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EC993" w14:textId="77777777" w:rsidR="0045143C" w:rsidRPr="007B2F81" w:rsidRDefault="0045143C" w:rsidP="0045143C">
      <w:pPr>
        <w:spacing w:line="360" w:lineRule="exact"/>
        <w:jc w:val="center"/>
        <w:rPr>
          <w:b/>
          <w:bCs/>
          <w:spacing w:val="-4"/>
          <w:szCs w:val="24"/>
        </w:rPr>
      </w:pPr>
      <w:r w:rsidRPr="007B2F81">
        <w:rPr>
          <w:rFonts w:hint="eastAsia"/>
          <w:b/>
          <w:bCs/>
          <w:spacing w:val="-4"/>
          <w:szCs w:val="24"/>
        </w:rPr>
        <w:t>統計資料背景說明</w:t>
      </w:r>
    </w:p>
    <w:p w14:paraId="63B7C68B" w14:textId="058C46EF" w:rsidR="0045143C" w:rsidRPr="007B2F81" w:rsidRDefault="0045143C" w:rsidP="0045143C">
      <w:pPr>
        <w:spacing w:line="360" w:lineRule="exact"/>
        <w:rPr>
          <w:szCs w:val="24"/>
        </w:rPr>
      </w:pPr>
      <w:r w:rsidRPr="007B2F81">
        <w:rPr>
          <w:rFonts w:hint="eastAsia"/>
          <w:szCs w:val="24"/>
        </w:rPr>
        <w:t>資料種類：</w:t>
      </w:r>
      <w:r w:rsidR="00525AC2" w:rsidRPr="00525AC2">
        <w:rPr>
          <w:rFonts w:hint="eastAsia"/>
          <w:szCs w:val="24"/>
        </w:rPr>
        <w:t>其他行政統計</w:t>
      </w:r>
    </w:p>
    <w:p w14:paraId="1C48C0E7" w14:textId="5C54EAB5" w:rsidR="0045143C" w:rsidRPr="007B2F81" w:rsidRDefault="0045143C" w:rsidP="0045143C">
      <w:pPr>
        <w:spacing w:line="360" w:lineRule="exact"/>
        <w:rPr>
          <w:szCs w:val="24"/>
        </w:rPr>
      </w:pPr>
      <w:r w:rsidRPr="007B2F81">
        <w:rPr>
          <w:rFonts w:hint="eastAsia"/>
          <w:szCs w:val="24"/>
        </w:rPr>
        <w:t>資料項目：</w:t>
      </w:r>
      <w:proofErr w:type="gramStart"/>
      <w:r w:rsidRPr="007B2F81">
        <w:rPr>
          <w:rFonts w:hint="eastAsia"/>
          <w:szCs w:val="24"/>
        </w:rPr>
        <w:t>臺</w:t>
      </w:r>
      <w:proofErr w:type="gramEnd"/>
      <w:r w:rsidRPr="007B2F81">
        <w:rPr>
          <w:rFonts w:hint="eastAsia"/>
          <w:szCs w:val="24"/>
        </w:rPr>
        <w:t>南市</w:t>
      </w:r>
      <w:r w:rsidR="00773172">
        <w:rPr>
          <w:rFonts w:hint="eastAsia"/>
          <w:szCs w:val="24"/>
        </w:rPr>
        <w:t>左鎮</w:t>
      </w:r>
      <w:r w:rsidR="0091583A" w:rsidRPr="007B2F81">
        <w:rPr>
          <w:rFonts w:hint="eastAsia"/>
          <w:szCs w:val="24"/>
        </w:rPr>
        <w:t>區</w:t>
      </w:r>
      <w:r w:rsidR="00E75371" w:rsidRPr="007B2F81">
        <w:rPr>
          <w:rFonts w:hint="eastAsia"/>
          <w:szCs w:val="24"/>
        </w:rPr>
        <w:t>火化場設施概況</w:t>
      </w:r>
    </w:p>
    <w:p w14:paraId="2E1D2D45" w14:textId="77777777" w:rsidR="0045143C" w:rsidRPr="007B2F81" w:rsidRDefault="0045143C" w:rsidP="0045143C">
      <w:pPr>
        <w:spacing w:line="360" w:lineRule="exact"/>
        <w:jc w:val="both"/>
        <w:rPr>
          <w:szCs w:val="24"/>
        </w:rPr>
      </w:pPr>
      <w:r w:rsidRPr="007B2F81">
        <w:rPr>
          <w:rFonts w:hint="eastAsia"/>
          <w:szCs w:val="24"/>
        </w:rPr>
        <w:t>一、發布及編製機關單位</w:t>
      </w:r>
    </w:p>
    <w:p w14:paraId="305E7141" w14:textId="30CCDCB2" w:rsidR="0045143C" w:rsidRPr="007B2F81" w:rsidRDefault="0045143C" w:rsidP="0045143C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7B2F81">
        <w:rPr>
          <w:rFonts w:hint="eastAsia"/>
          <w:spacing w:val="-4"/>
          <w:szCs w:val="24"/>
        </w:rPr>
        <w:t>＊</w:t>
      </w:r>
      <w:proofErr w:type="gramEnd"/>
      <w:r w:rsidRPr="007B2F81">
        <w:rPr>
          <w:rFonts w:hint="eastAsia"/>
          <w:spacing w:val="-4"/>
          <w:szCs w:val="24"/>
        </w:rPr>
        <w:t>發布機關、單位：</w:t>
      </w:r>
      <w:proofErr w:type="gramStart"/>
      <w:r w:rsidRPr="007B2F81">
        <w:rPr>
          <w:rFonts w:hint="eastAsia"/>
          <w:szCs w:val="24"/>
        </w:rPr>
        <w:t>臺</w:t>
      </w:r>
      <w:proofErr w:type="gramEnd"/>
      <w:r w:rsidRPr="007B2F81">
        <w:rPr>
          <w:rFonts w:hint="eastAsia"/>
          <w:szCs w:val="24"/>
        </w:rPr>
        <w:t>南市</w:t>
      </w:r>
      <w:r w:rsidR="00773172">
        <w:rPr>
          <w:rFonts w:hint="eastAsia"/>
          <w:szCs w:val="24"/>
        </w:rPr>
        <w:t>左鎮</w:t>
      </w:r>
      <w:r w:rsidR="0091583A" w:rsidRPr="007B2F81">
        <w:rPr>
          <w:rFonts w:hint="eastAsia"/>
          <w:szCs w:val="24"/>
        </w:rPr>
        <w:t>區</w:t>
      </w:r>
      <w:r w:rsidRPr="007B2F81">
        <w:rPr>
          <w:rFonts w:hint="eastAsia"/>
          <w:szCs w:val="24"/>
        </w:rPr>
        <w:t>公所會計室</w:t>
      </w:r>
    </w:p>
    <w:p w14:paraId="322BA581" w14:textId="0A45894C" w:rsidR="0045143C" w:rsidRPr="007B2F81" w:rsidRDefault="0045143C" w:rsidP="0045143C">
      <w:pPr>
        <w:spacing w:line="360" w:lineRule="exact"/>
        <w:ind w:left="720" w:hanging="426"/>
        <w:jc w:val="both"/>
        <w:rPr>
          <w:spacing w:val="-4"/>
          <w:szCs w:val="24"/>
        </w:rPr>
      </w:pPr>
      <w:proofErr w:type="gramStart"/>
      <w:r w:rsidRPr="007B2F81">
        <w:rPr>
          <w:rFonts w:hint="eastAsia"/>
          <w:szCs w:val="24"/>
        </w:rPr>
        <w:t>＊</w:t>
      </w:r>
      <w:proofErr w:type="gramEnd"/>
      <w:r w:rsidRPr="007B2F81">
        <w:rPr>
          <w:rFonts w:hint="eastAsia"/>
          <w:szCs w:val="24"/>
        </w:rPr>
        <w:t>編製單位：</w:t>
      </w:r>
      <w:proofErr w:type="gramStart"/>
      <w:r w:rsidRPr="007B2F81">
        <w:rPr>
          <w:rFonts w:hint="eastAsia"/>
          <w:szCs w:val="24"/>
        </w:rPr>
        <w:t>臺</w:t>
      </w:r>
      <w:proofErr w:type="gramEnd"/>
      <w:r w:rsidRPr="007B2F81">
        <w:rPr>
          <w:rFonts w:hint="eastAsia"/>
          <w:szCs w:val="24"/>
        </w:rPr>
        <w:t>南市</w:t>
      </w:r>
      <w:r w:rsidR="00773172">
        <w:rPr>
          <w:rFonts w:hint="eastAsia"/>
          <w:szCs w:val="24"/>
        </w:rPr>
        <w:t>左鎮</w:t>
      </w:r>
      <w:r w:rsidR="0091583A" w:rsidRPr="007B2F81">
        <w:rPr>
          <w:rFonts w:hint="eastAsia"/>
          <w:szCs w:val="24"/>
        </w:rPr>
        <w:t>區</w:t>
      </w:r>
      <w:r w:rsidRPr="007B2F81">
        <w:rPr>
          <w:rFonts w:hint="eastAsia"/>
          <w:szCs w:val="24"/>
        </w:rPr>
        <w:t>公所</w:t>
      </w:r>
      <w:r w:rsidR="005201B2" w:rsidRPr="007B2F81">
        <w:rPr>
          <w:rFonts w:hint="eastAsia"/>
          <w:szCs w:val="24"/>
        </w:rPr>
        <w:t>民政及人文課</w:t>
      </w:r>
    </w:p>
    <w:p w14:paraId="28B0DB0A" w14:textId="77777777" w:rsidR="00773172" w:rsidRPr="00AC5052" w:rsidRDefault="0045143C" w:rsidP="00773172">
      <w:pPr>
        <w:spacing w:line="360" w:lineRule="exact"/>
        <w:ind w:left="720" w:hanging="426"/>
        <w:jc w:val="both"/>
        <w:rPr>
          <w:szCs w:val="24"/>
        </w:rPr>
      </w:pPr>
      <w:proofErr w:type="gramStart"/>
      <w:r w:rsidRPr="007B2F81">
        <w:rPr>
          <w:rFonts w:hint="eastAsia"/>
          <w:szCs w:val="24"/>
        </w:rPr>
        <w:t>＊</w:t>
      </w:r>
      <w:proofErr w:type="gramEnd"/>
      <w:r w:rsidRPr="007B2F81">
        <w:rPr>
          <w:rFonts w:hint="eastAsia"/>
          <w:szCs w:val="24"/>
        </w:rPr>
        <w:t>聯絡人：</w:t>
      </w:r>
      <w:r w:rsidR="00773172">
        <w:rPr>
          <w:rFonts w:hint="eastAsia"/>
          <w:szCs w:val="24"/>
        </w:rPr>
        <w:t>陳信義</w:t>
      </w:r>
    </w:p>
    <w:p w14:paraId="23CFCB7A" w14:textId="77777777" w:rsidR="00773172" w:rsidRPr="00546E70" w:rsidRDefault="00773172" w:rsidP="00773172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聯絡電話：</w:t>
      </w:r>
      <w:r w:rsidRPr="00C5204E">
        <w:rPr>
          <w:rFonts w:hint="eastAsia"/>
          <w:szCs w:val="24"/>
        </w:rPr>
        <w:t>06-5731611#20</w:t>
      </w:r>
      <w:r>
        <w:rPr>
          <w:rFonts w:hint="eastAsia"/>
          <w:szCs w:val="24"/>
        </w:rPr>
        <w:t>5</w:t>
      </w:r>
    </w:p>
    <w:p w14:paraId="75BDCDAD" w14:textId="77777777" w:rsidR="00773172" w:rsidRPr="00682B01" w:rsidRDefault="00773172" w:rsidP="00773172">
      <w:pPr>
        <w:spacing w:line="360" w:lineRule="exact"/>
        <w:ind w:left="720" w:hanging="426"/>
        <w:jc w:val="both"/>
        <w:rPr>
          <w:color w:val="000000" w:themeColor="text1"/>
          <w:szCs w:val="24"/>
        </w:rPr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傳真：</w:t>
      </w:r>
      <w:r>
        <w:rPr>
          <w:rFonts w:hint="eastAsia"/>
          <w:szCs w:val="24"/>
        </w:rPr>
        <w:t>06-5731182</w:t>
      </w:r>
    </w:p>
    <w:p w14:paraId="0D885532" w14:textId="77777777" w:rsidR="00773172" w:rsidRDefault="00773172" w:rsidP="00773172">
      <w:pPr>
        <w:spacing w:line="360" w:lineRule="exact"/>
        <w:ind w:left="720" w:hanging="426"/>
        <w:jc w:val="both"/>
      </w:pPr>
      <w:proofErr w:type="gramStart"/>
      <w:r w:rsidRPr="00546E70">
        <w:rPr>
          <w:rFonts w:hint="eastAsia"/>
          <w:color w:val="000000" w:themeColor="text1"/>
          <w:szCs w:val="24"/>
        </w:rPr>
        <w:t>＊</w:t>
      </w:r>
      <w:proofErr w:type="gramEnd"/>
      <w:r w:rsidRPr="00546E70">
        <w:rPr>
          <w:rFonts w:hint="eastAsia"/>
          <w:color w:val="000000" w:themeColor="text1"/>
          <w:szCs w:val="24"/>
        </w:rPr>
        <w:t>電子信箱：</w:t>
      </w:r>
      <w:r>
        <w:rPr>
          <w:rFonts w:hint="eastAsia"/>
          <w:szCs w:val="24"/>
        </w:rPr>
        <w:t>z56</w:t>
      </w:r>
      <w:r w:rsidRPr="00C5204E">
        <w:rPr>
          <w:rFonts w:hint="eastAsia"/>
          <w:szCs w:val="24"/>
        </w:rPr>
        <w:t>@mail.tainan.gov.tw</w:t>
      </w:r>
    </w:p>
    <w:p w14:paraId="0CFDCCD5" w14:textId="77777777" w:rsidR="0045143C" w:rsidRPr="007B2F81" w:rsidRDefault="0045143C" w:rsidP="0045143C">
      <w:pPr>
        <w:spacing w:line="360" w:lineRule="exact"/>
        <w:ind w:left="540" w:hanging="540"/>
        <w:jc w:val="both"/>
        <w:rPr>
          <w:szCs w:val="24"/>
        </w:rPr>
      </w:pPr>
      <w:r w:rsidRPr="007B2F81">
        <w:rPr>
          <w:rFonts w:hint="eastAsia"/>
          <w:szCs w:val="24"/>
        </w:rPr>
        <w:t>二、發布形式</w:t>
      </w:r>
    </w:p>
    <w:p w14:paraId="7FA7AD84" w14:textId="77777777" w:rsidR="0045143C" w:rsidRPr="007B2F81" w:rsidRDefault="0045143C" w:rsidP="0045143C">
      <w:pPr>
        <w:numPr>
          <w:ilvl w:val="0"/>
          <w:numId w:val="2"/>
        </w:numPr>
        <w:spacing w:line="360" w:lineRule="exact"/>
        <w:jc w:val="both"/>
        <w:rPr>
          <w:szCs w:val="24"/>
        </w:rPr>
      </w:pPr>
      <w:r w:rsidRPr="007B2F81">
        <w:rPr>
          <w:rFonts w:hint="eastAsia"/>
          <w:szCs w:val="24"/>
        </w:rPr>
        <w:t>口頭：</w:t>
      </w:r>
    </w:p>
    <w:p w14:paraId="5EB88C40" w14:textId="77777777" w:rsidR="0045143C" w:rsidRPr="007B2F81" w:rsidRDefault="0045143C" w:rsidP="0045143C">
      <w:pPr>
        <w:spacing w:line="360" w:lineRule="exact"/>
        <w:jc w:val="both"/>
        <w:rPr>
          <w:szCs w:val="24"/>
        </w:rPr>
      </w:pPr>
      <w:r w:rsidRPr="007B2F81">
        <w:rPr>
          <w:szCs w:val="24"/>
        </w:rPr>
        <w:t xml:space="preserve">         </w:t>
      </w:r>
      <w:r w:rsidRPr="007B2F81">
        <w:rPr>
          <w:rFonts w:hint="eastAsia"/>
          <w:szCs w:val="24"/>
        </w:rPr>
        <w:t>（ ）記者會或說明會</w:t>
      </w:r>
    </w:p>
    <w:p w14:paraId="68E95148" w14:textId="77777777" w:rsidR="0045143C" w:rsidRPr="007B2F81" w:rsidRDefault="0045143C" w:rsidP="0045143C">
      <w:pPr>
        <w:numPr>
          <w:ilvl w:val="0"/>
          <w:numId w:val="1"/>
        </w:numPr>
        <w:spacing w:line="360" w:lineRule="exact"/>
        <w:jc w:val="both"/>
        <w:rPr>
          <w:szCs w:val="24"/>
        </w:rPr>
      </w:pPr>
      <w:r w:rsidRPr="007B2F81">
        <w:rPr>
          <w:rFonts w:hint="eastAsia"/>
          <w:szCs w:val="24"/>
        </w:rPr>
        <w:t>書面：</w:t>
      </w:r>
    </w:p>
    <w:p w14:paraId="59E035C9" w14:textId="77777777" w:rsidR="0045143C" w:rsidRPr="007B2F81" w:rsidRDefault="0045143C" w:rsidP="0045143C">
      <w:pPr>
        <w:spacing w:line="360" w:lineRule="exact"/>
        <w:ind w:left="294"/>
        <w:jc w:val="both"/>
        <w:rPr>
          <w:szCs w:val="24"/>
        </w:rPr>
      </w:pPr>
      <w:r w:rsidRPr="007B2F81">
        <w:rPr>
          <w:szCs w:val="24"/>
        </w:rPr>
        <w:t xml:space="preserve">       </w:t>
      </w:r>
      <w:r w:rsidRPr="007B2F81">
        <w:rPr>
          <w:rFonts w:hint="eastAsia"/>
          <w:szCs w:val="24"/>
        </w:rPr>
        <w:t>（</w:t>
      </w:r>
      <w:r w:rsidRPr="007B2F81">
        <w:rPr>
          <w:szCs w:val="24"/>
        </w:rPr>
        <w:t xml:space="preserve"> </w:t>
      </w:r>
      <w:r w:rsidRPr="007B2F81">
        <w:rPr>
          <w:rFonts w:hint="eastAsia"/>
          <w:szCs w:val="24"/>
        </w:rPr>
        <w:t>）新聞稿</w:t>
      </w:r>
      <w:r w:rsidRPr="007B2F81">
        <w:rPr>
          <w:szCs w:val="24"/>
        </w:rPr>
        <w:t xml:space="preserve">   </w:t>
      </w:r>
      <w:r w:rsidRPr="007B2F81">
        <w:rPr>
          <w:rFonts w:hint="eastAsia"/>
          <w:szCs w:val="24"/>
        </w:rPr>
        <w:t>（</w:t>
      </w:r>
      <w:r w:rsidRPr="007B2F81">
        <w:rPr>
          <w:rFonts w:hint="eastAsia"/>
          <w:szCs w:val="24"/>
        </w:rPr>
        <w:sym w:font="Wingdings 2" w:char="F050"/>
      </w:r>
      <w:r w:rsidRPr="007B2F81">
        <w:rPr>
          <w:rFonts w:hint="eastAsia"/>
          <w:szCs w:val="24"/>
        </w:rPr>
        <w:t>）報表  （ ）書刊，刊名：</w:t>
      </w:r>
    </w:p>
    <w:p w14:paraId="097C38D0" w14:textId="77777777" w:rsidR="0045143C" w:rsidRPr="007B2F81" w:rsidRDefault="0045143C" w:rsidP="0045143C">
      <w:pPr>
        <w:spacing w:line="360" w:lineRule="exact"/>
        <w:ind w:left="294"/>
        <w:jc w:val="both"/>
        <w:rPr>
          <w:szCs w:val="24"/>
        </w:rPr>
      </w:pPr>
      <w:proofErr w:type="gramStart"/>
      <w:r w:rsidRPr="007B2F81">
        <w:rPr>
          <w:rFonts w:hint="eastAsia"/>
          <w:szCs w:val="24"/>
        </w:rPr>
        <w:t>＊</w:t>
      </w:r>
      <w:proofErr w:type="gramEnd"/>
      <w:r w:rsidRPr="007B2F81">
        <w:rPr>
          <w:rFonts w:hint="eastAsia"/>
          <w:szCs w:val="24"/>
        </w:rPr>
        <w:t>電子媒體：</w:t>
      </w:r>
    </w:p>
    <w:p w14:paraId="535F401B" w14:textId="77777777" w:rsidR="0069383F" w:rsidRDefault="0045143C" w:rsidP="0069383F">
      <w:pPr>
        <w:pStyle w:val="HTML"/>
        <w:rPr>
          <w:rFonts w:ascii="細明體" w:eastAsia="細明體" w:hAnsi="細明體" w:cs="細明體"/>
          <w:color w:val="000000"/>
          <w:kern w:val="0"/>
          <w:sz w:val="19"/>
          <w:szCs w:val="19"/>
        </w:rPr>
      </w:pPr>
      <w:r w:rsidRPr="007B2F81">
        <w:rPr>
          <w:rFonts w:hint="eastAsia"/>
          <w:szCs w:val="24"/>
        </w:rPr>
        <w:t>（</w:t>
      </w:r>
      <w:r w:rsidRPr="007B2F81">
        <w:rPr>
          <w:rFonts w:hint="eastAsia"/>
          <w:szCs w:val="24"/>
        </w:rPr>
        <w:sym w:font="Wingdings 2" w:char="F050"/>
      </w:r>
      <w:r w:rsidRPr="007B2F81">
        <w:rPr>
          <w:rFonts w:hint="eastAsia"/>
          <w:szCs w:val="24"/>
        </w:rPr>
        <w:t>）</w:t>
      </w:r>
      <w:proofErr w:type="gramStart"/>
      <w:r w:rsidRPr="007B2F81">
        <w:rPr>
          <w:rFonts w:hint="eastAsia"/>
          <w:szCs w:val="24"/>
        </w:rPr>
        <w:t>線上書刊</w:t>
      </w:r>
      <w:proofErr w:type="gramEnd"/>
      <w:r w:rsidRPr="007B2F81">
        <w:rPr>
          <w:rFonts w:hint="eastAsia"/>
          <w:szCs w:val="24"/>
        </w:rPr>
        <w:t>及資料庫，網址：</w:t>
      </w:r>
      <w:r w:rsidR="0069383F">
        <w:rPr>
          <w:rFonts w:ascii="細明體" w:eastAsia="細明體" w:hAnsi="細明體" w:cs="細明體" w:hint="eastAsia"/>
          <w:color w:val="000000"/>
          <w:kern w:val="0"/>
          <w:sz w:val="19"/>
          <w:szCs w:val="19"/>
        </w:rPr>
        <w:t>https://web.tainan.gov.tw/ZuojhenDistrict/News.aspx?n=8549&amp;sms=11525</w:t>
      </w:r>
    </w:p>
    <w:p w14:paraId="6E5F9C23" w14:textId="690DC2AE" w:rsidR="0045143C" w:rsidRPr="007B2F81" w:rsidRDefault="0069383F" w:rsidP="0045143C">
      <w:pPr>
        <w:spacing w:line="360" w:lineRule="exact"/>
        <w:ind w:left="966" w:right="-328" w:hanging="294"/>
        <w:jc w:val="both"/>
        <w:rPr>
          <w:szCs w:val="24"/>
        </w:rPr>
      </w:pPr>
      <w:r>
        <w:rPr>
          <w:rFonts w:hint="eastAsia"/>
          <w:szCs w:val="24"/>
        </w:rPr>
        <w:t xml:space="preserve">    </w:t>
      </w:r>
      <w:r w:rsidR="0045143C" w:rsidRPr="007B2F81">
        <w:rPr>
          <w:rFonts w:hint="eastAsia"/>
          <w:szCs w:val="24"/>
        </w:rPr>
        <w:t>（</w:t>
      </w:r>
      <w:r w:rsidR="0045143C" w:rsidRPr="007B2F81">
        <w:rPr>
          <w:szCs w:val="24"/>
        </w:rPr>
        <w:t xml:space="preserve"> </w:t>
      </w:r>
      <w:r w:rsidR="0045143C" w:rsidRPr="007B2F81">
        <w:rPr>
          <w:rFonts w:hint="eastAsia"/>
          <w:szCs w:val="24"/>
        </w:rPr>
        <w:t>）磁片</w:t>
      </w:r>
      <w:r w:rsidR="0045143C" w:rsidRPr="007B2F81">
        <w:rPr>
          <w:szCs w:val="24"/>
        </w:rPr>
        <w:t xml:space="preserve">   </w:t>
      </w:r>
      <w:r w:rsidR="0045143C" w:rsidRPr="007B2F81">
        <w:rPr>
          <w:rFonts w:hint="eastAsia"/>
          <w:szCs w:val="24"/>
        </w:rPr>
        <w:t>（</w:t>
      </w:r>
      <w:r w:rsidR="0045143C" w:rsidRPr="007B2F81">
        <w:rPr>
          <w:szCs w:val="24"/>
        </w:rPr>
        <w:t xml:space="preserve"> </w:t>
      </w:r>
      <w:r w:rsidR="0045143C" w:rsidRPr="007B2F81">
        <w:rPr>
          <w:rFonts w:hint="eastAsia"/>
          <w:szCs w:val="24"/>
        </w:rPr>
        <w:t>）光碟片</w:t>
      </w:r>
      <w:r w:rsidR="0045143C" w:rsidRPr="007B2F81">
        <w:rPr>
          <w:szCs w:val="24"/>
        </w:rPr>
        <w:t xml:space="preserve">  </w:t>
      </w:r>
      <w:r w:rsidR="0045143C" w:rsidRPr="007B2F81">
        <w:rPr>
          <w:rFonts w:hint="eastAsia"/>
          <w:szCs w:val="24"/>
        </w:rPr>
        <w:t>（</w:t>
      </w:r>
      <w:r w:rsidR="0045143C" w:rsidRPr="007B2F81">
        <w:rPr>
          <w:szCs w:val="24"/>
        </w:rPr>
        <w:t xml:space="preserve"> </w:t>
      </w:r>
      <w:r w:rsidR="0045143C" w:rsidRPr="007B2F81">
        <w:rPr>
          <w:rFonts w:hint="eastAsia"/>
          <w:szCs w:val="24"/>
        </w:rPr>
        <w:t>）其他</w:t>
      </w:r>
    </w:p>
    <w:p w14:paraId="64F5DA22" w14:textId="77777777" w:rsidR="0045143C" w:rsidRPr="007B2F81" w:rsidRDefault="0045143C" w:rsidP="0045143C">
      <w:pPr>
        <w:spacing w:before="240" w:line="360" w:lineRule="exact"/>
        <w:ind w:left="616" w:hanging="616"/>
        <w:jc w:val="both"/>
        <w:rPr>
          <w:szCs w:val="24"/>
        </w:rPr>
      </w:pPr>
      <w:r w:rsidRPr="007B2F81">
        <w:rPr>
          <w:rFonts w:hint="eastAsia"/>
          <w:szCs w:val="24"/>
        </w:rPr>
        <w:t>三、資料範圍、週期及時效</w:t>
      </w:r>
    </w:p>
    <w:p w14:paraId="46BE2816" w14:textId="77777777" w:rsidR="0045143C" w:rsidRPr="007B2F81" w:rsidRDefault="0045143C" w:rsidP="00E75371">
      <w:pPr>
        <w:spacing w:line="360" w:lineRule="exact"/>
        <w:ind w:firstLine="278"/>
        <w:jc w:val="both"/>
        <w:rPr>
          <w:szCs w:val="24"/>
        </w:rPr>
      </w:pPr>
      <w:proofErr w:type="gramStart"/>
      <w:r w:rsidRPr="007B2F81">
        <w:rPr>
          <w:rFonts w:hint="eastAsia"/>
          <w:szCs w:val="24"/>
        </w:rPr>
        <w:t>＊</w:t>
      </w:r>
      <w:proofErr w:type="gramEnd"/>
      <w:r w:rsidRPr="007B2F81">
        <w:rPr>
          <w:rFonts w:hint="eastAsia"/>
          <w:szCs w:val="24"/>
        </w:rPr>
        <w:t>統計地區範圍及對象：</w:t>
      </w:r>
      <w:r w:rsidR="00E75371" w:rsidRPr="007B2F81">
        <w:rPr>
          <w:rFonts w:hint="eastAsia"/>
          <w:szCs w:val="24"/>
        </w:rPr>
        <w:t>凡本區範圍內，依法設置及管理之公私立火化場，</w:t>
      </w:r>
      <w:proofErr w:type="gramStart"/>
      <w:r w:rsidR="00E75371" w:rsidRPr="007B2F81">
        <w:rPr>
          <w:rFonts w:hint="eastAsia"/>
          <w:szCs w:val="24"/>
        </w:rPr>
        <w:t>均為統計</w:t>
      </w:r>
      <w:proofErr w:type="gramEnd"/>
      <w:r w:rsidR="00E75371" w:rsidRPr="007B2F81">
        <w:rPr>
          <w:rFonts w:hint="eastAsia"/>
          <w:szCs w:val="24"/>
        </w:rPr>
        <w:t>對象。</w:t>
      </w:r>
    </w:p>
    <w:p w14:paraId="0814B6C0" w14:textId="77777777" w:rsidR="0045143C" w:rsidRPr="007B2F81" w:rsidRDefault="0045143C" w:rsidP="00E75371">
      <w:pPr>
        <w:spacing w:line="360" w:lineRule="exact"/>
        <w:ind w:leftChars="100" w:left="2111" w:hanging="1871"/>
        <w:jc w:val="both"/>
        <w:rPr>
          <w:szCs w:val="24"/>
        </w:rPr>
      </w:pPr>
      <w:proofErr w:type="gramStart"/>
      <w:r w:rsidRPr="007B2F81">
        <w:rPr>
          <w:rFonts w:hint="eastAsia"/>
          <w:szCs w:val="24"/>
        </w:rPr>
        <w:t>＊</w:t>
      </w:r>
      <w:proofErr w:type="gramEnd"/>
      <w:r w:rsidRPr="007B2F81">
        <w:rPr>
          <w:rFonts w:hint="eastAsia"/>
          <w:szCs w:val="24"/>
        </w:rPr>
        <w:t>統計標準時間：</w:t>
      </w:r>
      <w:r w:rsidR="00E75371" w:rsidRPr="007B2F81">
        <w:rPr>
          <w:rFonts w:hint="eastAsia"/>
          <w:szCs w:val="24"/>
        </w:rPr>
        <w:t>動態資料以當年1月至12月之事實為</w:t>
      </w:r>
      <w:proofErr w:type="gramStart"/>
      <w:r w:rsidR="00E75371" w:rsidRPr="007B2F81">
        <w:rPr>
          <w:rFonts w:hint="eastAsia"/>
          <w:szCs w:val="24"/>
        </w:rPr>
        <w:t>準</w:t>
      </w:r>
      <w:proofErr w:type="gramEnd"/>
      <w:r w:rsidR="00E75371" w:rsidRPr="007B2F81">
        <w:rPr>
          <w:rFonts w:hint="eastAsia"/>
          <w:szCs w:val="24"/>
        </w:rPr>
        <w:t>；靜態資料以當年12月底之事實為</w:t>
      </w:r>
      <w:proofErr w:type="gramStart"/>
      <w:r w:rsidR="00E75371" w:rsidRPr="007B2F81">
        <w:rPr>
          <w:rFonts w:hint="eastAsia"/>
          <w:szCs w:val="24"/>
        </w:rPr>
        <w:t>準</w:t>
      </w:r>
      <w:proofErr w:type="gramEnd"/>
      <w:r w:rsidR="00E75371" w:rsidRPr="007B2F81">
        <w:rPr>
          <w:rFonts w:hint="eastAsia"/>
          <w:szCs w:val="24"/>
        </w:rPr>
        <w:t>。</w:t>
      </w:r>
    </w:p>
    <w:p w14:paraId="1DB3A6AA" w14:textId="77777777" w:rsidR="0045143C" w:rsidRPr="007B2F81" w:rsidRDefault="0045143C" w:rsidP="0045143C">
      <w:pPr>
        <w:spacing w:line="360" w:lineRule="exact"/>
        <w:ind w:firstLine="280"/>
        <w:jc w:val="both"/>
        <w:rPr>
          <w:szCs w:val="24"/>
        </w:rPr>
      </w:pPr>
      <w:proofErr w:type="gramStart"/>
      <w:r w:rsidRPr="007B2F81">
        <w:rPr>
          <w:rFonts w:hint="eastAsia"/>
          <w:szCs w:val="24"/>
        </w:rPr>
        <w:t>＊</w:t>
      </w:r>
      <w:proofErr w:type="gramEnd"/>
      <w:r w:rsidRPr="007B2F81">
        <w:rPr>
          <w:rFonts w:hint="eastAsia"/>
          <w:szCs w:val="24"/>
        </w:rPr>
        <w:t>統計項目定義：</w:t>
      </w:r>
    </w:p>
    <w:p w14:paraId="100D831B" w14:textId="77777777" w:rsidR="0045143C" w:rsidRPr="007B2F81" w:rsidRDefault="0045143C" w:rsidP="0045143C">
      <w:pPr>
        <w:widowControl/>
        <w:rPr>
          <w:rFonts w:hAnsi="標楷體" w:cs="新細明體"/>
          <w:kern w:val="0"/>
          <w:szCs w:val="24"/>
        </w:rPr>
      </w:pPr>
      <w:r w:rsidRPr="007B2F81">
        <w:rPr>
          <w:rFonts w:hAnsi="標楷體" w:cs="新細明體" w:hint="eastAsia"/>
          <w:kern w:val="0"/>
          <w:sz w:val="28"/>
          <w:szCs w:val="28"/>
        </w:rPr>
        <w:t xml:space="preserve">  </w:t>
      </w:r>
      <w:r w:rsidRPr="007B2F81">
        <w:rPr>
          <w:rFonts w:hAnsi="標楷體" w:cs="新細明體" w:hint="eastAsia"/>
          <w:kern w:val="0"/>
          <w:szCs w:val="24"/>
        </w:rPr>
        <w:t xml:space="preserve">  (</w:t>
      </w:r>
      <w:proofErr w:type="gramStart"/>
      <w:r w:rsidRPr="007B2F81">
        <w:rPr>
          <w:rFonts w:hAnsi="標楷體" w:cs="新細明體" w:hint="eastAsia"/>
          <w:kern w:val="0"/>
          <w:szCs w:val="24"/>
        </w:rPr>
        <w:t>一</w:t>
      </w:r>
      <w:proofErr w:type="gramEnd"/>
      <w:r w:rsidR="00312ED0" w:rsidRPr="007B2F81">
        <w:rPr>
          <w:rFonts w:hAnsi="標楷體" w:cs="新細明體" w:hint="eastAsia"/>
          <w:kern w:val="0"/>
          <w:szCs w:val="24"/>
        </w:rPr>
        <w:t>)</w:t>
      </w:r>
      <w:r w:rsidR="00E75371" w:rsidRPr="007B2F81">
        <w:rPr>
          <w:rFonts w:hAnsi="標楷體" w:cs="新細明體" w:hint="eastAsia"/>
          <w:kern w:val="0"/>
          <w:szCs w:val="24"/>
        </w:rPr>
        <w:t>年底總樓地板面積：指當年底房屋各樓層總樓地板面積和而言。</w:t>
      </w:r>
    </w:p>
    <w:p w14:paraId="716B50E3" w14:textId="77777777" w:rsidR="0045143C" w:rsidRPr="007B2F81" w:rsidRDefault="0045143C" w:rsidP="0045143C">
      <w:pPr>
        <w:widowControl/>
        <w:rPr>
          <w:rFonts w:hAnsi="標楷體" w:cs="新細明體"/>
          <w:kern w:val="0"/>
          <w:szCs w:val="24"/>
        </w:rPr>
      </w:pPr>
      <w:r w:rsidRPr="007B2F81">
        <w:rPr>
          <w:rFonts w:hAnsi="標楷體" w:cs="新細明體" w:hint="eastAsia"/>
          <w:kern w:val="0"/>
          <w:szCs w:val="24"/>
        </w:rPr>
        <w:t xml:space="preserve">    (二</w:t>
      </w:r>
      <w:r w:rsidR="00312ED0" w:rsidRPr="007B2F81">
        <w:rPr>
          <w:rFonts w:hAnsi="標楷體" w:cs="新細明體" w:hint="eastAsia"/>
          <w:kern w:val="0"/>
          <w:szCs w:val="24"/>
        </w:rPr>
        <w:t>)</w:t>
      </w:r>
      <w:r w:rsidR="00E75371" w:rsidRPr="007B2F81">
        <w:rPr>
          <w:rFonts w:hAnsi="標楷體" w:cs="新細明體" w:hint="eastAsia"/>
          <w:kern w:val="0"/>
          <w:szCs w:val="24"/>
        </w:rPr>
        <w:t>每日最大處理量：指</w:t>
      </w:r>
      <w:proofErr w:type="gramStart"/>
      <w:r w:rsidR="00E75371" w:rsidRPr="007B2F81">
        <w:rPr>
          <w:rFonts w:hAnsi="標楷體" w:cs="新細明體" w:hint="eastAsia"/>
          <w:kern w:val="0"/>
          <w:szCs w:val="24"/>
        </w:rPr>
        <w:t>依爐具</w:t>
      </w:r>
      <w:proofErr w:type="gramEnd"/>
      <w:r w:rsidR="00E75371" w:rsidRPr="007B2F81">
        <w:rPr>
          <w:rFonts w:hAnsi="標楷體" w:cs="新細明體" w:hint="eastAsia"/>
          <w:kern w:val="0"/>
          <w:szCs w:val="24"/>
        </w:rPr>
        <w:t>之效能，全部火化爐每日所能處理之最大量而言。</w:t>
      </w:r>
    </w:p>
    <w:p w14:paraId="6B90C7BD" w14:textId="6C840EC0" w:rsidR="00BA5C95" w:rsidRPr="007B2F81" w:rsidRDefault="0045143C" w:rsidP="00BA5C95">
      <w:pPr>
        <w:widowControl/>
        <w:rPr>
          <w:rFonts w:hAnsi="標楷體" w:cs="新細明體"/>
          <w:kern w:val="0"/>
          <w:szCs w:val="24"/>
        </w:rPr>
      </w:pPr>
      <w:r w:rsidRPr="007B2F81">
        <w:rPr>
          <w:rFonts w:hAnsi="標楷體" w:cs="新細明體" w:hint="eastAsia"/>
          <w:kern w:val="0"/>
          <w:szCs w:val="24"/>
        </w:rPr>
        <w:t xml:space="preserve"> </w:t>
      </w:r>
      <w:r w:rsidR="00BA5C95" w:rsidRPr="007B2F81">
        <w:rPr>
          <w:rFonts w:hAnsi="標楷體" w:cs="新細明體" w:hint="eastAsia"/>
          <w:kern w:val="0"/>
          <w:szCs w:val="24"/>
        </w:rPr>
        <w:t xml:space="preserve">   (三</w:t>
      </w:r>
      <w:proofErr w:type="gramStart"/>
      <w:r w:rsidR="00BA5C95" w:rsidRPr="007B2F81">
        <w:rPr>
          <w:rFonts w:hAnsi="標楷體" w:cs="新細明體" w:hint="eastAsia"/>
          <w:kern w:val="0"/>
          <w:szCs w:val="24"/>
        </w:rPr>
        <w:t>）</w:t>
      </w:r>
      <w:proofErr w:type="gramEnd"/>
      <w:r w:rsidR="00BA5C95" w:rsidRPr="007B2F81">
        <w:rPr>
          <w:rFonts w:hAnsi="標楷體" w:cs="新細明體" w:hint="eastAsia"/>
          <w:kern w:val="0"/>
          <w:szCs w:val="24"/>
        </w:rPr>
        <w:t>本年火化數：指當年公私立火化場火化之數量。</w:t>
      </w:r>
    </w:p>
    <w:p w14:paraId="3D0B0981" w14:textId="4AE842EE" w:rsidR="0045143C" w:rsidRPr="007B2F81" w:rsidRDefault="00BA5C95" w:rsidP="00BA5C95">
      <w:pPr>
        <w:widowControl/>
        <w:rPr>
          <w:rFonts w:hAnsi="標楷體" w:cs="新細明體"/>
          <w:kern w:val="0"/>
          <w:szCs w:val="24"/>
        </w:rPr>
      </w:pPr>
      <w:r w:rsidRPr="007B2F81">
        <w:rPr>
          <w:rFonts w:hAnsi="標楷體" w:cs="新細明體" w:hint="eastAsia"/>
          <w:kern w:val="0"/>
          <w:szCs w:val="24"/>
        </w:rPr>
        <w:t xml:space="preserve">    (四</w:t>
      </w:r>
      <w:proofErr w:type="gramStart"/>
      <w:r w:rsidRPr="007B2F81">
        <w:rPr>
          <w:rFonts w:hAnsi="標楷體" w:cs="新細明體" w:hint="eastAsia"/>
          <w:kern w:val="0"/>
          <w:szCs w:val="24"/>
        </w:rPr>
        <w:t>）</w:t>
      </w:r>
      <w:proofErr w:type="gramEnd"/>
      <w:r w:rsidRPr="007B2F81">
        <w:rPr>
          <w:rFonts w:hAnsi="標楷體" w:cs="新細明體" w:hint="eastAsia"/>
          <w:kern w:val="0"/>
          <w:szCs w:val="24"/>
        </w:rPr>
        <w:t>性別不詳：指火化之骨骸、胎兒屍體或其他無法辨識性別之情形者。</w:t>
      </w:r>
    </w:p>
    <w:p w14:paraId="10AF9D4E" w14:textId="77777777" w:rsidR="00BA5C95" w:rsidRPr="007B2F81" w:rsidRDefault="00BA5C95" w:rsidP="00E75371">
      <w:pPr>
        <w:widowControl/>
        <w:rPr>
          <w:rFonts w:hAnsi="標楷體" w:cs="新細明體"/>
          <w:kern w:val="0"/>
          <w:szCs w:val="24"/>
        </w:rPr>
      </w:pPr>
    </w:p>
    <w:p w14:paraId="6B786936" w14:textId="77777777" w:rsidR="0045143C" w:rsidRPr="007B2F81" w:rsidRDefault="0045143C" w:rsidP="0045143C">
      <w:pPr>
        <w:spacing w:line="360" w:lineRule="exact"/>
        <w:ind w:firstLine="280"/>
        <w:jc w:val="both"/>
        <w:rPr>
          <w:szCs w:val="24"/>
        </w:rPr>
      </w:pPr>
      <w:proofErr w:type="gramStart"/>
      <w:r w:rsidRPr="007B2F81">
        <w:rPr>
          <w:rFonts w:hint="eastAsia"/>
          <w:szCs w:val="24"/>
        </w:rPr>
        <w:t>＊</w:t>
      </w:r>
      <w:proofErr w:type="gramEnd"/>
      <w:r w:rsidRPr="007B2F81">
        <w:rPr>
          <w:rFonts w:hint="eastAsia"/>
          <w:szCs w:val="24"/>
        </w:rPr>
        <w:t>統計單位：</w:t>
      </w:r>
      <w:r w:rsidR="00E75371" w:rsidRPr="007B2F81">
        <w:rPr>
          <w:rFonts w:hint="eastAsia"/>
        </w:rPr>
        <w:t>處</w:t>
      </w:r>
      <w:r w:rsidR="00122E7C" w:rsidRPr="007B2F81">
        <w:rPr>
          <w:rFonts w:hint="eastAsia"/>
        </w:rPr>
        <w:t>、</w:t>
      </w:r>
      <w:r w:rsidR="00E75371" w:rsidRPr="007B2F81">
        <w:rPr>
          <w:rFonts w:hint="eastAsia"/>
        </w:rPr>
        <w:t>平方公尺、具</w:t>
      </w:r>
      <w:r w:rsidR="00122E7C" w:rsidRPr="007B2F81">
        <w:rPr>
          <w:rFonts w:hint="eastAsia"/>
        </w:rPr>
        <w:t>、</w:t>
      </w:r>
      <w:r w:rsidR="00E75371" w:rsidRPr="007B2F81">
        <w:rPr>
          <w:rFonts w:hint="eastAsia"/>
        </w:rPr>
        <w:t>座</w:t>
      </w:r>
      <w:r w:rsidR="00122E7C" w:rsidRPr="007B2F81">
        <w:rPr>
          <w:szCs w:val="24"/>
        </w:rPr>
        <w:t xml:space="preserve"> </w:t>
      </w:r>
    </w:p>
    <w:p w14:paraId="7CAA22D0" w14:textId="77777777" w:rsidR="00BA5C95" w:rsidRPr="007B2F81" w:rsidRDefault="0045143C" w:rsidP="00BA5C95">
      <w:pPr>
        <w:widowControl/>
        <w:shd w:val="clear" w:color="auto" w:fill="FDFCF7"/>
        <w:spacing w:after="120" w:line="360" w:lineRule="exact"/>
        <w:ind w:leftChars="100" w:left="1680" w:hangingChars="600" w:hanging="1440"/>
        <w:rPr>
          <w:szCs w:val="24"/>
        </w:rPr>
      </w:pPr>
      <w:proofErr w:type="gramStart"/>
      <w:r w:rsidRPr="007B2F81">
        <w:rPr>
          <w:rFonts w:hint="eastAsia"/>
          <w:szCs w:val="24"/>
        </w:rPr>
        <w:t>＊</w:t>
      </w:r>
      <w:proofErr w:type="gramEnd"/>
      <w:r w:rsidRPr="007B2F81">
        <w:rPr>
          <w:rFonts w:hint="eastAsia"/>
          <w:szCs w:val="24"/>
        </w:rPr>
        <w:t>統計分類：</w:t>
      </w:r>
      <w:proofErr w:type="gramStart"/>
      <w:r w:rsidR="00E75371" w:rsidRPr="007B2F81">
        <w:rPr>
          <w:rFonts w:hint="eastAsia"/>
          <w:szCs w:val="24"/>
        </w:rPr>
        <w:t>橫項依</w:t>
      </w:r>
      <w:proofErr w:type="gramEnd"/>
      <w:r w:rsidR="00E75371" w:rsidRPr="007B2F81">
        <w:rPr>
          <w:rFonts w:hint="eastAsia"/>
          <w:szCs w:val="24"/>
        </w:rPr>
        <w:t>「鄉鎮市區別」及「公私立別」分；</w:t>
      </w:r>
      <w:proofErr w:type="gramStart"/>
      <w:r w:rsidR="00E75371" w:rsidRPr="007B2F81">
        <w:rPr>
          <w:rFonts w:hint="eastAsia"/>
          <w:szCs w:val="24"/>
        </w:rPr>
        <w:t>縱項依</w:t>
      </w:r>
      <w:proofErr w:type="gramEnd"/>
      <w:r w:rsidR="00E75371" w:rsidRPr="007B2F81">
        <w:rPr>
          <w:rFonts w:hint="eastAsia"/>
          <w:szCs w:val="24"/>
        </w:rPr>
        <w:t>「年底火化場數」、「年底土地面積」、「年底總樓地板面積」、「年底每日最大處理量」、「年底</w:t>
      </w:r>
      <w:proofErr w:type="gramStart"/>
      <w:r w:rsidR="00E75371" w:rsidRPr="007B2F81">
        <w:rPr>
          <w:rFonts w:hint="eastAsia"/>
          <w:szCs w:val="24"/>
        </w:rPr>
        <w:t>火化爐數</w:t>
      </w:r>
      <w:proofErr w:type="gramEnd"/>
      <w:r w:rsidR="00E75371" w:rsidRPr="007B2F81">
        <w:rPr>
          <w:rFonts w:hint="eastAsia"/>
          <w:szCs w:val="24"/>
        </w:rPr>
        <w:t>」</w:t>
      </w:r>
      <w:r w:rsidR="00BA5C95" w:rsidRPr="007B2F81">
        <w:rPr>
          <w:rFonts w:hint="eastAsia"/>
          <w:szCs w:val="24"/>
        </w:rPr>
        <w:t>及「本年火化數」分，其中「本年火化數」再依性別分。</w:t>
      </w:r>
    </w:p>
    <w:p w14:paraId="2D9D60A9" w14:textId="2E332F4B" w:rsidR="0045143C" w:rsidRPr="007B2F81" w:rsidRDefault="0045143C" w:rsidP="00BA5C95">
      <w:pPr>
        <w:widowControl/>
        <w:shd w:val="clear" w:color="auto" w:fill="FDFCF7"/>
        <w:spacing w:after="120" w:line="360" w:lineRule="exact"/>
        <w:ind w:leftChars="100" w:left="1680" w:hangingChars="600" w:hanging="1440"/>
        <w:rPr>
          <w:szCs w:val="24"/>
        </w:rPr>
      </w:pPr>
      <w:proofErr w:type="gramStart"/>
      <w:r w:rsidRPr="007B2F81">
        <w:rPr>
          <w:rFonts w:hint="eastAsia"/>
          <w:szCs w:val="24"/>
        </w:rPr>
        <w:t>＊</w:t>
      </w:r>
      <w:proofErr w:type="gramEnd"/>
      <w:r w:rsidRPr="007B2F81">
        <w:rPr>
          <w:rFonts w:hint="eastAsia"/>
          <w:szCs w:val="24"/>
        </w:rPr>
        <w:t>發布週期（指資料編製或產生之頻率，如月、季、年等）：年</w:t>
      </w:r>
    </w:p>
    <w:p w14:paraId="09920179" w14:textId="5D1D5175" w:rsidR="0045143C" w:rsidRPr="007B2F81" w:rsidRDefault="0045143C" w:rsidP="0045143C">
      <w:pPr>
        <w:spacing w:line="360" w:lineRule="exact"/>
        <w:ind w:firstLine="280"/>
        <w:jc w:val="both"/>
        <w:rPr>
          <w:szCs w:val="24"/>
        </w:rPr>
      </w:pPr>
      <w:proofErr w:type="gramStart"/>
      <w:r w:rsidRPr="007B2F81">
        <w:rPr>
          <w:rFonts w:hint="eastAsia"/>
          <w:szCs w:val="24"/>
        </w:rPr>
        <w:t>＊</w:t>
      </w:r>
      <w:proofErr w:type="gramEnd"/>
      <w:r w:rsidRPr="007B2F81">
        <w:rPr>
          <w:rFonts w:hint="eastAsia"/>
          <w:szCs w:val="24"/>
        </w:rPr>
        <w:t>時效（指統計標準時間至資料發布時間之間隔時間）：</w:t>
      </w:r>
      <w:r w:rsidR="00415646">
        <w:rPr>
          <w:rFonts w:hint="eastAsia"/>
          <w:szCs w:val="24"/>
        </w:rPr>
        <w:t>2個月又5</w:t>
      </w:r>
      <w:r w:rsidRPr="007B2F81">
        <w:rPr>
          <w:rFonts w:hint="eastAsia"/>
          <w:szCs w:val="24"/>
        </w:rPr>
        <w:t>日</w:t>
      </w:r>
    </w:p>
    <w:p w14:paraId="414F3CC6" w14:textId="77777777" w:rsidR="0045143C" w:rsidRPr="007B2F81" w:rsidRDefault="0045143C" w:rsidP="0045143C">
      <w:pPr>
        <w:spacing w:line="360" w:lineRule="exact"/>
        <w:ind w:firstLine="280"/>
        <w:jc w:val="both"/>
        <w:rPr>
          <w:szCs w:val="24"/>
        </w:rPr>
      </w:pPr>
      <w:proofErr w:type="gramStart"/>
      <w:r w:rsidRPr="007B2F81">
        <w:rPr>
          <w:rFonts w:hint="eastAsia"/>
          <w:szCs w:val="24"/>
        </w:rPr>
        <w:t>＊</w:t>
      </w:r>
      <w:proofErr w:type="gramEnd"/>
      <w:r w:rsidRPr="007B2F81">
        <w:rPr>
          <w:rFonts w:hint="eastAsia"/>
          <w:szCs w:val="24"/>
        </w:rPr>
        <w:t>資料變革：</w:t>
      </w:r>
      <w:r w:rsidRPr="007B2F81">
        <w:rPr>
          <w:rFonts w:hAnsi="標楷體" w:hint="eastAsia"/>
          <w:spacing w:val="-4"/>
          <w:szCs w:val="24"/>
        </w:rPr>
        <w:t>無</w:t>
      </w:r>
    </w:p>
    <w:p w14:paraId="17DB4C27" w14:textId="77777777" w:rsidR="0045143C" w:rsidRPr="007B2F81" w:rsidRDefault="0045143C" w:rsidP="0045143C">
      <w:pPr>
        <w:spacing w:before="240" w:line="360" w:lineRule="exact"/>
        <w:ind w:left="616" w:hanging="616"/>
        <w:jc w:val="both"/>
        <w:rPr>
          <w:szCs w:val="24"/>
        </w:rPr>
      </w:pPr>
      <w:r w:rsidRPr="007B2F81">
        <w:rPr>
          <w:rFonts w:hint="eastAsia"/>
          <w:szCs w:val="24"/>
        </w:rPr>
        <w:t>四、公開資料發布訊息</w:t>
      </w:r>
    </w:p>
    <w:p w14:paraId="53052DF0" w14:textId="33B828ED" w:rsidR="0045143C" w:rsidRPr="007B2F81" w:rsidRDefault="0045143C" w:rsidP="001D7C4F">
      <w:pPr>
        <w:spacing w:line="360" w:lineRule="exact"/>
        <w:ind w:left="2268" w:hanging="2016"/>
        <w:jc w:val="both"/>
        <w:rPr>
          <w:szCs w:val="24"/>
        </w:rPr>
      </w:pPr>
      <w:proofErr w:type="gramStart"/>
      <w:r w:rsidRPr="007B2F81">
        <w:rPr>
          <w:rFonts w:hint="eastAsia"/>
          <w:szCs w:val="24"/>
        </w:rPr>
        <w:t>＊</w:t>
      </w:r>
      <w:proofErr w:type="gramEnd"/>
      <w:r w:rsidRPr="007B2F81">
        <w:rPr>
          <w:rFonts w:hint="eastAsia"/>
          <w:szCs w:val="24"/>
        </w:rPr>
        <w:t>預告發布日期：</w:t>
      </w:r>
      <w:r w:rsidR="001D7C4F" w:rsidRPr="004B4731">
        <w:rPr>
          <w:rFonts w:hAnsi="標楷體" w:hint="eastAsia"/>
          <w:szCs w:val="24"/>
        </w:rPr>
        <w:t>每年</w:t>
      </w:r>
      <w:r w:rsidR="001D7C4F">
        <w:rPr>
          <w:rFonts w:hAnsi="標楷體" w:hint="eastAsia"/>
          <w:szCs w:val="24"/>
        </w:rPr>
        <w:t>3</w:t>
      </w:r>
      <w:r w:rsidR="001D7C4F" w:rsidRPr="004B4731">
        <w:rPr>
          <w:rFonts w:hAnsi="標楷體" w:hint="eastAsia"/>
          <w:szCs w:val="24"/>
        </w:rPr>
        <w:t>月</w:t>
      </w:r>
      <w:r w:rsidR="001D7C4F">
        <w:rPr>
          <w:rFonts w:hAnsi="標楷體" w:hint="eastAsia"/>
          <w:szCs w:val="24"/>
        </w:rPr>
        <w:t>5</w:t>
      </w:r>
      <w:r w:rsidR="001D7C4F" w:rsidRPr="004B4731">
        <w:rPr>
          <w:rFonts w:hAnsi="標楷體" w:hint="eastAsia"/>
          <w:szCs w:val="24"/>
        </w:rPr>
        <w:t>日（若遇例假日提前或順延）以公務統計報表發布，</w:t>
      </w:r>
      <w:r w:rsidR="001D7C4F" w:rsidRPr="00CA5A0D">
        <w:rPr>
          <w:rFonts w:hAnsi="標楷體" w:hint="eastAsia"/>
          <w:spacing w:val="-4"/>
          <w:szCs w:val="24"/>
        </w:rPr>
        <w:t>公布日期</w:t>
      </w:r>
      <w:r w:rsidR="001D7C4F" w:rsidRPr="00404252">
        <w:rPr>
          <w:rFonts w:hAnsi="標楷體" w:hint="eastAsia"/>
          <w:spacing w:val="-4"/>
          <w:szCs w:val="24"/>
        </w:rPr>
        <w:t>上載於本所網頁</w:t>
      </w:r>
      <w:r w:rsidR="001D7C4F">
        <w:rPr>
          <w:rFonts w:hAnsi="標楷體" w:hint="eastAsia"/>
          <w:spacing w:val="-4"/>
          <w:szCs w:val="24"/>
        </w:rPr>
        <w:t>之「</w:t>
      </w:r>
      <w:r w:rsidR="001D7C4F" w:rsidRPr="004B4731">
        <w:rPr>
          <w:rFonts w:hAnsi="標楷體" w:hint="eastAsia"/>
          <w:spacing w:val="-4"/>
          <w:szCs w:val="24"/>
        </w:rPr>
        <w:t>預告統計發布時間表</w:t>
      </w:r>
      <w:r w:rsidR="001D7C4F">
        <w:rPr>
          <w:rFonts w:hAnsi="標楷體" w:hint="eastAsia"/>
          <w:spacing w:val="-4"/>
          <w:szCs w:val="24"/>
        </w:rPr>
        <w:t>」</w:t>
      </w:r>
      <w:r w:rsidRPr="007B2F81">
        <w:rPr>
          <w:rFonts w:hAnsi="標楷體" w:hint="eastAsia"/>
          <w:spacing w:val="-4"/>
          <w:szCs w:val="24"/>
        </w:rPr>
        <w:t>。</w:t>
      </w:r>
    </w:p>
    <w:p w14:paraId="08C02BC1" w14:textId="35DE7454" w:rsidR="0045143C" w:rsidRPr="007B2F81" w:rsidRDefault="0045143C" w:rsidP="0045143C">
      <w:pPr>
        <w:spacing w:line="360" w:lineRule="exact"/>
        <w:ind w:left="560" w:hanging="308"/>
        <w:jc w:val="both"/>
        <w:rPr>
          <w:szCs w:val="24"/>
        </w:rPr>
      </w:pPr>
      <w:proofErr w:type="gramStart"/>
      <w:r w:rsidRPr="007B2F81">
        <w:rPr>
          <w:rFonts w:hint="eastAsia"/>
          <w:szCs w:val="24"/>
        </w:rPr>
        <w:t>＊</w:t>
      </w:r>
      <w:proofErr w:type="gramEnd"/>
      <w:r w:rsidRPr="007B2F81">
        <w:rPr>
          <w:rFonts w:hint="eastAsia"/>
          <w:szCs w:val="24"/>
        </w:rPr>
        <w:t>同步發送單位：</w:t>
      </w:r>
      <w:proofErr w:type="gramStart"/>
      <w:r w:rsidR="00415646">
        <w:t>臺</w:t>
      </w:r>
      <w:proofErr w:type="gramEnd"/>
      <w:r w:rsidR="00415646">
        <w:t>南市政府民政局</w:t>
      </w:r>
    </w:p>
    <w:p w14:paraId="4F5B3D3D" w14:textId="77777777" w:rsidR="0045143C" w:rsidRPr="007B2F81" w:rsidRDefault="0045143C" w:rsidP="0045143C">
      <w:pPr>
        <w:spacing w:before="240" w:line="360" w:lineRule="exact"/>
        <w:ind w:left="616" w:hanging="616"/>
        <w:jc w:val="both"/>
        <w:rPr>
          <w:szCs w:val="24"/>
        </w:rPr>
      </w:pPr>
      <w:r w:rsidRPr="007B2F81">
        <w:rPr>
          <w:rFonts w:hint="eastAsia"/>
          <w:szCs w:val="24"/>
        </w:rPr>
        <w:lastRenderedPageBreak/>
        <w:t>五、資料品質</w:t>
      </w:r>
    </w:p>
    <w:p w14:paraId="7A493ADA" w14:textId="77777777" w:rsidR="0045143C" w:rsidRPr="007B2F81" w:rsidRDefault="0045143C" w:rsidP="0045143C">
      <w:pPr>
        <w:spacing w:line="360" w:lineRule="exact"/>
        <w:ind w:firstLine="252"/>
        <w:jc w:val="both"/>
        <w:rPr>
          <w:szCs w:val="24"/>
        </w:rPr>
      </w:pPr>
      <w:proofErr w:type="gramStart"/>
      <w:r w:rsidRPr="007B2F81">
        <w:rPr>
          <w:rFonts w:hint="eastAsia"/>
          <w:szCs w:val="24"/>
        </w:rPr>
        <w:t>＊</w:t>
      </w:r>
      <w:proofErr w:type="gramEnd"/>
      <w:r w:rsidRPr="007B2F81">
        <w:rPr>
          <w:rFonts w:hint="eastAsia"/>
          <w:szCs w:val="24"/>
        </w:rPr>
        <w:t>統計指標編製方法與資料來源說明：</w:t>
      </w:r>
      <w:r w:rsidR="00E75371" w:rsidRPr="007B2F81">
        <w:rPr>
          <w:rFonts w:hAnsi="標楷體" w:hint="eastAsia"/>
          <w:spacing w:val="-4"/>
          <w:szCs w:val="24"/>
        </w:rPr>
        <w:t>依據本所所報資料彙編。</w:t>
      </w:r>
    </w:p>
    <w:p w14:paraId="6663BA66" w14:textId="77777777" w:rsidR="0045143C" w:rsidRPr="007B2F81" w:rsidRDefault="0045143C" w:rsidP="0045143C">
      <w:pPr>
        <w:tabs>
          <w:tab w:val="left" w:pos="8520"/>
        </w:tabs>
        <w:spacing w:line="360" w:lineRule="exact"/>
        <w:ind w:left="532" w:hanging="294"/>
        <w:jc w:val="both"/>
        <w:rPr>
          <w:rFonts w:hAnsi="標楷體"/>
          <w:szCs w:val="24"/>
        </w:rPr>
      </w:pPr>
      <w:proofErr w:type="gramStart"/>
      <w:r w:rsidRPr="007B2F81">
        <w:rPr>
          <w:rFonts w:hint="eastAsia"/>
          <w:szCs w:val="24"/>
        </w:rPr>
        <w:t>＊</w:t>
      </w:r>
      <w:proofErr w:type="gramEnd"/>
      <w:r w:rsidRPr="007B2F81">
        <w:rPr>
          <w:rFonts w:hint="eastAsia"/>
          <w:szCs w:val="24"/>
        </w:rPr>
        <w:t>統計資料交叉查核及確保資料合理性之機制：</w:t>
      </w:r>
      <w:r w:rsidRPr="007B2F81">
        <w:rPr>
          <w:rFonts w:hAnsi="標楷體" w:hint="eastAsia"/>
          <w:spacing w:val="-4"/>
          <w:szCs w:val="24"/>
        </w:rPr>
        <w:t>設置公式</w:t>
      </w:r>
      <w:r w:rsidRPr="007B2F81">
        <w:rPr>
          <w:rFonts w:hAnsi="標楷體" w:hint="eastAsia"/>
          <w:szCs w:val="24"/>
        </w:rPr>
        <w:t>按</w:t>
      </w:r>
      <w:proofErr w:type="gramStart"/>
      <w:r w:rsidRPr="007B2F81">
        <w:rPr>
          <w:rFonts w:hAnsi="標楷體" w:hint="eastAsia"/>
          <w:szCs w:val="24"/>
        </w:rPr>
        <w:t>科目別加總</w:t>
      </w:r>
      <w:proofErr w:type="gramEnd"/>
      <w:r w:rsidRPr="007B2F81">
        <w:rPr>
          <w:rFonts w:hAnsi="標楷體" w:hint="eastAsia"/>
          <w:szCs w:val="24"/>
        </w:rPr>
        <w:t>等於總計，交叉查核資料</w:t>
      </w:r>
    </w:p>
    <w:p w14:paraId="1AF2C8FA" w14:textId="77777777" w:rsidR="0045143C" w:rsidRPr="007B2F81" w:rsidRDefault="0045143C" w:rsidP="0045143C">
      <w:pPr>
        <w:tabs>
          <w:tab w:val="left" w:pos="8520"/>
        </w:tabs>
        <w:spacing w:line="360" w:lineRule="exact"/>
        <w:ind w:leftChars="50" w:left="120" w:firstLineChars="2150" w:firstLine="5160"/>
        <w:jc w:val="both"/>
        <w:rPr>
          <w:szCs w:val="24"/>
        </w:rPr>
      </w:pPr>
      <w:r w:rsidRPr="007B2F81">
        <w:rPr>
          <w:rFonts w:hAnsi="標楷體" w:hint="eastAsia"/>
          <w:szCs w:val="24"/>
        </w:rPr>
        <w:t>加總正確性。</w:t>
      </w:r>
    </w:p>
    <w:p w14:paraId="6F14E434" w14:textId="77777777" w:rsidR="0045143C" w:rsidRPr="007B2F81" w:rsidRDefault="0045143C" w:rsidP="0045143C">
      <w:pPr>
        <w:spacing w:line="360" w:lineRule="exact"/>
        <w:ind w:left="600" w:hanging="600"/>
        <w:jc w:val="both"/>
        <w:rPr>
          <w:szCs w:val="24"/>
        </w:rPr>
      </w:pPr>
      <w:r w:rsidRPr="007B2F81">
        <w:rPr>
          <w:rFonts w:hint="eastAsia"/>
          <w:szCs w:val="24"/>
        </w:rPr>
        <w:t>六、須注意及預定改變之事項（說明預定修正之資料、定義、統計方法等及其修正原因）：</w:t>
      </w:r>
      <w:r w:rsidRPr="007B2F81">
        <w:rPr>
          <w:rFonts w:hAnsi="標楷體" w:hint="eastAsia"/>
          <w:szCs w:val="24"/>
        </w:rPr>
        <w:t>無。</w:t>
      </w:r>
    </w:p>
    <w:p w14:paraId="0F838060" w14:textId="77777777" w:rsidR="007E394B" w:rsidRPr="007B2F81" w:rsidRDefault="0045143C" w:rsidP="0045143C">
      <w:r w:rsidRPr="007B2F81">
        <w:rPr>
          <w:rFonts w:hint="eastAsia"/>
          <w:szCs w:val="24"/>
        </w:rPr>
        <w:t>七、其他事項：</w:t>
      </w:r>
      <w:r w:rsidRPr="007B2F81">
        <w:rPr>
          <w:rFonts w:hAnsi="標楷體" w:hint="eastAsia"/>
          <w:szCs w:val="24"/>
        </w:rPr>
        <w:t>無</w:t>
      </w:r>
    </w:p>
    <w:sectPr w:rsidR="007E394B" w:rsidRPr="007B2F81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6E5C" w14:textId="77777777" w:rsidR="004F011E" w:rsidRDefault="004F011E" w:rsidP="0057108B">
      <w:r>
        <w:separator/>
      </w:r>
    </w:p>
  </w:endnote>
  <w:endnote w:type="continuationSeparator" w:id="0">
    <w:p w14:paraId="05548AF0" w14:textId="77777777" w:rsidR="004F011E" w:rsidRDefault="004F011E" w:rsidP="0057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5D894" w14:textId="77777777" w:rsidR="004F011E" w:rsidRDefault="004F011E" w:rsidP="0057108B">
      <w:r>
        <w:separator/>
      </w:r>
    </w:p>
  </w:footnote>
  <w:footnote w:type="continuationSeparator" w:id="0">
    <w:p w14:paraId="1E1C82E8" w14:textId="77777777" w:rsidR="004F011E" w:rsidRDefault="004F011E" w:rsidP="005710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 w16cid:durableId="1192918640">
    <w:abstractNumId w:val="0"/>
  </w:num>
  <w:num w:numId="2" w16cid:durableId="24334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4C2"/>
    <w:rsid w:val="000A4FA6"/>
    <w:rsid w:val="00122E7C"/>
    <w:rsid w:val="001472E8"/>
    <w:rsid w:val="0015426A"/>
    <w:rsid w:val="0016456A"/>
    <w:rsid w:val="001D7C4F"/>
    <w:rsid w:val="00264C2D"/>
    <w:rsid w:val="00312ED0"/>
    <w:rsid w:val="0034256C"/>
    <w:rsid w:val="00415646"/>
    <w:rsid w:val="004413DF"/>
    <w:rsid w:val="00445209"/>
    <w:rsid w:val="0045143C"/>
    <w:rsid w:val="0047002C"/>
    <w:rsid w:val="004E1AB4"/>
    <w:rsid w:val="004F011E"/>
    <w:rsid w:val="004F0A71"/>
    <w:rsid w:val="005201B2"/>
    <w:rsid w:val="00525AC2"/>
    <w:rsid w:val="00556AA3"/>
    <w:rsid w:val="0057108B"/>
    <w:rsid w:val="005C5A58"/>
    <w:rsid w:val="00606A39"/>
    <w:rsid w:val="0063016F"/>
    <w:rsid w:val="00642B95"/>
    <w:rsid w:val="00671AFB"/>
    <w:rsid w:val="0069228A"/>
    <w:rsid w:val="0069383F"/>
    <w:rsid w:val="00773172"/>
    <w:rsid w:val="007B054E"/>
    <w:rsid w:val="007B2F81"/>
    <w:rsid w:val="007C0C0C"/>
    <w:rsid w:val="007C3894"/>
    <w:rsid w:val="007D7D3F"/>
    <w:rsid w:val="007E3492"/>
    <w:rsid w:val="007E394B"/>
    <w:rsid w:val="00814D37"/>
    <w:rsid w:val="008D539D"/>
    <w:rsid w:val="008F488A"/>
    <w:rsid w:val="0091583A"/>
    <w:rsid w:val="00942195"/>
    <w:rsid w:val="00A1516D"/>
    <w:rsid w:val="00A66FEE"/>
    <w:rsid w:val="00AC78AD"/>
    <w:rsid w:val="00B501EF"/>
    <w:rsid w:val="00B8473E"/>
    <w:rsid w:val="00BA5C95"/>
    <w:rsid w:val="00BF466C"/>
    <w:rsid w:val="00C56D2C"/>
    <w:rsid w:val="00CF3526"/>
    <w:rsid w:val="00D20789"/>
    <w:rsid w:val="00D2734B"/>
    <w:rsid w:val="00D278F2"/>
    <w:rsid w:val="00D4350A"/>
    <w:rsid w:val="00D620B6"/>
    <w:rsid w:val="00D72E0B"/>
    <w:rsid w:val="00DB6108"/>
    <w:rsid w:val="00DD5C90"/>
    <w:rsid w:val="00E47E05"/>
    <w:rsid w:val="00E75371"/>
    <w:rsid w:val="00E86A8E"/>
    <w:rsid w:val="00F03AA8"/>
    <w:rsid w:val="00F104C2"/>
    <w:rsid w:val="00F13132"/>
    <w:rsid w:val="00F8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66B6BE"/>
  <w15:docId w15:val="{BB8367DD-4807-4D3C-8274-ED3F9C98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7108B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7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7108B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5201B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938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69383F"/>
    <w:rPr>
      <w:rFonts w:ascii="Courier New" w:eastAsia="標楷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152</Words>
  <Characters>872</Characters>
  <Application>Microsoft Office Word</Application>
  <DocSecurity>0</DocSecurity>
  <Lines>7</Lines>
  <Paragraphs>2</Paragraphs>
  <ScaleCrop>false</ScaleCrop>
  <Company>C.M.T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林秋吟</cp:lastModifiedBy>
  <cp:revision>3</cp:revision>
  <dcterms:created xsi:type="dcterms:W3CDTF">2025-09-15T01:43:00Z</dcterms:created>
  <dcterms:modified xsi:type="dcterms:W3CDTF">2025-09-19T00:47:00Z</dcterms:modified>
</cp:coreProperties>
</file>