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5C96F70" w14:textId="77777777" w:rsidR="00030DE5" w:rsidRPr="00546E70" w:rsidRDefault="00030DE5" w:rsidP="00030DE5">
      <w:pPr>
        <w:spacing w:line="360" w:lineRule="exact"/>
        <w:jc w:val="center"/>
        <w:rPr>
          <w:b/>
          <w:bCs/>
          <w:color w:val="000000" w:themeColor="text1"/>
          <w:spacing w:val="-4"/>
          <w:szCs w:val="24"/>
        </w:rPr>
      </w:pPr>
      <w:r w:rsidRPr="00546E70">
        <w:rPr>
          <w:rFonts w:hint="eastAsia"/>
          <w:b/>
          <w:bCs/>
          <w:color w:val="000000" w:themeColor="text1"/>
          <w:spacing w:val="-4"/>
          <w:szCs w:val="24"/>
        </w:rPr>
        <w:t>統計資料背景說明</w:t>
      </w:r>
    </w:p>
    <w:p w14:paraId="3BC4E9C3" w14:textId="77777777" w:rsidR="00030DE5" w:rsidRPr="00E26B9D" w:rsidRDefault="00030DE5" w:rsidP="00030DE5">
      <w:pPr>
        <w:spacing w:line="360" w:lineRule="exact"/>
        <w:rPr>
          <w:szCs w:val="24"/>
        </w:rPr>
      </w:pPr>
      <w:r w:rsidRPr="00546E70">
        <w:rPr>
          <w:rFonts w:hint="eastAsia"/>
          <w:color w:val="000000" w:themeColor="text1"/>
          <w:szCs w:val="24"/>
        </w:rPr>
        <w:t>資料種類</w:t>
      </w:r>
      <w:r w:rsidRPr="00E26B9D">
        <w:rPr>
          <w:rFonts w:hint="eastAsia"/>
          <w:szCs w:val="24"/>
        </w:rPr>
        <w:t>：營造業統計</w:t>
      </w:r>
    </w:p>
    <w:p w14:paraId="0C48C206" w14:textId="2A63EBCF" w:rsidR="00030DE5" w:rsidRPr="00E26B9D" w:rsidRDefault="00030DE5" w:rsidP="00030DE5">
      <w:pPr>
        <w:spacing w:line="360" w:lineRule="exact"/>
        <w:rPr>
          <w:szCs w:val="24"/>
        </w:rPr>
      </w:pPr>
      <w:r w:rsidRPr="00E26B9D">
        <w:rPr>
          <w:rFonts w:hint="eastAsia"/>
          <w:szCs w:val="24"/>
        </w:rPr>
        <w:t>資料項目：</w:t>
      </w:r>
      <w:proofErr w:type="gramStart"/>
      <w:r w:rsidRPr="00E26B9D">
        <w:rPr>
          <w:rFonts w:hint="eastAsia"/>
          <w:szCs w:val="24"/>
        </w:rPr>
        <w:t>臺</w:t>
      </w:r>
      <w:proofErr w:type="gramEnd"/>
      <w:r w:rsidRPr="00E26B9D">
        <w:rPr>
          <w:rFonts w:hint="eastAsia"/>
          <w:szCs w:val="24"/>
        </w:rPr>
        <w:t>南市</w:t>
      </w:r>
      <w:r w:rsidR="00547FEF">
        <w:rPr>
          <w:rFonts w:hint="eastAsia"/>
          <w:szCs w:val="24"/>
        </w:rPr>
        <w:t>左鎮區</w:t>
      </w:r>
      <w:r w:rsidRPr="00E26B9D">
        <w:rPr>
          <w:rFonts w:hint="eastAsia"/>
          <w:szCs w:val="24"/>
        </w:rPr>
        <w:t>都市計畫土地使用分區面積</w:t>
      </w:r>
    </w:p>
    <w:p w14:paraId="5E480E09" w14:textId="77777777" w:rsidR="00030DE5" w:rsidRPr="00E26B9D" w:rsidRDefault="00030DE5" w:rsidP="00030DE5">
      <w:pPr>
        <w:spacing w:line="360" w:lineRule="exact"/>
        <w:jc w:val="both"/>
        <w:rPr>
          <w:szCs w:val="24"/>
        </w:rPr>
      </w:pPr>
      <w:r w:rsidRPr="00E26B9D">
        <w:rPr>
          <w:rFonts w:hint="eastAsia"/>
          <w:szCs w:val="24"/>
        </w:rPr>
        <w:t>一、發布及編製機關單位</w:t>
      </w:r>
    </w:p>
    <w:p w14:paraId="0D4F4F68" w14:textId="5AC3A894" w:rsidR="00030DE5" w:rsidRPr="00E26B9D" w:rsidRDefault="00030DE5" w:rsidP="00030DE5">
      <w:pPr>
        <w:spacing w:line="360" w:lineRule="exact"/>
        <w:ind w:left="720" w:hanging="426"/>
        <w:jc w:val="both"/>
        <w:rPr>
          <w:spacing w:val="-4"/>
          <w:szCs w:val="24"/>
        </w:rPr>
      </w:pPr>
      <w:proofErr w:type="gramStart"/>
      <w:r w:rsidRPr="00E26B9D">
        <w:rPr>
          <w:rFonts w:hint="eastAsia"/>
          <w:spacing w:val="-4"/>
          <w:szCs w:val="24"/>
        </w:rPr>
        <w:t>＊</w:t>
      </w:r>
      <w:proofErr w:type="gramEnd"/>
      <w:r w:rsidRPr="00E26B9D">
        <w:rPr>
          <w:rFonts w:hint="eastAsia"/>
          <w:spacing w:val="-4"/>
          <w:szCs w:val="24"/>
        </w:rPr>
        <w:t>發布機關、單位：</w:t>
      </w:r>
      <w:proofErr w:type="gramStart"/>
      <w:r w:rsidRPr="00E26B9D">
        <w:rPr>
          <w:rFonts w:hint="eastAsia"/>
          <w:szCs w:val="24"/>
        </w:rPr>
        <w:t>臺</w:t>
      </w:r>
      <w:proofErr w:type="gramEnd"/>
      <w:r w:rsidRPr="00E26B9D">
        <w:rPr>
          <w:rFonts w:hint="eastAsia"/>
          <w:szCs w:val="24"/>
        </w:rPr>
        <w:t>南市</w:t>
      </w:r>
      <w:r w:rsidR="00547FEF">
        <w:rPr>
          <w:rFonts w:hint="eastAsia"/>
          <w:szCs w:val="24"/>
        </w:rPr>
        <w:t>左鎮區</w:t>
      </w:r>
      <w:r w:rsidRPr="00E26B9D">
        <w:rPr>
          <w:rFonts w:hint="eastAsia"/>
          <w:szCs w:val="24"/>
        </w:rPr>
        <w:t>公所會計室</w:t>
      </w:r>
    </w:p>
    <w:p w14:paraId="36A5FDFB" w14:textId="3812E48B" w:rsidR="00030DE5" w:rsidRPr="00E26B9D" w:rsidRDefault="00030DE5" w:rsidP="00030DE5">
      <w:pPr>
        <w:spacing w:line="360" w:lineRule="exact"/>
        <w:ind w:left="720" w:hanging="426"/>
        <w:jc w:val="both"/>
        <w:rPr>
          <w:spacing w:val="-4"/>
          <w:szCs w:val="24"/>
        </w:rPr>
      </w:pPr>
      <w:proofErr w:type="gramStart"/>
      <w:r w:rsidRPr="00E26B9D">
        <w:rPr>
          <w:rFonts w:hint="eastAsia"/>
          <w:szCs w:val="24"/>
        </w:rPr>
        <w:t>＊</w:t>
      </w:r>
      <w:proofErr w:type="gramEnd"/>
      <w:r w:rsidRPr="00E26B9D">
        <w:rPr>
          <w:rFonts w:hint="eastAsia"/>
          <w:szCs w:val="24"/>
        </w:rPr>
        <w:t>編製單位：</w:t>
      </w:r>
      <w:proofErr w:type="gramStart"/>
      <w:r w:rsidRPr="00E26B9D">
        <w:rPr>
          <w:rFonts w:hint="eastAsia"/>
          <w:szCs w:val="24"/>
        </w:rPr>
        <w:t>臺</w:t>
      </w:r>
      <w:proofErr w:type="gramEnd"/>
      <w:r w:rsidRPr="00E26B9D">
        <w:rPr>
          <w:rFonts w:hint="eastAsia"/>
          <w:szCs w:val="24"/>
        </w:rPr>
        <w:t>南市</w:t>
      </w:r>
      <w:r w:rsidR="00547FEF">
        <w:rPr>
          <w:rFonts w:hint="eastAsia"/>
          <w:szCs w:val="24"/>
        </w:rPr>
        <w:t>左鎮區</w:t>
      </w:r>
      <w:r w:rsidRPr="00E26B9D">
        <w:rPr>
          <w:rFonts w:hint="eastAsia"/>
          <w:szCs w:val="24"/>
        </w:rPr>
        <w:t>公所</w:t>
      </w:r>
      <w:r w:rsidR="00122CFB" w:rsidRPr="00E26B9D">
        <w:rPr>
          <w:rFonts w:hAnsi="標楷體" w:hint="eastAsia"/>
        </w:rPr>
        <w:t>農業及建設課</w:t>
      </w:r>
    </w:p>
    <w:p w14:paraId="091128EA" w14:textId="2C6A28B7" w:rsidR="00547FEF" w:rsidRDefault="00030DE5" w:rsidP="00547FEF">
      <w:pPr>
        <w:spacing w:line="320" w:lineRule="exact"/>
        <w:ind w:left="720" w:hanging="426"/>
        <w:jc w:val="both"/>
        <w:rPr>
          <w:rFonts w:hAnsi="標楷體"/>
          <w:spacing w:val="-4"/>
          <w:szCs w:val="24"/>
        </w:rPr>
      </w:pPr>
      <w:proofErr w:type="gramStart"/>
      <w:r w:rsidRPr="00E26B9D">
        <w:rPr>
          <w:rFonts w:hint="eastAsia"/>
          <w:szCs w:val="24"/>
        </w:rPr>
        <w:t>＊</w:t>
      </w:r>
      <w:proofErr w:type="gramEnd"/>
      <w:r w:rsidRPr="00E26B9D">
        <w:rPr>
          <w:rFonts w:hint="eastAsia"/>
          <w:szCs w:val="24"/>
        </w:rPr>
        <w:t>聯絡人：</w:t>
      </w:r>
      <w:r w:rsidR="004103CB">
        <w:rPr>
          <w:rFonts w:hAnsi="標楷體" w:hint="eastAsia"/>
          <w:szCs w:val="24"/>
        </w:rPr>
        <w:t>蔡明哲</w:t>
      </w:r>
    </w:p>
    <w:p w14:paraId="725B3C5F" w14:textId="2E5E1373" w:rsidR="00547FEF" w:rsidRPr="00B87F4B" w:rsidRDefault="00547FEF" w:rsidP="00547FEF">
      <w:pPr>
        <w:spacing w:line="320" w:lineRule="exact"/>
        <w:ind w:left="720" w:hanging="426"/>
        <w:jc w:val="both"/>
        <w:rPr>
          <w:rFonts w:hAnsi="標楷體"/>
          <w:spacing w:val="-4"/>
          <w:szCs w:val="24"/>
        </w:rPr>
      </w:pPr>
      <w:proofErr w:type="gramStart"/>
      <w:r w:rsidRPr="00210BE4">
        <w:rPr>
          <w:rFonts w:hAnsi="標楷體" w:hint="eastAsia"/>
          <w:szCs w:val="24"/>
        </w:rPr>
        <w:t>＊</w:t>
      </w:r>
      <w:proofErr w:type="gramEnd"/>
      <w:r w:rsidRPr="00210BE4">
        <w:rPr>
          <w:rFonts w:hAnsi="標楷體" w:hint="eastAsia"/>
          <w:szCs w:val="24"/>
        </w:rPr>
        <w:t>聯絡電話：</w:t>
      </w:r>
      <w:r>
        <w:rPr>
          <w:rFonts w:hAnsi="標楷體" w:hint="eastAsia"/>
          <w:szCs w:val="24"/>
        </w:rPr>
        <w:t>0</w:t>
      </w:r>
      <w:r>
        <w:rPr>
          <w:rFonts w:hAnsi="標楷體"/>
          <w:szCs w:val="24"/>
        </w:rPr>
        <w:t>6-5731611#30</w:t>
      </w:r>
      <w:r w:rsidR="004103CB">
        <w:rPr>
          <w:rFonts w:hAnsi="標楷體" w:hint="eastAsia"/>
          <w:szCs w:val="24"/>
        </w:rPr>
        <w:t>4</w:t>
      </w:r>
    </w:p>
    <w:p w14:paraId="3127FE86" w14:textId="600FA526" w:rsidR="00547FEF" w:rsidRPr="00A8199B" w:rsidRDefault="00E143F2" w:rsidP="00547FEF">
      <w:pPr>
        <w:spacing w:line="320" w:lineRule="exact"/>
        <w:ind w:left="720" w:hanging="426"/>
        <w:jc w:val="both"/>
        <w:rPr>
          <w:rFonts w:hAnsi="標楷體"/>
          <w:szCs w:val="24"/>
        </w:rPr>
      </w:pPr>
      <w:proofErr w:type="gramStart"/>
      <w:r>
        <w:rPr>
          <w:rFonts w:hAnsi="標楷體" w:hint="eastAsia"/>
          <w:szCs w:val="24"/>
        </w:rPr>
        <w:t>＊</w:t>
      </w:r>
      <w:proofErr w:type="gramEnd"/>
      <w:r w:rsidR="00547FEF" w:rsidRPr="00A8199B">
        <w:rPr>
          <w:rFonts w:hAnsi="標楷體" w:hint="eastAsia"/>
          <w:szCs w:val="24"/>
        </w:rPr>
        <w:t>傳真：</w:t>
      </w:r>
    </w:p>
    <w:p w14:paraId="78092810" w14:textId="6A1CE59C" w:rsidR="00030DE5" w:rsidRPr="00484555" w:rsidRDefault="00E143F2" w:rsidP="00547FEF">
      <w:pPr>
        <w:spacing w:line="360" w:lineRule="exact"/>
        <w:ind w:left="720" w:hanging="426"/>
        <w:jc w:val="both"/>
      </w:pPr>
      <w:r>
        <w:rPr>
          <w:rFonts w:hAnsi="標楷體" w:hint="eastAsia"/>
          <w:szCs w:val="24"/>
        </w:rPr>
        <w:t>＊</w:t>
      </w:r>
      <w:r w:rsidR="00547FEF" w:rsidRPr="00A8199B">
        <w:rPr>
          <w:rFonts w:hAnsi="標楷體" w:hint="eastAsia"/>
          <w:szCs w:val="24"/>
        </w:rPr>
        <w:t>電</w:t>
      </w:r>
      <w:r w:rsidR="00547FEF" w:rsidRPr="00210BE4">
        <w:rPr>
          <w:rFonts w:hAnsi="標楷體" w:hint="eastAsia"/>
          <w:szCs w:val="24"/>
        </w:rPr>
        <w:t>子信箱：</w:t>
      </w:r>
      <w:r w:rsidR="004103CB">
        <w:rPr>
          <w:rFonts w:hAnsi="標楷體" w:hint="eastAsia"/>
          <w:szCs w:val="24"/>
        </w:rPr>
        <w:t>zz63</w:t>
      </w:r>
      <w:r w:rsidR="004103CB">
        <w:rPr>
          <w:rFonts w:hint="eastAsia"/>
          <w:spacing w:val="-10"/>
          <w:kern w:val="0"/>
          <w:szCs w:val="24"/>
        </w:rPr>
        <w:t>@mail.tainan.gov.tw</w:t>
      </w:r>
      <w:r w:rsidR="004103CB" w:rsidRPr="00336870">
        <w:rPr>
          <w:rFonts w:hint="eastAsia"/>
          <w:spacing w:val="-10"/>
          <w:szCs w:val="24"/>
        </w:rPr>
        <w:t xml:space="preserve"> </w:t>
      </w:r>
    </w:p>
    <w:p w14:paraId="1252F8F5" w14:textId="77777777" w:rsidR="00030DE5" w:rsidRPr="00546E70" w:rsidRDefault="00030DE5" w:rsidP="00030DE5">
      <w:pPr>
        <w:spacing w:line="360" w:lineRule="exact"/>
        <w:ind w:left="540" w:hanging="54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二、發布形式</w:t>
      </w:r>
    </w:p>
    <w:p w14:paraId="14258E52" w14:textId="77777777" w:rsidR="00030DE5" w:rsidRPr="00546E70" w:rsidRDefault="00030DE5" w:rsidP="00030DE5">
      <w:pPr>
        <w:numPr>
          <w:ilvl w:val="0"/>
          <w:numId w:val="2"/>
        </w:num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口頭：</w:t>
      </w:r>
    </w:p>
    <w:p w14:paraId="7FD1A5EB" w14:textId="77777777" w:rsidR="00030DE5" w:rsidRPr="00546E70" w:rsidRDefault="00030DE5" w:rsidP="00030DE5">
      <w:p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color w:val="000000" w:themeColor="text1"/>
          <w:szCs w:val="24"/>
        </w:rPr>
        <w:t xml:space="preserve">         </w:t>
      </w:r>
      <w:r w:rsidRPr="00546E70">
        <w:rPr>
          <w:rFonts w:hint="eastAsia"/>
          <w:color w:val="000000" w:themeColor="text1"/>
          <w:szCs w:val="24"/>
        </w:rPr>
        <w:t>（ ）記者會或說明會</w:t>
      </w:r>
    </w:p>
    <w:p w14:paraId="28D7292D" w14:textId="77777777" w:rsidR="00030DE5" w:rsidRPr="00546E70" w:rsidRDefault="00030DE5" w:rsidP="00030DE5">
      <w:pPr>
        <w:numPr>
          <w:ilvl w:val="0"/>
          <w:numId w:val="1"/>
        </w:numPr>
        <w:spacing w:line="360" w:lineRule="exact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書面：</w:t>
      </w:r>
    </w:p>
    <w:p w14:paraId="6153601D" w14:textId="77777777" w:rsidR="00030DE5" w:rsidRPr="00546E70" w:rsidRDefault="00030DE5" w:rsidP="00030DE5">
      <w:pPr>
        <w:spacing w:line="360" w:lineRule="exact"/>
        <w:ind w:left="294"/>
        <w:jc w:val="both"/>
        <w:rPr>
          <w:color w:val="000000" w:themeColor="text1"/>
          <w:szCs w:val="24"/>
        </w:rPr>
      </w:pPr>
      <w:r w:rsidRPr="00546E70">
        <w:rPr>
          <w:color w:val="000000" w:themeColor="text1"/>
          <w:szCs w:val="24"/>
        </w:rPr>
        <w:t xml:space="preserve">    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）新聞稿</w:t>
      </w:r>
      <w:r w:rsidRPr="00546E70">
        <w:rPr>
          <w:color w:val="000000" w:themeColor="text1"/>
          <w:szCs w:val="24"/>
        </w:rPr>
        <w:t xml:space="preserve">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rFonts w:hint="eastAsia"/>
          <w:color w:val="000000" w:themeColor="text1"/>
          <w:szCs w:val="24"/>
        </w:rPr>
        <w:sym w:font="Wingdings 2" w:char="F050"/>
      </w:r>
      <w:r w:rsidRPr="00546E70">
        <w:rPr>
          <w:rFonts w:hint="eastAsia"/>
          <w:color w:val="000000" w:themeColor="text1"/>
          <w:szCs w:val="24"/>
        </w:rPr>
        <w:t>）報表  （ ）書刊，刊名：</w:t>
      </w:r>
    </w:p>
    <w:p w14:paraId="569B1E49" w14:textId="77777777" w:rsidR="00030DE5" w:rsidRPr="00546E70" w:rsidRDefault="00030DE5" w:rsidP="00030DE5">
      <w:pPr>
        <w:spacing w:line="360" w:lineRule="exact"/>
        <w:ind w:left="294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電子媒體：</w:t>
      </w:r>
    </w:p>
    <w:p w14:paraId="17E5C9FD" w14:textId="77777777" w:rsidR="00030DE5" w:rsidRPr="00546E70" w:rsidRDefault="00030DE5" w:rsidP="00030DE5">
      <w:pPr>
        <w:spacing w:line="320" w:lineRule="exact"/>
        <w:ind w:left="966" w:right="-328" w:hanging="294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rFonts w:hint="eastAsia"/>
          <w:color w:val="000000" w:themeColor="text1"/>
          <w:szCs w:val="24"/>
        </w:rPr>
        <w:sym w:font="Wingdings 2" w:char="F050"/>
      </w:r>
      <w:r w:rsidRPr="00546E70">
        <w:rPr>
          <w:rFonts w:hint="eastAsia"/>
          <w:color w:val="000000" w:themeColor="text1"/>
          <w:szCs w:val="24"/>
        </w:rPr>
        <w:t>）</w:t>
      </w:r>
      <w:proofErr w:type="gramStart"/>
      <w:r w:rsidRPr="00546E70">
        <w:rPr>
          <w:rFonts w:hint="eastAsia"/>
          <w:color w:val="000000" w:themeColor="text1"/>
          <w:szCs w:val="24"/>
        </w:rPr>
        <w:t>線上書刊</w:t>
      </w:r>
      <w:proofErr w:type="gramEnd"/>
      <w:r w:rsidRPr="00546E70">
        <w:rPr>
          <w:rFonts w:hint="eastAsia"/>
          <w:color w:val="000000" w:themeColor="text1"/>
          <w:szCs w:val="24"/>
        </w:rPr>
        <w:t>及資料庫，網址：</w:t>
      </w:r>
    </w:p>
    <w:p w14:paraId="65829EDD" w14:textId="77777777" w:rsidR="00030DE5" w:rsidRPr="00546E70" w:rsidRDefault="00030DE5" w:rsidP="00030DE5">
      <w:pPr>
        <w:spacing w:line="360" w:lineRule="exact"/>
        <w:ind w:left="966" w:right="-328" w:hanging="294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）磁片</w:t>
      </w:r>
      <w:r w:rsidRPr="00546E70">
        <w:rPr>
          <w:color w:val="000000" w:themeColor="text1"/>
          <w:szCs w:val="24"/>
        </w:rPr>
        <w:t xml:space="preserve"> 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）光碟片</w:t>
      </w:r>
      <w:r w:rsidRPr="00546E70">
        <w:rPr>
          <w:color w:val="000000" w:themeColor="text1"/>
          <w:szCs w:val="24"/>
        </w:rPr>
        <w:t xml:space="preserve">  </w:t>
      </w:r>
      <w:r w:rsidRPr="00546E70">
        <w:rPr>
          <w:rFonts w:hint="eastAsia"/>
          <w:color w:val="000000" w:themeColor="text1"/>
          <w:szCs w:val="24"/>
        </w:rPr>
        <w:t>（</w:t>
      </w:r>
      <w:r w:rsidRPr="00546E70">
        <w:rPr>
          <w:color w:val="000000" w:themeColor="text1"/>
          <w:szCs w:val="24"/>
        </w:rPr>
        <w:t xml:space="preserve"> </w:t>
      </w:r>
      <w:r w:rsidRPr="00546E70">
        <w:rPr>
          <w:rFonts w:hint="eastAsia"/>
          <w:color w:val="000000" w:themeColor="text1"/>
          <w:szCs w:val="24"/>
        </w:rPr>
        <w:t>）其他</w:t>
      </w:r>
    </w:p>
    <w:p w14:paraId="5F1567B7" w14:textId="77777777" w:rsidR="00030DE5" w:rsidRPr="00546E70" w:rsidRDefault="00030DE5" w:rsidP="00030DE5">
      <w:pPr>
        <w:spacing w:before="240" w:line="360" w:lineRule="exact"/>
        <w:ind w:left="616" w:hanging="616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三、資料範圍、週期及時效</w:t>
      </w:r>
    </w:p>
    <w:p w14:paraId="5338B2BE" w14:textId="77777777" w:rsidR="00030DE5" w:rsidRPr="00546E70" w:rsidRDefault="00030DE5" w:rsidP="00030DE5">
      <w:pPr>
        <w:spacing w:line="360" w:lineRule="exact"/>
        <w:ind w:firstLine="278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統計地區範圍及對象：</w:t>
      </w:r>
      <w:r w:rsidRPr="00DB2A60">
        <w:rPr>
          <w:rFonts w:hint="eastAsia"/>
          <w:color w:val="000000" w:themeColor="text1"/>
          <w:szCs w:val="24"/>
        </w:rPr>
        <w:t>凡本區實施都市計畫區域，</w:t>
      </w:r>
      <w:proofErr w:type="gramStart"/>
      <w:r w:rsidRPr="00DB2A60">
        <w:rPr>
          <w:rFonts w:hint="eastAsia"/>
          <w:color w:val="000000" w:themeColor="text1"/>
          <w:szCs w:val="24"/>
        </w:rPr>
        <w:t>均為統計</w:t>
      </w:r>
      <w:proofErr w:type="gramEnd"/>
      <w:r w:rsidRPr="00DB2A60">
        <w:rPr>
          <w:rFonts w:hint="eastAsia"/>
          <w:color w:val="000000" w:themeColor="text1"/>
          <w:szCs w:val="24"/>
        </w:rPr>
        <w:t>對象。</w:t>
      </w:r>
    </w:p>
    <w:p w14:paraId="412E0601" w14:textId="77777777" w:rsidR="00030DE5" w:rsidRPr="00546E70" w:rsidRDefault="00030DE5" w:rsidP="00030DE5">
      <w:pPr>
        <w:spacing w:line="360" w:lineRule="exact"/>
        <w:ind w:firstLine="278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統計標準時間：</w:t>
      </w:r>
      <w:r w:rsidRPr="00DB2A60">
        <w:rPr>
          <w:rFonts w:hint="eastAsia"/>
          <w:color w:val="000000" w:themeColor="text1"/>
          <w:szCs w:val="24"/>
        </w:rPr>
        <w:t>以每年年底之事實為</w:t>
      </w:r>
      <w:proofErr w:type="gramStart"/>
      <w:r w:rsidRPr="00DB2A60">
        <w:rPr>
          <w:rFonts w:hint="eastAsia"/>
          <w:color w:val="000000" w:themeColor="text1"/>
          <w:szCs w:val="24"/>
        </w:rPr>
        <w:t>準</w:t>
      </w:r>
      <w:proofErr w:type="gramEnd"/>
      <w:r w:rsidRPr="00DB2A60">
        <w:rPr>
          <w:rFonts w:hint="eastAsia"/>
          <w:color w:val="000000" w:themeColor="text1"/>
          <w:szCs w:val="24"/>
        </w:rPr>
        <w:t>。</w:t>
      </w:r>
    </w:p>
    <w:p w14:paraId="1DA92C2F" w14:textId="77777777" w:rsidR="00030DE5" w:rsidRDefault="00030DE5" w:rsidP="00030DE5">
      <w:pPr>
        <w:spacing w:line="360" w:lineRule="exact"/>
        <w:ind w:firstLine="28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統計項目定義：</w:t>
      </w:r>
    </w:p>
    <w:p w14:paraId="62250CA7" w14:textId="212BB038" w:rsidR="00030DE5" w:rsidRDefault="00030DE5" w:rsidP="00972305">
      <w:pPr>
        <w:spacing w:line="360" w:lineRule="exact"/>
        <w:ind w:leftChars="116" w:left="1699" w:hanging="1421"/>
        <w:jc w:val="both"/>
        <w:rPr>
          <w:color w:val="000000" w:themeColor="text1"/>
          <w:szCs w:val="24"/>
        </w:rPr>
      </w:pPr>
      <w:r w:rsidRPr="00DB2A60">
        <w:rPr>
          <w:rFonts w:hint="eastAsia"/>
          <w:color w:val="000000" w:themeColor="text1"/>
          <w:szCs w:val="24"/>
        </w:rPr>
        <w:t>(</w:t>
      </w:r>
      <w:proofErr w:type="gramStart"/>
      <w:r w:rsidRPr="00DB2A60">
        <w:rPr>
          <w:rFonts w:hint="eastAsia"/>
          <w:color w:val="000000" w:themeColor="text1"/>
          <w:szCs w:val="24"/>
        </w:rPr>
        <w:t>一</w:t>
      </w:r>
      <w:proofErr w:type="gramEnd"/>
      <w:r w:rsidRPr="00DB2A60">
        <w:rPr>
          <w:rFonts w:hint="eastAsia"/>
          <w:color w:val="000000" w:themeColor="text1"/>
          <w:szCs w:val="24"/>
        </w:rPr>
        <w:t>)住宅區：為保護居住環境而劃定，其土地及建築物之使用，不得有礙居住之寧靜、安全及衛生。</w:t>
      </w:r>
    </w:p>
    <w:p w14:paraId="42634D4B" w14:textId="77777777" w:rsidR="00030DE5" w:rsidRDefault="00030DE5" w:rsidP="00030DE5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DB2A60">
        <w:rPr>
          <w:rFonts w:hint="eastAsia"/>
          <w:color w:val="000000" w:themeColor="text1"/>
          <w:szCs w:val="24"/>
        </w:rPr>
        <w:t>(二)商業區：為促進商業發展而劃定，其土地及建築物之使用，不得有礙商業之便利。</w:t>
      </w:r>
    </w:p>
    <w:p w14:paraId="7698FBED" w14:textId="77777777" w:rsidR="00030DE5" w:rsidRDefault="00030DE5" w:rsidP="00030DE5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DB2A60">
        <w:rPr>
          <w:rFonts w:hint="eastAsia"/>
          <w:color w:val="000000" w:themeColor="text1"/>
          <w:szCs w:val="24"/>
        </w:rPr>
        <w:t>(三)工業區：為促進工業發展而劃定，其土地及建築物，以供工業使用為主。</w:t>
      </w:r>
    </w:p>
    <w:p w14:paraId="6605B073" w14:textId="77777777" w:rsidR="00030DE5" w:rsidRDefault="00030DE5" w:rsidP="00030DE5">
      <w:pPr>
        <w:spacing w:line="360" w:lineRule="exact"/>
        <w:ind w:firstLine="280"/>
        <w:jc w:val="both"/>
        <w:rPr>
          <w:color w:val="000000" w:themeColor="text1"/>
          <w:szCs w:val="24"/>
        </w:rPr>
      </w:pPr>
      <w:r w:rsidRPr="00DB2A60">
        <w:rPr>
          <w:rFonts w:hint="eastAsia"/>
          <w:color w:val="000000" w:themeColor="text1"/>
          <w:szCs w:val="24"/>
        </w:rPr>
        <w:t>(四)行政、文教、風景等使用區內土地及建築物，以供其規定目的之使用為主。</w:t>
      </w:r>
    </w:p>
    <w:p w14:paraId="21292C20" w14:textId="77777777" w:rsidR="00972305" w:rsidRDefault="00030DE5" w:rsidP="00972305">
      <w:pPr>
        <w:spacing w:line="360" w:lineRule="exact"/>
        <w:ind w:leftChars="116" w:left="2408" w:hanging="2130"/>
        <w:jc w:val="both"/>
        <w:rPr>
          <w:color w:val="000000" w:themeColor="text1"/>
          <w:szCs w:val="24"/>
        </w:rPr>
      </w:pPr>
      <w:r w:rsidRPr="00DB2A60">
        <w:rPr>
          <w:rFonts w:hint="eastAsia"/>
          <w:color w:val="000000" w:themeColor="text1"/>
          <w:szCs w:val="24"/>
        </w:rPr>
        <w:t>(五)公共設施用地：應就人口、土地使用、交通等現狀及未來發展趨勢，決定其項目、位置與面積，以增進市民活動之便利，及確保良好之都市生活環境。</w:t>
      </w:r>
    </w:p>
    <w:p w14:paraId="632E0692" w14:textId="77777777" w:rsidR="00972305" w:rsidRDefault="00030DE5" w:rsidP="00972305">
      <w:pPr>
        <w:spacing w:line="360" w:lineRule="exact"/>
        <w:ind w:leftChars="116" w:left="2408" w:hanging="2130"/>
        <w:jc w:val="both"/>
        <w:rPr>
          <w:color w:val="000000" w:themeColor="text1"/>
          <w:szCs w:val="24"/>
        </w:rPr>
      </w:pPr>
      <w:r w:rsidRPr="00DB2A60">
        <w:rPr>
          <w:rFonts w:hint="eastAsia"/>
          <w:color w:val="000000" w:themeColor="text1"/>
          <w:szCs w:val="24"/>
        </w:rPr>
        <w:t>(六)特定專用區：包括產業專用區、工商綜合專用區、科技專用區、事業專用區及其他特定專用區。</w:t>
      </w:r>
    </w:p>
    <w:p w14:paraId="08D3D43D" w14:textId="46631BCB" w:rsidR="00030DE5" w:rsidRDefault="00030DE5" w:rsidP="00972305">
      <w:pPr>
        <w:spacing w:line="360" w:lineRule="exact"/>
        <w:ind w:leftChars="116" w:left="2408" w:hanging="2130"/>
        <w:jc w:val="both"/>
        <w:rPr>
          <w:color w:val="000000" w:themeColor="text1"/>
          <w:szCs w:val="24"/>
        </w:rPr>
      </w:pPr>
      <w:r w:rsidRPr="00DB2A60">
        <w:rPr>
          <w:rFonts w:hint="eastAsia"/>
          <w:color w:val="000000" w:themeColor="text1"/>
          <w:szCs w:val="24"/>
        </w:rPr>
        <w:t>(七)都市計畫地區得視地理形勢，使用現況或軍事安全上之需要，保留農業地區或設置保護區，並限制其建築使用。</w:t>
      </w:r>
    </w:p>
    <w:p w14:paraId="4181E90C" w14:textId="77777777" w:rsidR="00030DE5" w:rsidRPr="00E26B9D" w:rsidRDefault="00030DE5" w:rsidP="00030DE5">
      <w:pPr>
        <w:spacing w:line="360" w:lineRule="exact"/>
        <w:ind w:firstLine="280"/>
        <w:jc w:val="both"/>
        <w:rPr>
          <w:szCs w:val="24"/>
        </w:rPr>
      </w:pPr>
      <w:r w:rsidRPr="00DB2A60">
        <w:rPr>
          <w:rFonts w:hint="eastAsia"/>
          <w:color w:val="000000" w:themeColor="text1"/>
          <w:szCs w:val="24"/>
        </w:rPr>
        <w:t>(八)河</w:t>
      </w:r>
      <w:r w:rsidRPr="00E26B9D">
        <w:rPr>
          <w:rFonts w:hint="eastAsia"/>
          <w:szCs w:val="24"/>
        </w:rPr>
        <w:t>川區：依水利法公告之河川治理計畫範圍內之土地。</w:t>
      </w:r>
    </w:p>
    <w:p w14:paraId="2FD656BD" w14:textId="77777777" w:rsidR="00030DE5" w:rsidRPr="00E26B9D" w:rsidRDefault="00030DE5" w:rsidP="00030DE5">
      <w:pPr>
        <w:spacing w:line="360" w:lineRule="exact"/>
        <w:ind w:firstLine="280"/>
        <w:jc w:val="both"/>
        <w:rPr>
          <w:szCs w:val="24"/>
        </w:rPr>
      </w:pPr>
      <w:proofErr w:type="gramStart"/>
      <w:r w:rsidRPr="00E26B9D">
        <w:rPr>
          <w:rFonts w:hint="eastAsia"/>
          <w:szCs w:val="24"/>
        </w:rPr>
        <w:t>＊</w:t>
      </w:r>
      <w:proofErr w:type="gramEnd"/>
      <w:r w:rsidRPr="00E26B9D">
        <w:rPr>
          <w:rFonts w:hint="eastAsia"/>
          <w:szCs w:val="24"/>
        </w:rPr>
        <w:t>統計單位：</w:t>
      </w:r>
      <w:r w:rsidR="00513184" w:rsidRPr="00E26B9D">
        <w:rPr>
          <w:rFonts w:hint="eastAsia"/>
          <w:szCs w:val="24"/>
        </w:rPr>
        <w:t>公頃</w:t>
      </w:r>
      <w:r w:rsidR="00513184" w:rsidRPr="00E26B9D">
        <w:rPr>
          <w:szCs w:val="24"/>
        </w:rPr>
        <w:t xml:space="preserve"> </w:t>
      </w:r>
    </w:p>
    <w:p w14:paraId="0B0DCAD3" w14:textId="76B01B17" w:rsidR="00030DE5" w:rsidRPr="00546E70" w:rsidRDefault="00030DE5" w:rsidP="00972305">
      <w:pPr>
        <w:widowControl/>
        <w:shd w:val="clear" w:color="auto" w:fill="FDFCF7"/>
        <w:spacing w:after="120" w:line="360" w:lineRule="exact"/>
        <w:ind w:leftChars="100" w:left="1560" w:hangingChars="550" w:hanging="1320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統計分類：</w:t>
      </w:r>
      <w:r w:rsidRPr="00DB2A60">
        <w:rPr>
          <w:rFonts w:hint="eastAsia"/>
          <w:color w:val="000000" w:themeColor="text1"/>
          <w:szCs w:val="24"/>
        </w:rPr>
        <w:t>都市計畫土地使用分區類別依都市發展地區與非都市發展地區分，都市發展用地分住宅區、商業區、工業區、行政區、文教區、公共設施用地、特定專用區、其他等。非都市發展用地分農業區、保護區、風景區、河川區、其他等。</w:t>
      </w:r>
    </w:p>
    <w:p w14:paraId="2B2AC729" w14:textId="77777777" w:rsidR="00030DE5" w:rsidRPr="00546E70" w:rsidRDefault="00030DE5" w:rsidP="00030DE5">
      <w:pPr>
        <w:spacing w:line="360" w:lineRule="exact"/>
        <w:ind w:firstLine="28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發布週期（指資料編製或產生之頻率，如月、季、年等）：</w:t>
      </w:r>
      <w:r>
        <w:rPr>
          <w:rFonts w:hint="eastAsia"/>
          <w:color w:val="000000" w:themeColor="text1"/>
          <w:szCs w:val="24"/>
        </w:rPr>
        <w:t>年</w:t>
      </w:r>
    </w:p>
    <w:p w14:paraId="232746D0" w14:textId="5CDAE324" w:rsidR="00030DE5" w:rsidRPr="00546E70" w:rsidRDefault="00030DE5" w:rsidP="00030DE5">
      <w:pPr>
        <w:spacing w:line="360" w:lineRule="exact"/>
        <w:ind w:firstLine="28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時效（指統計標準時間至資料發布時間之間隔時間）：</w:t>
      </w:r>
      <w:r w:rsidR="00972305">
        <w:rPr>
          <w:rFonts w:hint="eastAsia"/>
          <w:szCs w:val="24"/>
        </w:rPr>
        <w:t>1個月又20</w:t>
      </w:r>
      <w:r>
        <w:rPr>
          <w:rFonts w:hint="eastAsia"/>
          <w:color w:val="000000" w:themeColor="text1"/>
          <w:szCs w:val="24"/>
        </w:rPr>
        <w:t>日</w:t>
      </w:r>
    </w:p>
    <w:p w14:paraId="34D46803" w14:textId="77777777" w:rsidR="00030DE5" w:rsidRDefault="00030DE5" w:rsidP="00030DE5">
      <w:pPr>
        <w:spacing w:line="360" w:lineRule="exact"/>
        <w:ind w:firstLine="280"/>
        <w:jc w:val="both"/>
        <w:rPr>
          <w:color w:val="000000" w:themeColor="text1"/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資料變革：</w:t>
      </w:r>
      <w:r>
        <w:rPr>
          <w:rFonts w:hint="eastAsia"/>
          <w:color w:val="000000" w:themeColor="text1"/>
          <w:szCs w:val="24"/>
        </w:rPr>
        <w:t>無</w:t>
      </w:r>
    </w:p>
    <w:p w14:paraId="53A71BBF" w14:textId="77777777" w:rsidR="00030DE5" w:rsidRPr="00546E70" w:rsidRDefault="00030DE5" w:rsidP="00030DE5">
      <w:pPr>
        <w:spacing w:line="360" w:lineRule="exact"/>
        <w:jc w:val="both"/>
        <w:rPr>
          <w:color w:val="000000" w:themeColor="text1"/>
          <w:szCs w:val="24"/>
        </w:rPr>
      </w:pPr>
      <w:r>
        <w:rPr>
          <w:rFonts w:hint="eastAsia"/>
          <w:color w:val="000000" w:themeColor="text1"/>
          <w:szCs w:val="24"/>
        </w:rPr>
        <w:lastRenderedPageBreak/>
        <w:t>四、公開資料發布訊息</w:t>
      </w:r>
    </w:p>
    <w:p w14:paraId="4CE0545D" w14:textId="6A010E80" w:rsidR="00030DE5" w:rsidRPr="00E26B9D" w:rsidRDefault="00030DE5" w:rsidP="00335B93">
      <w:pPr>
        <w:spacing w:line="360" w:lineRule="exact"/>
        <w:ind w:left="4536" w:hanging="4284"/>
        <w:jc w:val="both"/>
        <w:rPr>
          <w:szCs w:val="24"/>
        </w:rPr>
      </w:pPr>
      <w:proofErr w:type="gramStart"/>
      <w:r w:rsidRPr="00546E70">
        <w:rPr>
          <w:rFonts w:hint="eastAsia"/>
          <w:color w:val="000000" w:themeColor="text1"/>
          <w:szCs w:val="24"/>
        </w:rPr>
        <w:t>＊</w:t>
      </w:r>
      <w:proofErr w:type="gramEnd"/>
      <w:r w:rsidRPr="00546E70">
        <w:rPr>
          <w:rFonts w:hint="eastAsia"/>
          <w:color w:val="000000" w:themeColor="text1"/>
          <w:szCs w:val="24"/>
        </w:rPr>
        <w:t>預告發布日期：</w:t>
      </w:r>
      <w:r>
        <w:rPr>
          <w:rFonts w:hint="eastAsia"/>
          <w:color w:val="000000" w:themeColor="text1"/>
          <w:szCs w:val="24"/>
        </w:rPr>
        <w:t>(含預告方式及</w:t>
      </w:r>
      <w:r w:rsidRPr="00E26B9D">
        <w:rPr>
          <w:rFonts w:hint="eastAsia"/>
          <w:szCs w:val="24"/>
        </w:rPr>
        <w:t>週期):</w:t>
      </w:r>
      <w:r w:rsidR="00335B93" w:rsidRPr="00335B93">
        <w:rPr>
          <w:rFonts w:hAnsi="標楷體" w:hint="eastAsia"/>
          <w:szCs w:val="24"/>
        </w:rPr>
        <w:t xml:space="preserve"> </w:t>
      </w:r>
      <w:r w:rsidR="00335B93" w:rsidRPr="004B4731">
        <w:rPr>
          <w:rFonts w:hAnsi="標楷體" w:hint="eastAsia"/>
          <w:szCs w:val="24"/>
        </w:rPr>
        <w:t>每年</w:t>
      </w:r>
      <w:r w:rsidR="00335B93">
        <w:rPr>
          <w:rFonts w:hAnsi="標楷體" w:hint="eastAsia"/>
          <w:szCs w:val="24"/>
        </w:rPr>
        <w:t>2</w:t>
      </w:r>
      <w:r w:rsidR="00335B93" w:rsidRPr="004B4731">
        <w:rPr>
          <w:rFonts w:hAnsi="標楷體" w:hint="eastAsia"/>
          <w:szCs w:val="24"/>
        </w:rPr>
        <w:t>月</w:t>
      </w:r>
      <w:r w:rsidR="00335B93">
        <w:rPr>
          <w:rFonts w:hAnsi="標楷體" w:hint="eastAsia"/>
          <w:szCs w:val="24"/>
        </w:rPr>
        <w:t>20</w:t>
      </w:r>
      <w:r w:rsidR="00335B93" w:rsidRPr="004B4731">
        <w:rPr>
          <w:rFonts w:hAnsi="標楷體" w:hint="eastAsia"/>
          <w:szCs w:val="24"/>
        </w:rPr>
        <w:t>日（若遇例假日提前或順延）以公務統計報表發布，</w:t>
      </w:r>
      <w:r w:rsidR="00335B93" w:rsidRPr="00CA5A0D">
        <w:rPr>
          <w:rFonts w:hAnsi="標楷體" w:hint="eastAsia"/>
          <w:spacing w:val="-4"/>
          <w:szCs w:val="24"/>
        </w:rPr>
        <w:t>公布日期</w:t>
      </w:r>
      <w:r w:rsidR="00335B93" w:rsidRPr="00404252">
        <w:rPr>
          <w:rFonts w:hAnsi="標楷體" w:hint="eastAsia"/>
          <w:spacing w:val="-4"/>
          <w:szCs w:val="24"/>
        </w:rPr>
        <w:t>上載於本所網頁</w:t>
      </w:r>
      <w:r w:rsidR="00335B93">
        <w:rPr>
          <w:rFonts w:hAnsi="標楷體" w:hint="eastAsia"/>
          <w:spacing w:val="-4"/>
          <w:szCs w:val="24"/>
        </w:rPr>
        <w:t>之「</w:t>
      </w:r>
      <w:r w:rsidR="00335B93" w:rsidRPr="004B4731">
        <w:rPr>
          <w:rFonts w:hAnsi="標楷體" w:hint="eastAsia"/>
          <w:spacing w:val="-4"/>
          <w:szCs w:val="24"/>
        </w:rPr>
        <w:t>預告統計發布時間表</w:t>
      </w:r>
      <w:r w:rsidR="00335B93">
        <w:rPr>
          <w:rFonts w:hAnsi="標楷體" w:hint="eastAsia"/>
          <w:spacing w:val="-4"/>
          <w:szCs w:val="24"/>
        </w:rPr>
        <w:t>」</w:t>
      </w:r>
      <w:r w:rsidRPr="00E26B9D">
        <w:rPr>
          <w:rFonts w:hint="eastAsia"/>
          <w:szCs w:val="24"/>
        </w:rPr>
        <w:t>。</w:t>
      </w:r>
    </w:p>
    <w:p w14:paraId="551155CA" w14:textId="09B6A17D" w:rsidR="00030DE5" w:rsidRPr="00E26B9D" w:rsidRDefault="00030DE5" w:rsidP="00030DE5">
      <w:pPr>
        <w:spacing w:line="360" w:lineRule="exact"/>
        <w:ind w:left="560" w:hanging="308"/>
        <w:jc w:val="both"/>
        <w:rPr>
          <w:szCs w:val="24"/>
        </w:rPr>
      </w:pPr>
      <w:proofErr w:type="gramStart"/>
      <w:r w:rsidRPr="00E26B9D">
        <w:rPr>
          <w:rFonts w:hint="eastAsia"/>
          <w:szCs w:val="24"/>
        </w:rPr>
        <w:t>＊</w:t>
      </w:r>
      <w:proofErr w:type="gramEnd"/>
      <w:r w:rsidRPr="00E26B9D">
        <w:rPr>
          <w:rFonts w:hint="eastAsia"/>
          <w:szCs w:val="24"/>
        </w:rPr>
        <w:t>同步發送單位：</w:t>
      </w:r>
      <w:r w:rsidRPr="00E26B9D">
        <w:rPr>
          <w:rFonts w:hint="eastAsia"/>
        </w:rPr>
        <w:t>（說明資料發布時同步發送之單位或可同步查得該資料之網址）：</w:t>
      </w:r>
      <w:proofErr w:type="gramStart"/>
      <w:r w:rsidR="00972305">
        <w:t>臺</w:t>
      </w:r>
      <w:proofErr w:type="gramEnd"/>
      <w:r w:rsidR="00972305">
        <w:t>南市政府都市發展局</w:t>
      </w:r>
    </w:p>
    <w:p w14:paraId="151516B4" w14:textId="77777777" w:rsidR="00030DE5" w:rsidRPr="00E26B9D" w:rsidRDefault="00030DE5" w:rsidP="00030DE5">
      <w:pPr>
        <w:spacing w:before="240" w:line="360" w:lineRule="exact"/>
        <w:ind w:left="616" w:hanging="616"/>
        <w:jc w:val="both"/>
        <w:rPr>
          <w:szCs w:val="24"/>
        </w:rPr>
      </w:pPr>
      <w:r w:rsidRPr="00E26B9D">
        <w:rPr>
          <w:rFonts w:hint="eastAsia"/>
          <w:szCs w:val="24"/>
        </w:rPr>
        <w:t>五、資料品質</w:t>
      </w:r>
    </w:p>
    <w:p w14:paraId="6514B594" w14:textId="77777777" w:rsidR="00030DE5" w:rsidRPr="00E26B9D" w:rsidRDefault="00030DE5" w:rsidP="00030DE5">
      <w:pPr>
        <w:spacing w:line="360" w:lineRule="exact"/>
        <w:ind w:firstLine="252"/>
        <w:jc w:val="both"/>
        <w:rPr>
          <w:szCs w:val="24"/>
        </w:rPr>
      </w:pPr>
      <w:proofErr w:type="gramStart"/>
      <w:r w:rsidRPr="00E26B9D">
        <w:rPr>
          <w:rFonts w:hint="eastAsia"/>
          <w:szCs w:val="24"/>
        </w:rPr>
        <w:t>＊</w:t>
      </w:r>
      <w:proofErr w:type="gramEnd"/>
      <w:r w:rsidRPr="00E26B9D">
        <w:rPr>
          <w:rFonts w:hint="eastAsia"/>
          <w:szCs w:val="24"/>
        </w:rPr>
        <w:t>統計指標編製方法與資料來源說明：</w:t>
      </w:r>
      <w:r w:rsidRPr="00E26B9D">
        <w:rPr>
          <w:rFonts w:hAnsi="標楷體"/>
          <w:spacing w:val="-4"/>
          <w:szCs w:val="24"/>
        </w:rPr>
        <w:t>依據</w:t>
      </w:r>
      <w:r w:rsidRPr="00E26B9D">
        <w:rPr>
          <w:rFonts w:hAnsi="標楷體" w:hint="eastAsia"/>
          <w:spacing w:val="-4"/>
          <w:szCs w:val="24"/>
        </w:rPr>
        <w:t>本所資料彙編。</w:t>
      </w:r>
    </w:p>
    <w:p w14:paraId="6686E5D3" w14:textId="77777777" w:rsidR="004C5416" w:rsidRPr="00E26B9D" w:rsidRDefault="00030DE5" w:rsidP="00030DE5">
      <w:pPr>
        <w:tabs>
          <w:tab w:val="left" w:pos="8520"/>
        </w:tabs>
        <w:spacing w:line="360" w:lineRule="exact"/>
        <w:ind w:left="532" w:hanging="294"/>
        <w:jc w:val="both"/>
        <w:rPr>
          <w:rFonts w:hAnsi="標楷體"/>
          <w:szCs w:val="24"/>
        </w:rPr>
      </w:pPr>
      <w:proofErr w:type="gramStart"/>
      <w:r w:rsidRPr="00E26B9D">
        <w:rPr>
          <w:rFonts w:hint="eastAsia"/>
          <w:szCs w:val="24"/>
        </w:rPr>
        <w:t>＊</w:t>
      </w:r>
      <w:proofErr w:type="gramEnd"/>
      <w:r w:rsidRPr="00E26B9D">
        <w:rPr>
          <w:rFonts w:hint="eastAsia"/>
          <w:szCs w:val="24"/>
        </w:rPr>
        <w:t>統計資料交叉查核及確保資料合理性之機制：</w:t>
      </w:r>
      <w:r w:rsidRPr="00E26B9D">
        <w:rPr>
          <w:rFonts w:hAnsi="標楷體" w:hint="eastAsia"/>
          <w:spacing w:val="-4"/>
          <w:szCs w:val="24"/>
        </w:rPr>
        <w:t>設置公式</w:t>
      </w:r>
      <w:r w:rsidRPr="00E26B9D">
        <w:rPr>
          <w:rFonts w:hAnsi="標楷體" w:hint="eastAsia"/>
          <w:szCs w:val="24"/>
        </w:rPr>
        <w:t>按</w:t>
      </w:r>
      <w:proofErr w:type="gramStart"/>
      <w:r w:rsidRPr="00E26B9D">
        <w:rPr>
          <w:rFonts w:hAnsi="標楷體" w:hint="eastAsia"/>
          <w:szCs w:val="24"/>
        </w:rPr>
        <w:t>科目別加總</w:t>
      </w:r>
      <w:proofErr w:type="gramEnd"/>
      <w:r w:rsidRPr="00E26B9D">
        <w:rPr>
          <w:rFonts w:hAnsi="標楷體" w:hint="eastAsia"/>
          <w:szCs w:val="24"/>
        </w:rPr>
        <w:t>等於總計，交叉查核資料</w:t>
      </w:r>
    </w:p>
    <w:p w14:paraId="602BC18B" w14:textId="77777777" w:rsidR="00030DE5" w:rsidRPr="00E26B9D" w:rsidRDefault="00030DE5" w:rsidP="004C5416">
      <w:pPr>
        <w:tabs>
          <w:tab w:val="left" w:pos="8520"/>
        </w:tabs>
        <w:spacing w:line="360" w:lineRule="exact"/>
        <w:ind w:leftChars="50" w:left="120" w:firstLineChars="2150" w:firstLine="5160"/>
        <w:jc w:val="both"/>
        <w:rPr>
          <w:szCs w:val="24"/>
        </w:rPr>
      </w:pPr>
      <w:r w:rsidRPr="00E26B9D">
        <w:rPr>
          <w:rFonts w:hAnsi="標楷體" w:hint="eastAsia"/>
          <w:szCs w:val="24"/>
        </w:rPr>
        <w:t>加總正確性。</w:t>
      </w:r>
      <w:r w:rsidRPr="00E26B9D">
        <w:rPr>
          <w:szCs w:val="24"/>
        </w:rPr>
        <w:t xml:space="preserve"> </w:t>
      </w:r>
    </w:p>
    <w:p w14:paraId="09ACCEEF" w14:textId="77777777" w:rsidR="00030DE5" w:rsidRPr="00546E70" w:rsidRDefault="00030DE5" w:rsidP="00030DE5">
      <w:pPr>
        <w:spacing w:before="240" w:line="360" w:lineRule="exact"/>
        <w:ind w:left="600" w:hanging="600"/>
        <w:jc w:val="both"/>
        <w:rPr>
          <w:color w:val="000000" w:themeColor="text1"/>
          <w:szCs w:val="24"/>
        </w:rPr>
      </w:pPr>
      <w:r w:rsidRPr="00546E70">
        <w:rPr>
          <w:rFonts w:hint="eastAsia"/>
          <w:color w:val="000000" w:themeColor="text1"/>
          <w:szCs w:val="24"/>
        </w:rPr>
        <w:t>六、須注意及預定改變之事項（說明預定修正之資料、定義、統計方法等及其修正原因）：</w:t>
      </w:r>
      <w:r>
        <w:rPr>
          <w:rFonts w:hint="eastAsia"/>
          <w:color w:val="000000" w:themeColor="text1"/>
          <w:szCs w:val="24"/>
        </w:rPr>
        <w:t>無</w:t>
      </w:r>
    </w:p>
    <w:p w14:paraId="458B6DB5" w14:textId="77777777" w:rsidR="007E394B" w:rsidRPr="00030DE5" w:rsidRDefault="00030DE5" w:rsidP="00030DE5">
      <w:r w:rsidRPr="00546E70">
        <w:rPr>
          <w:rFonts w:hint="eastAsia"/>
          <w:color w:val="000000" w:themeColor="text1"/>
          <w:szCs w:val="24"/>
        </w:rPr>
        <w:t>七、其他事項：</w:t>
      </w:r>
      <w:r>
        <w:rPr>
          <w:rFonts w:hint="eastAsia"/>
          <w:color w:val="000000" w:themeColor="text1"/>
          <w:szCs w:val="24"/>
        </w:rPr>
        <w:t>無</w:t>
      </w:r>
    </w:p>
    <w:sectPr w:rsidR="007E394B" w:rsidRPr="00030DE5" w:rsidSect="00F104C2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94FBBC4" w14:textId="77777777" w:rsidR="00F038DB" w:rsidRDefault="00F038DB" w:rsidP="00174EC2">
      <w:r>
        <w:separator/>
      </w:r>
    </w:p>
  </w:endnote>
  <w:endnote w:type="continuationSeparator" w:id="0">
    <w:p w14:paraId="21024E78" w14:textId="77777777" w:rsidR="00F038DB" w:rsidRDefault="00F038DB" w:rsidP="00174E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57650AD" w14:textId="77777777" w:rsidR="00F038DB" w:rsidRDefault="00F038DB" w:rsidP="00174EC2">
      <w:r>
        <w:separator/>
      </w:r>
    </w:p>
  </w:footnote>
  <w:footnote w:type="continuationSeparator" w:id="0">
    <w:p w14:paraId="039A7EC9" w14:textId="77777777" w:rsidR="00F038DB" w:rsidRDefault="00F038DB" w:rsidP="00174E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66DF3A96"/>
    <w:multiLevelType w:val="singleLevel"/>
    <w:tmpl w:val="A1EC65E0"/>
    <w:lvl w:ilvl="0">
      <w:numFmt w:val="bullet"/>
      <w:lvlText w:val="＊"/>
      <w:lvlJc w:val="left"/>
      <w:pPr>
        <w:tabs>
          <w:tab w:val="num" w:pos="579"/>
        </w:tabs>
        <w:ind w:left="579" w:hanging="285"/>
      </w:pPr>
      <w:rPr>
        <w:rFonts w:ascii="標楷體" w:eastAsia="標楷體" w:hAnsi="Times New Roman" w:hint="eastAsia"/>
      </w:rPr>
    </w:lvl>
  </w:abstractNum>
  <w:abstractNum w:abstractNumId="1" w15:restartNumberingAfterBreak="0">
    <w:nsid w:val="6B170FBB"/>
    <w:multiLevelType w:val="singleLevel"/>
    <w:tmpl w:val="49661BFE"/>
    <w:lvl w:ilvl="0">
      <w:start w:val="2"/>
      <w:numFmt w:val="bullet"/>
      <w:lvlText w:val="＊"/>
      <w:lvlJc w:val="left"/>
      <w:pPr>
        <w:tabs>
          <w:tab w:val="num" w:pos="579"/>
        </w:tabs>
        <w:ind w:left="579" w:hanging="285"/>
      </w:pPr>
      <w:rPr>
        <w:rFonts w:ascii="標楷體" w:eastAsia="標楷體" w:hAnsi="Times New Roman" w:hint="eastAsia"/>
      </w:rPr>
    </w:lvl>
  </w:abstractNum>
  <w:num w:numId="1" w16cid:durableId="656223580">
    <w:abstractNumId w:val="0"/>
  </w:num>
  <w:num w:numId="2" w16cid:durableId="16875611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104C2"/>
    <w:rsid w:val="000308D7"/>
    <w:rsid w:val="00030DE5"/>
    <w:rsid w:val="000F6AA6"/>
    <w:rsid w:val="00122CFB"/>
    <w:rsid w:val="0015387C"/>
    <w:rsid w:val="00174EC2"/>
    <w:rsid w:val="00264C2D"/>
    <w:rsid w:val="00295437"/>
    <w:rsid w:val="002A14A7"/>
    <w:rsid w:val="002E02A1"/>
    <w:rsid w:val="002F4D89"/>
    <w:rsid w:val="00300DF1"/>
    <w:rsid w:val="003275BE"/>
    <w:rsid w:val="00335B93"/>
    <w:rsid w:val="003708EB"/>
    <w:rsid w:val="00392F1E"/>
    <w:rsid w:val="003F4B1B"/>
    <w:rsid w:val="004103CB"/>
    <w:rsid w:val="0043577E"/>
    <w:rsid w:val="0045143C"/>
    <w:rsid w:val="00472FE5"/>
    <w:rsid w:val="00484555"/>
    <w:rsid w:val="004B5295"/>
    <w:rsid w:val="004C5416"/>
    <w:rsid w:val="004F54F4"/>
    <w:rsid w:val="00513184"/>
    <w:rsid w:val="00523415"/>
    <w:rsid w:val="005464B8"/>
    <w:rsid w:val="00547FEF"/>
    <w:rsid w:val="00573A51"/>
    <w:rsid w:val="00597D20"/>
    <w:rsid w:val="00636B00"/>
    <w:rsid w:val="006542B9"/>
    <w:rsid w:val="00677BC6"/>
    <w:rsid w:val="006C5F2D"/>
    <w:rsid w:val="00763D98"/>
    <w:rsid w:val="007E394B"/>
    <w:rsid w:val="00924724"/>
    <w:rsid w:val="00942195"/>
    <w:rsid w:val="00972305"/>
    <w:rsid w:val="00A25213"/>
    <w:rsid w:val="00A355C1"/>
    <w:rsid w:val="00A639B0"/>
    <w:rsid w:val="00AF461B"/>
    <w:rsid w:val="00B44B71"/>
    <w:rsid w:val="00B7517C"/>
    <w:rsid w:val="00B8473E"/>
    <w:rsid w:val="00B86E93"/>
    <w:rsid w:val="00C16BA9"/>
    <w:rsid w:val="00C65E07"/>
    <w:rsid w:val="00C71C00"/>
    <w:rsid w:val="00CC0473"/>
    <w:rsid w:val="00CD0191"/>
    <w:rsid w:val="00D06B49"/>
    <w:rsid w:val="00D502E0"/>
    <w:rsid w:val="00D620B6"/>
    <w:rsid w:val="00DD5C90"/>
    <w:rsid w:val="00E143F2"/>
    <w:rsid w:val="00E26B9D"/>
    <w:rsid w:val="00E577DE"/>
    <w:rsid w:val="00EE39ED"/>
    <w:rsid w:val="00F038DB"/>
    <w:rsid w:val="00F06C06"/>
    <w:rsid w:val="00F104C2"/>
    <w:rsid w:val="00F779E6"/>
    <w:rsid w:val="00FA1BC7"/>
    <w:rsid w:val="00FA5618"/>
    <w:rsid w:val="00FB53D4"/>
    <w:rsid w:val="00FC073E"/>
    <w:rsid w:val="00FF01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D79D3E"/>
  <w15:docId w15:val="{5100DC71-5136-4275-ACEF-EF05A3723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104C2"/>
    <w:pPr>
      <w:widowControl w:val="0"/>
    </w:pPr>
    <w:rPr>
      <w:rFonts w:ascii="標楷體" w:eastAsia="標楷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74EC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174EC2"/>
    <w:rPr>
      <w:rFonts w:ascii="標楷體" w:eastAsia="標楷體" w:hAnsi="Calibri" w:cs="Times New Roman"/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174EC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174EC2"/>
    <w:rPr>
      <w:rFonts w:ascii="標楷體" w:eastAsia="標楷體" w:hAnsi="Calibri" w:cs="Times New Roman"/>
      <w:sz w:val="20"/>
      <w:szCs w:val="20"/>
    </w:rPr>
  </w:style>
  <w:style w:type="character" w:styleId="a7">
    <w:name w:val="Hyperlink"/>
    <w:basedOn w:val="a0"/>
    <w:uiPriority w:val="99"/>
    <w:unhideWhenUsed/>
    <w:rsid w:val="004845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2</Pages>
  <Words>173</Words>
  <Characters>990</Characters>
  <Application>Microsoft Office Word</Application>
  <DocSecurity>0</DocSecurity>
  <Lines>8</Lines>
  <Paragraphs>2</Paragraphs>
  <ScaleCrop>false</ScaleCrop>
  <Company>C.M.T</Company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林秋吟</cp:lastModifiedBy>
  <cp:revision>15</cp:revision>
  <dcterms:created xsi:type="dcterms:W3CDTF">2015-12-21T10:48:00Z</dcterms:created>
  <dcterms:modified xsi:type="dcterms:W3CDTF">2024-09-12T07:33:00Z</dcterms:modified>
</cp:coreProperties>
</file>