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96F70" w14:textId="77777777" w:rsidR="00030DE5" w:rsidRPr="00546E70" w:rsidRDefault="00030DE5" w:rsidP="00030DE5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3BC4E9C3" w14:textId="27EAEFF6" w:rsidR="00030DE5" w:rsidRPr="00E26B9D" w:rsidRDefault="00030DE5" w:rsidP="00030DE5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E26B9D">
        <w:rPr>
          <w:rFonts w:hint="eastAsia"/>
          <w:szCs w:val="24"/>
        </w:rPr>
        <w:t>：</w:t>
      </w:r>
      <w:r w:rsidR="0085673A" w:rsidRPr="0085673A">
        <w:rPr>
          <w:rFonts w:hint="eastAsia"/>
          <w:color w:val="FF0000"/>
          <w:szCs w:val="24"/>
        </w:rPr>
        <w:t>都市及區域發展統計</w:t>
      </w:r>
    </w:p>
    <w:p w14:paraId="0C48C206" w14:textId="259EA527" w:rsidR="00030DE5" w:rsidRPr="00E26B9D" w:rsidRDefault="00030DE5" w:rsidP="00030DE5">
      <w:pPr>
        <w:spacing w:line="360" w:lineRule="exact"/>
        <w:rPr>
          <w:szCs w:val="24"/>
        </w:rPr>
      </w:pPr>
      <w:r w:rsidRPr="00E26B9D">
        <w:rPr>
          <w:rFonts w:hint="eastAsia"/>
          <w:szCs w:val="24"/>
        </w:rPr>
        <w:t>資料項目：臺南市</w:t>
      </w:r>
      <w:r w:rsidR="009804A9">
        <w:rPr>
          <w:rFonts w:hint="eastAsia"/>
          <w:szCs w:val="24"/>
        </w:rPr>
        <w:t>鹽水</w:t>
      </w:r>
      <w:bookmarkStart w:id="0" w:name="_GoBack"/>
      <w:bookmarkEnd w:id="0"/>
      <w:r w:rsidR="00B86E93">
        <w:rPr>
          <w:rFonts w:hint="eastAsia"/>
          <w:szCs w:val="24"/>
        </w:rPr>
        <w:t>區</w:t>
      </w:r>
      <w:r w:rsidRPr="00E26B9D">
        <w:rPr>
          <w:rFonts w:hint="eastAsia"/>
          <w:szCs w:val="24"/>
        </w:rPr>
        <w:t>都市計畫土地使用分區面積</w:t>
      </w:r>
    </w:p>
    <w:p w14:paraId="5E480E09" w14:textId="77777777" w:rsidR="00030DE5" w:rsidRPr="00E26B9D" w:rsidRDefault="00030DE5" w:rsidP="00030DE5">
      <w:pPr>
        <w:spacing w:line="360" w:lineRule="exact"/>
        <w:jc w:val="both"/>
        <w:rPr>
          <w:szCs w:val="24"/>
        </w:rPr>
      </w:pPr>
      <w:r w:rsidRPr="00E26B9D">
        <w:rPr>
          <w:rFonts w:hint="eastAsia"/>
          <w:szCs w:val="24"/>
        </w:rPr>
        <w:t>一、發布及編製機關單位</w:t>
      </w:r>
    </w:p>
    <w:p w14:paraId="5A2F3A3C" w14:textId="77777777" w:rsidR="009804A9" w:rsidRDefault="009804A9" w:rsidP="009804A9">
      <w:pPr>
        <w:spacing w:line="360" w:lineRule="exact"/>
        <w:ind w:left="720" w:hanging="426"/>
        <w:jc w:val="both"/>
        <w:rPr>
          <w:spacing w:val="-4"/>
          <w:szCs w:val="24"/>
        </w:rPr>
      </w:pPr>
      <w:r>
        <w:rPr>
          <w:rFonts w:hint="eastAsia"/>
          <w:spacing w:val="-4"/>
          <w:szCs w:val="24"/>
        </w:rPr>
        <w:t>＊發布機關、單位：</w:t>
      </w:r>
      <w:r>
        <w:rPr>
          <w:rFonts w:hint="eastAsia"/>
          <w:szCs w:val="24"/>
        </w:rPr>
        <w:t>臺南市鹽水區公所會計室</w:t>
      </w:r>
    </w:p>
    <w:p w14:paraId="60D9F65F" w14:textId="77777777" w:rsidR="009804A9" w:rsidRDefault="009804A9" w:rsidP="009804A9">
      <w:pPr>
        <w:spacing w:line="360" w:lineRule="exact"/>
        <w:ind w:left="720" w:hanging="426"/>
        <w:jc w:val="both"/>
        <w:rPr>
          <w:rFonts w:hint="eastAsia"/>
          <w:spacing w:val="-4"/>
          <w:szCs w:val="24"/>
        </w:rPr>
      </w:pPr>
      <w:r>
        <w:rPr>
          <w:rFonts w:hint="eastAsia"/>
          <w:szCs w:val="24"/>
        </w:rPr>
        <w:t>＊編製單位：臺南市鹽水區公所</w:t>
      </w:r>
      <w:r>
        <w:rPr>
          <w:rFonts w:hAnsi="標楷體" w:hint="eastAsia"/>
        </w:rPr>
        <w:t>農業及建設課</w:t>
      </w:r>
    </w:p>
    <w:p w14:paraId="24CD8DE7" w14:textId="77777777" w:rsidR="009804A9" w:rsidRDefault="009804A9" w:rsidP="009804A9">
      <w:pPr>
        <w:spacing w:line="360" w:lineRule="exact"/>
        <w:ind w:left="720" w:hanging="426"/>
        <w:jc w:val="both"/>
        <w:rPr>
          <w:rFonts w:hint="eastAsia"/>
          <w:spacing w:val="-10"/>
          <w:szCs w:val="24"/>
        </w:rPr>
      </w:pPr>
      <w:r>
        <w:rPr>
          <w:rFonts w:hint="eastAsia"/>
          <w:szCs w:val="24"/>
        </w:rPr>
        <w:t>＊聯絡人：蔡明昇</w:t>
      </w:r>
    </w:p>
    <w:p w14:paraId="7CC9A643" w14:textId="77777777" w:rsidR="009804A9" w:rsidRDefault="009804A9" w:rsidP="009804A9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szCs w:val="24"/>
        </w:rPr>
        <w:t>＊聯絡電話：(06)6521038#155</w:t>
      </w:r>
    </w:p>
    <w:p w14:paraId="5EFC6641" w14:textId="77777777" w:rsidR="009804A9" w:rsidRDefault="009804A9" w:rsidP="009804A9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＊傳真：(06)6536009</w:t>
      </w:r>
    </w:p>
    <w:p w14:paraId="13EBA6A7" w14:textId="77777777" w:rsidR="009804A9" w:rsidRDefault="009804A9" w:rsidP="009804A9">
      <w:pPr>
        <w:spacing w:line="360" w:lineRule="exact"/>
        <w:ind w:left="720" w:hanging="426"/>
        <w:jc w:val="both"/>
        <w:rPr>
          <w:rFonts w:hint="eastAsia"/>
        </w:rPr>
      </w:pPr>
      <w:r>
        <w:rPr>
          <w:rFonts w:hint="eastAsia"/>
          <w:color w:val="000000" w:themeColor="text1"/>
          <w:szCs w:val="24"/>
        </w:rPr>
        <w:t>＊電子信箱：azsx15975312@mail.tainan.gov.tw</w:t>
      </w:r>
    </w:p>
    <w:p w14:paraId="1252F8F5" w14:textId="77777777" w:rsidR="00030DE5" w:rsidRPr="00546E70" w:rsidRDefault="00030DE5" w:rsidP="00030DE5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4258E52" w14:textId="77777777" w:rsidR="00030DE5" w:rsidRPr="00546E70" w:rsidRDefault="00030DE5" w:rsidP="00030DE5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7FD1A5EB" w14:textId="77777777" w:rsidR="00030DE5" w:rsidRPr="00546E70" w:rsidRDefault="00030DE5" w:rsidP="00030DE5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28D7292D" w14:textId="77777777" w:rsidR="00030DE5" w:rsidRPr="00546E70" w:rsidRDefault="00030DE5" w:rsidP="00030DE5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153601D" w14:textId="77777777" w:rsidR="00030DE5" w:rsidRPr="00546E70" w:rsidRDefault="00030DE5" w:rsidP="00030DE5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69B1E49" w14:textId="77777777" w:rsidR="00030DE5" w:rsidRPr="00546E70" w:rsidRDefault="00030DE5" w:rsidP="00030DE5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17E5C9FD" w14:textId="77777777" w:rsidR="00030DE5" w:rsidRPr="00546E70" w:rsidRDefault="00030DE5" w:rsidP="00030DE5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65829EDD" w14:textId="77777777" w:rsidR="00030DE5" w:rsidRPr="00546E70" w:rsidRDefault="00030DE5" w:rsidP="00030DE5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5F1567B7" w14:textId="77777777" w:rsidR="00030DE5" w:rsidRPr="00546E70" w:rsidRDefault="00030DE5" w:rsidP="00030DE5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338B2BE" w14:textId="77777777" w:rsidR="00030DE5" w:rsidRPr="00546E70" w:rsidRDefault="00030DE5" w:rsidP="00030DE5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B2A60">
        <w:rPr>
          <w:rFonts w:hint="eastAsia"/>
          <w:color w:val="000000" w:themeColor="text1"/>
          <w:szCs w:val="24"/>
        </w:rPr>
        <w:t>凡本區實施都市計畫區域，均為統計對象。</w:t>
      </w:r>
    </w:p>
    <w:p w14:paraId="412E0601" w14:textId="77777777" w:rsidR="00030DE5" w:rsidRPr="00546E70" w:rsidRDefault="00030DE5" w:rsidP="00030DE5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DB2A60">
        <w:rPr>
          <w:rFonts w:hint="eastAsia"/>
          <w:color w:val="000000" w:themeColor="text1"/>
          <w:szCs w:val="24"/>
        </w:rPr>
        <w:t>以每年年底之事實為準。</w:t>
      </w:r>
    </w:p>
    <w:p w14:paraId="1DA92C2F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62250CA7" w14:textId="212BB038" w:rsidR="00030DE5" w:rsidRDefault="00030DE5" w:rsidP="00972305">
      <w:pPr>
        <w:spacing w:line="360" w:lineRule="exact"/>
        <w:ind w:leftChars="116" w:left="1699" w:hanging="1421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(一)住宅區：為保護居住環境而劃定，其土地及建築物之使用，不得有礙居住之寧靜、安全及衛生。</w:t>
      </w:r>
    </w:p>
    <w:p w14:paraId="42634D4B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(二)商業區：為促進商業發展而劃定，其土地及建築物之使用，不得有礙商業之便利。</w:t>
      </w:r>
    </w:p>
    <w:p w14:paraId="7698FBED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(三)工業區：為促進工業發展而劃定，其土地及建築物，以供工業使用為主。</w:t>
      </w:r>
    </w:p>
    <w:p w14:paraId="6605B073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(四)行政、文教、風景等使用區內土地及建築物，以供其規定目的之使用為主。</w:t>
      </w:r>
    </w:p>
    <w:p w14:paraId="21292C20" w14:textId="77777777" w:rsidR="00972305" w:rsidRDefault="00030DE5" w:rsidP="00972305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(五)公共設施用地：應就人口、土地使用、交通等現狀及未來發展趨勢，決定其項目、位置與面積，以增進市民活動之便利，及確保良好之都市生活環境。</w:t>
      </w:r>
    </w:p>
    <w:p w14:paraId="632E0692" w14:textId="77777777" w:rsidR="00972305" w:rsidRDefault="00030DE5" w:rsidP="00972305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(六)特定專用區：包括產業專用區、工商綜合專用區、科技專用區、事業專用區及其他特定專用區。</w:t>
      </w:r>
    </w:p>
    <w:p w14:paraId="08D3D43D" w14:textId="46631BCB" w:rsidR="00030DE5" w:rsidRDefault="00030DE5" w:rsidP="00972305">
      <w:pPr>
        <w:spacing w:line="360" w:lineRule="exact"/>
        <w:ind w:leftChars="116" w:left="2408" w:hanging="2130"/>
        <w:jc w:val="both"/>
        <w:rPr>
          <w:color w:val="000000" w:themeColor="text1"/>
          <w:szCs w:val="24"/>
        </w:rPr>
      </w:pPr>
      <w:r w:rsidRPr="00DB2A60">
        <w:rPr>
          <w:rFonts w:hint="eastAsia"/>
          <w:color w:val="000000" w:themeColor="text1"/>
          <w:szCs w:val="24"/>
        </w:rPr>
        <w:t>(七)都市計畫地區得視地理形勢，使用現況或軍事安全上之需要，保留農業地區或設置保護區，並限制其建築使用。</w:t>
      </w:r>
    </w:p>
    <w:p w14:paraId="4181E90C" w14:textId="77777777" w:rsidR="00030DE5" w:rsidRPr="00E26B9D" w:rsidRDefault="00030DE5" w:rsidP="00030DE5">
      <w:pPr>
        <w:spacing w:line="360" w:lineRule="exact"/>
        <w:ind w:firstLine="280"/>
        <w:jc w:val="both"/>
        <w:rPr>
          <w:szCs w:val="24"/>
        </w:rPr>
      </w:pPr>
      <w:r w:rsidRPr="00DB2A60">
        <w:rPr>
          <w:rFonts w:hint="eastAsia"/>
          <w:color w:val="000000" w:themeColor="text1"/>
          <w:szCs w:val="24"/>
        </w:rPr>
        <w:t>(八)河</w:t>
      </w:r>
      <w:r w:rsidRPr="00E26B9D">
        <w:rPr>
          <w:rFonts w:hint="eastAsia"/>
          <w:szCs w:val="24"/>
        </w:rPr>
        <w:t>川區：依水利法公告之河川治理計畫範圍內之土地。</w:t>
      </w:r>
    </w:p>
    <w:p w14:paraId="2FD656BD" w14:textId="77777777" w:rsidR="00030DE5" w:rsidRPr="00E26B9D" w:rsidRDefault="00030DE5" w:rsidP="00030DE5">
      <w:pPr>
        <w:spacing w:line="360" w:lineRule="exact"/>
        <w:ind w:firstLine="280"/>
        <w:jc w:val="both"/>
        <w:rPr>
          <w:szCs w:val="24"/>
        </w:rPr>
      </w:pPr>
      <w:r w:rsidRPr="00E26B9D">
        <w:rPr>
          <w:rFonts w:hint="eastAsia"/>
          <w:szCs w:val="24"/>
        </w:rPr>
        <w:t>＊統計單位：</w:t>
      </w:r>
      <w:r w:rsidR="00513184" w:rsidRPr="00E26B9D">
        <w:rPr>
          <w:rFonts w:hint="eastAsia"/>
          <w:szCs w:val="24"/>
        </w:rPr>
        <w:t>公頃</w:t>
      </w:r>
      <w:r w:rsidR="00513184" w:rsidRPr="00E26B9D">
        <w:rPr>
          <w:szCs w:val="24"/>
        </w:rPr>
        <w:t xml:space="preserve"> </w:t>
      </w:r>
    </w:p>
    <w:p w14:paraId="0B0DCAD3" w14:textId="76B01B17" w:rsidR="00030DE5" w:rsidRPr="00546E70" w:rsidRDefault="00030DE5" w:rsidP="00972305">
      <w:pPr>
        <w:widowControl/>
        <w:shd w:val="clear" w:color="auto" w:fill="FDFCF7"/>
        <w:spacing w:after="120" w:line="360" w:lineRule="exact"/>
        <w:ind w:leftChars="100" w:left="1560" w:hangingChars="550" w:hanging="132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DB2A60">
        <w:rPr>
          <w:rFonts w:hint="eastAsia"/>
          <w:color w:val="000000" w:themeColor="text1"/>
          <w:szCs w:val="24"/>
        </w:rPr>
        <w:t>都市計畫土地使用分區類別依都市發展地區與非都市發展地區分，都市發展用地分住宅區、商業區、工業區、行政區、文教區、公共設施用地、特定專用區、其他等。非都市發展用地分農業區、保護區、風景區、河川區、其他等。</w:t>
      </w:r>
    </w:p>
    <w:p w14:paraId="2B2AC729" w14:textId="77777777" w:rsidR="00030DE5" w:rsidRPr="00546E70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232746D0" w14:textId="5CDAE324" w:rsidR="00030DE5" w:rsidRPr="00546E70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972305">
        <w:rPr>
          <w:rFonts w:hint="eastAsia"/>
          <w:szCs w:val="24"/>
        </w:rPr>
        <w:t>1個月又20</w:t>
      </w:r>
      <w:r>
        <w:rPr>
          <w:rFonts w:hint="eastAsia"/>
          <w:color w:val="000000" w:themeColor="text1"/>
          <w:szCs w:val="24"/>
        </w:rPr>
        <w:t>日</w:t>
      </w:r>
    </w:p>
    <w:p w14:paraId="34D46803" w14:textId="77777777" w:rsidR="00030DE5" w:rsidRDefault="00030DE5" w:rsidP="00030DE5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53A71BBF" w14:textId="77777777" w:rsidR="00030DE5" w:rsidRPr="00546E70" w:rsidRDefault="00030DE5" w:rsidP="00030DE5">
      <w:pPr>
        <w:spacing w:line="360" w:lineRule="exact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lastRenderedPageBreak/>
        <w:t>四、公開資料發布訊息</w:t>
      </w:r>
    </w:p>
    <w:p w14:paraId="4CE0545D" w14:textId="6A010E80" w:rsidR="00030DE5" w:rsidRPr="00E26B9D" w:rsidRDefault="00030DE5" w:rsidP="00335B93">
      <w:pPr>
        <w:spacing w:line="360" w:lineRule="exact"/>
        <w:ind w:left="4536" w:hanging="4284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>
        <w:rPr>
          <w:rFonts w:hint="eastAsia"/>
          <w:color w:val="000000" w:themeColor="text1"/>
          <w:szCs w:val="24"/>
        </w:rPr>
        <w:t>(含預告方式及</w:t>
      </w:r>
      <w:r w:rsidRPr="00E26B9D">
        <w:rPr>
          <w:rFonts w:hint="eastAsia"/>
          <w:szCs w:val="24"/>
        </w:rPr>
        <w:t>週期):</w:t>
      </w:r>
      <w:r w:rsidR="00335B93" w:rsidRPr="00335B93">
        <w:rPr>
          <w:rFonts w:hAnsi="標楷體" w:hint="eastAsia"/>
          <w:szCs w:val="24"/>
        </w:rPr>
        <w:t xml:space="preserve"> </w:t>
      </w:r>
      <w:r w:rsidR="00335B93" w:rsidRPr="004B4731">
        <w:rPr>
          <w:rFonts w:hAnsi="標楷體" w:hint="eastAsia"/>
          <w:szCs w:val="24"/>
        </w:rPr>
        <w:t>每年</w:t>
      </w:r>
      <w:r w:rsidR="00335B93">
        <w:rPr>
          <w:rFonts w:hAnsi="標楷體" w:hint="eastAsia"/>
          <w:szCs w:val="24"/>
        </w:rPr>
        <w:t>2</w:t>
      </w:r>
      <w:r w:rsidR="00335B93" w:rsidRPr="004B4731">
        <w:rPr>
          <w:rFonts w:hAnsi="標楷體" w:hint="eastAsia"/>
          <w:szCs w:val="24"/>
        </w:rPr>
        <w:t>月</w:t>
      </w:r>
      <w:r w:rsidR="00335B93">
        <w:rPr>
          <w:rFonts w:hAnsi="標楷體" w:hint="eastAsia"/>
          <w:szCs w:val="24"/>
        </w:rPr>
        <w:t>20</w:t>
      </w:r>
      <w:r w:rsidR="00335B93" w:rsidRPr="004B4731">
        <w:rPr>
          <w:rFonts w:hAnsi="標楷體" w:hint="eastAsia"/>
          <w:szCs w:val="24"/>
        </w:rPr>
        <w:t>日（若遇例假日提前或順延）以公務統計報表發布，</w:t>
      </w:r>
      <w:r w:rsidR="00335B93" w:rsidRPr="00CA5A0D">
        <w:rPr>
          <w:rFonts w:hAnsi="標楷體" w:hint="eastAsia"/>
          <w:spacing w:val="-4"/>
          <w:szCs w:val="24"/>
        </w:rPr>
        <w:t>公布日期</w:t>
      </w:r>
      <w:r w:rsidR="00335B93" w:rsidRPr="00404252">
        <w:rPr>
          <w:rFonts w:hAnsi="標楷體" w:hint="eastAsia"/>
          <w:spacing w:val="-4"/>
          <w:szCs w:val="24"/>
        </w:rPr>
        <w:t>上載於本所網頁</w:t>
      </w:r>
      <w:r w:rsidR="00335B93">
        <w:rPr>
          <w:rFonts w:hAnsi="標楷體" w:hint="eastAsia"/>
          <w:spacing w:val="-4"/>
          <w:szCs w:val="24"/>
        </w:rPr>
        <w:t>之「</w:t>
      </w:r>
      <w:r w:rsidR="00335B93" w:rsidRPr="004B4731">
        <w:rPr>
          <w:rFonts w:hAnsi="標楷體" w:hint="eastAsia"/>
          <w:spacing w:val="-4"/>
          <w:szCs w:val="24"/>
        </w:rPr>
        <w:t>預告統計發布時間表</w:t>
      </w:r>
      <w:r w:rsidR="00335B93">
        <w:rPr>
          <w:rFonts w:hAnsi="標楷體" w:hint="eastAsia"/>
          <w:spacing w:val="-4"/>
          <w:szCs w:val="24"/>
        </w:rPr>
        <w:t>」</w:t>
      </w:r>
      <w:r w:rsidRPr="00E26B9D">
        <w:rPr>
          <w:rFonts w:hint="eastAsia"/>
          <w:szCs w:val="24"/>
        </w:rPr>
        <w:t>。</w:t>
      </w:r>
    </w:p>
    <w:p w14:paraId="551155CA" w14:textId="09B6A17D" w:rsidR="00030DE5" w:rsidRPr="00E26B9D" w:rsidRDefault="00030DE5" w:rsidP="00030DE5">
      <w:pPr>
        <w:spacing w:line="360" w:lineRule="exact"/>
        <w:ind w:left="560" w:hanging="308"/>
        <w:jc w:val="both"/>
        <w:rPr>
          <w:szCs w:val="24"/>
        </w:rPr>
      </w:pPr>
      <w:r w:rsidRPr="00E26B9D">
        <w:rPr>
          <w:rFonts w:hint="eastAsia"/>
          <w:szCs w:val="24"/>
        </w:rPr>
        <w:t>＊同步發送單位：</w:t>
      </w:r>
      <w:r w:rsidRPr="00E26B9D">
        <w:rPr>
          <w:rFonts w:hint="eastAsia"/>
        </w:rPr>
        <w:t>（說明資料發布時同步發送之單位或可同步查得該資料之網址）：</w:t>
      </w:r>
      <w:r w:rsidR="00972305">
        <w:t>臺南市政府都市發展局</w:t>
      </w:r>
    </w:p>
    <w:p w14:paraId="151516B4" w14:textId="77777777" w:rsidR="00030DE5" w:rsidRPr="00E26B9D" w:rsidRDefault="00030DE5" w:rsidP="00030DE5">
      <w:pPr>
        <w:spacing w:before="240" w:line="360" w:lineRule="exact"/>
        <w:ind w:left="616" w:hanging="616"/>
        <w:jc w:val="both"/>
        <w:rPr>
          <w:szCs w:val="24"/>
        </w:rPr>
      </w:pPr>
      <w:r w:rsidRPr="00E26B9D">
        <w:rPr>
          <w:rFonts w:hint="eastAsia"/>
          <w:szCs w:val="24"/>
        </w:rPr>
        <w:t>五、資料品質</w:t>
      </w:r>
    </w:p>
    <w:p w14:paraId="6514B594" w14:textId="77777777" w:rsidR="00030DE5" w:rsidRPr="00E26B9D" w:rsidRDefault="00030DE5" w:rsidP="00030DE5">
      <w:pPr>
        <w:spacing w:line="360" w:lineRule="exact"/>
        <w:ind w:firstLine="252"/>
        <w:jc w:val="both"/>
        <w:rPr>
          <w:szCs w:val="24"/>
        </w:rPr>
      </w:pPr>
      <w:r w:rsidRPr="00E26B9D">
        <w:rPr>
          <w:rFonts w:hint="eastAsia"/>
          <w:szCs w:val="24"/>
        </w:rPr>
        <w:t>＊統計指標編製方法與資料來源說明：</w:t>
      </w:r>
      <w:r w:rsidRPr="00E26B9D">
        <w:rPr>
          <w:rFonts w:hAnsi="標楷體"/>
          <w:spacing w:val="-4"/>
          <w:szCs w:val="24"/>
        </w:rPr>
        <w:t>依據</w:t>
      </w:r>
      <w:r w:rsidRPr="00E26B9D">
        <w:rPr>
          <w:rFonts w:hAnsi="標楷體" w:hint="eastAsia"/>
          <w:spacing w:val="-4"/>
          <w:szCs w:val="24"/>
        </w:rPr>
        <w:t>本所資料彙編。</w:t>
      </w:r>
    </w:p>
    <w:p w14:paraId="6686E5D3" w14:textId="77777777" w:rsidR="004C5416" w:rsidRPr="00E26B9D" w:rsidRDefault="00030DE5" w:rsidP="00030DE5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E26B9D">
        <w:rPr>
          <w:rFonts w:hint="eastAsia"/>
          <w:szCs w:val="24"/>
        </w:rPr>
        <w:t>＊統計資料交叉查核及確保資料合理性之機制：</w:t>
      </w:r>
      <w:r w:rsidRPr="00E26B9D">
        <w:rPr>
          <w:rFonts w:hAnsi="標楷體" w:hint="eastAsia"/>
          <w:spacing w:val="-4"/>
          <w:szCs w:val="24"/>
        </w:rPr>
        <w:t>設置公式</w:t>
      </w:r>
      <w:r w:rsidRPr="00E26B9D">
        <w:rPr>
          <w:rFonts w:hAnsi="標楷體" w:hint="eastAsia"/>
          <w:szCs w:val="24"/>
        </w:rPr>
        <w:t>按科目別加總等於總計，交叉查核資料</w:t>
      </w:r>
    </w:p>
    <w:p w14:paraId="602BC18B" w14:textId="77777777" w:rsidR="00030DE5" w:rsidRPr="00E26B9D" w:rsidRDefault="00030DE5" w:rsidP="004C5416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szCs w:val="24"/>
        </w:rPr>
      </w:pPr>
      <w:r w:rsidRPr="00E26B9D">
        <w:rPr>
          <w:rFonts w:hAnsi="標楷體" w:hint="eastAsia"/>
          <w:szCs w:val="24"/>
        </w:rPr>
        <w:t>加總正確性。</w:t>
      </w:r>
      <w:r w:rsidRPr="00E26B9D">
        <w:rPr>
          <w:szCs w:val="24"/>
        </w:rPr>
        <w:t xml:space="preserve"> </w:t>
      </w:r>
    </w:p>
    <w:p w14:paraId="09ACCEEF" w14:textId="77777777" w:rsidR="00030DE5" w:rsidRPr="00546E70" w:rsidRDefault="00030DE5" w:rsidP="00030DE5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458B6DB5" w14:textId="77777777" w:rsidR="007E394B" w:rsidRPr="00030DE5" w:rsidRDefault="00030DE5" w:rsidP="00030DE5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030DE5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2468D" w14:textId="77777777" w:rsidR="00436E10" w:rsidRDefault="00436E10" w:rsidP="00174EC2">
      <w:r>
        <w:separator/>
      </w:r>
    </w:p>
  </w:endnote>
  <w:endnote w:type="continuationSeparator" w:id="0">
    <w:p w14:paraId="6576AD68" w14:textId="77777777" w:rsidR="00436E10" w:rsidRDefault="00436E10" w:rsidP="0017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C7949" w14:textId="77777777" w:rsidR="00436E10" w:rsidRDefault="00436E10" w:rsidP="00174EC2">
      <w:r>
        <w:separator/>
      </w:r>
    </w:p>
  </w:footnote>
  <w:footnote w:type="continuationSeparator" w:id="0">
    <w:p w14:paraId="416E097A" w14:textId="77777777" w:rsidR="00436E10" w:rsidRDefault="00436E10" w:rsidP="0017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308D7"/>
    <w:rsid w:val="00030DE5"/>
    <w:rsid w:val="000F6AA6"/>
    <w:rsid w:val="00122CFB"/>
    <w:rsid w:val="0015387C"/>
    <w:rsid w:val="00174EC2"/>
    <w:rsid w:val="00264C2D"/>
    <w:rsid w:val="00295437"/>
    <w:rsid w:val="002A14A7"/>
    <w:rsid w:val="002E02A1"/>
    <w:rsid w:val="002F4D89"/>
    <w:rsid w:val="00300DF1"/>
    <w:rsid w:val="003275BE"/>
    <w:rsid w:val="00335B93"/>
    <w:rsid w:val="003708EB"/>
    <w:rsid w:val="00392F1E"/>
    <w:rsid w:val="003F4B1B"/>
    <w:rsid w:val="00436E10"/>
    <w:rsid w:val="0045143C"/>
    <w:rsid w:val="00472FE5"/>
    <w:rsid w:val="00484555"/>
    <w:rsid w:val="004B2C59"/>
    <w:rsid w:val="004B5295"/>
    <w:rsid w:val="004C5416"/>
    <w:rsid w:val="004F54F4"/>
    <w:rsid w:val="00513184"/>
    <w:rsid w:val="00523415"/>
    <w:rsid w:val="005464B8"/>
    <w:rsid w:val="00573A51"/>
    <w:rsid w:val="00597D20"/>
    <w:rsid w:val="00636B00"/>
    <w:rsid w:val="006542B9"/>
    <w:rsid w:val="00677BC6"/>
    <w:rsid w:val="006A0B07"/>
    <w:rsid w:val="006C5F2D"/>
    <w:rsid w:val="00763D98"/>
    <w:rsid w:val="007E394B"/>
    <w:rsid w:val="0085673A"/>
    <w:rsid w:val="00924724"/>
    <w:rsid w:val="00942195"/>
    <w:rsid w:val="00972305"/>
    <w:rsid w:val="009804A9"/>
    <w:rsid w:val="00A25213"/>
    <w:rsid w:val="00A355C1"/>
    <w:rsid w:val="00A639B0"/>
    <w:rsid w:val="00AF461B"/>
    <w:rsid w:val="00B44B71"/>
    <w:rsid w:val="00B8473E"/>
    <w:rsid w:val="00B86E93"/>
    <w:rsid w:val="00C65E07"/>
    <w:rsid w:val="00C71C00"/>
    <w:rsid w:val="00CC0473"/>
    <w:rsid w:val="00CD0191"/>
    <w:rsid w:val="00D06B49"/>
    <w:rsid w:val="00D502E0"/>
    <w:rsid w:val="00D620B6"/>
    <w:rsid w:val="00DD5C90"/>
    <w:rsid w:val="00E26B9D"/>
    <w:rsid w:val="00E577DE"/>
    <w:rsid w:val="00EE39ED"/>
    <w:rsid w:val="00F06C06"/>
    <w:rsid w:val="00F104C2"/>
    <w:rsid w:val="00F779E6"/>
    <w:rsid w:val="00FA5618"/>
    <w:rsid w:val="00FB53D4"/>
    <w:rsid w:val="00FC073E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9D3E"/>
  <w15:docId w15:val="{5100DC71-5136-4275-ACEF-EF05A372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EC2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EC2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84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177</Words>
  <Characters>1009</Characters>
  <Application>Microsoft Office Word</Application>
  <DocSecurity>0</DocSecurity>
  <Lines>8</Lines>
  <Paragraphs>2</Paragraphs>
  <ScaleCrop>false</ScaleCrop>
  <Company>C.M.T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14</cp:revision>
  <dcterms:created xsi:type="dcterms:W3CDTF">2015-12-21T10:48:00Z</dcterms:created>
  <dcterms:modified xsi:type="dcterms:W3CDTF">2025-06-11T03:45:00Z</dcterms:modified>
</cp:coreProperties>
</file>