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9" w:rsidRPr="00DC7592" w:rsidRDefault="003A028F" w:rsidP="003A028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DC7592">
        <w:rPr>
          <w:rFonts w:ascii="標楷體" w:eastAsia="標楷體" w:hAnsi="標楷體" w:cs="Times New Roman" w:hint="eastAsia"/>
          <w:sz w:val="36"/>
          <w:szCs w:val="36"/>
        </w:rPr>
        <w:t>二仁溪流域棄置場址辦理進度(統計至11</w:t>
      </w:r>
      <w:r w:rsidR="00EB3EDB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.</w:t>
      </w:r>
      <w:r w:rsidR="00F16C2C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.</w:t>
      </w:r>
      <w:r w:rsidR="00F16C2C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)</w:t>
      </w:r>
    </w:p>
    <w:tbl>
      <w:tblPr>
        <w:tblStyle w:val="a7"/>
        <w:tblpPr w:leftFromText="180" w:rightFromText="180" w:vertAnchor="page" w:horzAnchor="margin" w:tblpXSpec="center" w:tblpY="252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  <w:gridCol w:w="2426"/>
        <w:gridCol w:w="2819"/>
      </w:tblGrid>
      <w:tr w:rsidR="00DC7592" w:rsidRPr="00DC7592" w:rsidTr="00DC7592">
        <w:trPr>
          <w:trHeight w:val="581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場址名稱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二仁溪橋下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南萣橋上游450公尺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二行娘娘廟對岸-左6水門至左7水門間</w:t>
            </w:r>
          </w:p>
        </w:tc>
      </w:tr>
      <w:tr w:rsidR="00DC7592" w:rsidRPr="00DC7592" w:rsidTr="00DC7592"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管理機關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六河局/南市府工務局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</w:t>
            </w:r>
          </w:p>
        </w:tc>
      </w:tr>
      <w:tr w:rsidR="00DC7592" w:rsidRPr="00DC7592" w:rsidTr="00DC7592"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調查日期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</w:tr>
      <w:tr w:rsidR="00DC7592" w:rsidRPr="00DC7592" w:rsidTr="00DC7592">
        <w:trPr>
          <w:trHeight w:val="250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場址特性</w:t>
            </w:r>
          </w:p>
        </w:tc>
        <w:tc>
          <w:tcPr>
            <w:tcW w:w="2551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有害(重金屬、廢電路板)</w:t>
            </w:r>
          </w:p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2992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426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有害(戴奧辛、重金屬、廢電路板)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1256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819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有害(重金屬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廢電路板)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384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</w:tr>
      <w:tr w:rsidR="00DC7592" w:rsidRPr="00DC7592" w:rsidTr="00DC7592">
        <w:trPr>
          <w:trHeight w:val="54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概估總量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5360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3191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2055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</w:tr>
      <w:tr w:rsidR="00DC7592" w:rsidRPr="00DC7592" w:rsidTr="00DC7592">
        <w:trPr>
          <w:trHeight w:val="1558"/>
        </w:trPr>
        <w:tc>
          <w:tcPr>
            <w:tcW w:w="1545" w:type="dxa"/>
            <w:vMerge w:val="restart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現況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及辦理進度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概述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1.裸露廢棄物緊急打包於109年間清理完畢。</w:t>
            </w:r>
          </w:p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2.工務局108年底灌漿固化，無廢棄物裸露。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鄰近河道區域已完成拋石加固，大部分區域已被植披覆蓋，小部分區域有廢棄物裸露情形。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未拋石加固但已全面被茂密植披覆蓋，暫無廢棄物裸露。</w:t>
            </w:r>
          </w:p>
        </w:tc>
      </w:tr>
      <w:tr w:rsidR="003A028F" w:rsidRPr="00DC7592" w:rsidTr="00DC7592">
        <w:trPr>
          <w:trHeight w:val="2891"/>
        </w:trPr>
        <w:tc>
          <w:tcPr>
            <w:tcW w:w="1545" w:type="dxa"/>
            <w:vMerge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3A028F" w:rsidRPr="00DC7592" w:rsidRDefault="003A028F" w:rsidP="00DC759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原有4處場址，其中1處二行娘娘廟下游800公尺場址於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110年間完成清理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(污染土壤13.62公噸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一般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事業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廢棄物5.13公噸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，總計18.75公噸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，故目前剩餘3處場址尚待清理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3A028F" w:rsidRPr="00F16C2C" w:rsidRDefault="003A028F" w:rsidP="00F16C2C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環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管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署111年9月委託工研院辦理「二仁溪河道廢棄物場址之環境調查及清理方案評估專案計畫」，廢棄物調查數量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如上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所述，並擇定</w:t>
            </w:r>
            <w:r w:rsidR="00DC7592" w:rsidRPr="00DC7592">
              <w:rPr>
                <w:rFonts w:ascii="標楷體" w:eastAsia="標楷體" w:hAnsi="標楷體" w:cs="Times New Roman"/>
                <w:sz w:val="28"/>
                <w:szCs w:val="28"/>
              </w:rPr>
              <w:t>南萣橋上游450公尺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場址為試辦場址</w:t>
            </w:r>
            <w:r w:rsid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DC7592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環管署</w:t>
            </w:r>
            <w:r w:rsid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續</w:t>
            </w:r>
            <w:r w:rsidR="00DC7592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補助</w:t>
            </w:r>
            <w:r w:rsidR="00F16C2C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本局</w:t>
            </w:r>
            <w:r w:rsidR="00DC7592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二仁溪河道廢棄物清理試驗補助計畫</w:t>
            </w:r>
            <w:r w:rsidR="00DC7592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986萬7,500元，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本計畫執行期程112年12月26日至113年6月25日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，目前本局業於113年2月26日備查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工作規劃書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，於113年3月6日檢送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使用河川公（私）地申請使用許可書件資料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予經濟部水利署第六河川分署審查中，並訂於113年3月21日召開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第一場次民間交流座談會議</w:t>
            </w:r>
            <w:r w:rsidR="00F16C2C">
              <w:rPr>
                <w:rFonts w:ascii="標楷體" w:eastAsia="標楷體" w:hAnsi="標楷體" w:hint="eastAsia"/>
                <w:sz w:val="28"/>
                <w:szCs w:val="28"/>
              </w:rPr>
              <w:t>，待前述相關書件作業及民間意見蒐集完備後，正式執行試辦場址之試驗及清理作業</w:t>
            </w:r>
            <w:bookmarkStart w:id="0" w:name="_GoBack"/>
            <w:bookmarkEnd w:id="0"/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A028F" w:rsidRPr="003A028F" w:rsidRDefault="003A028F" w:rsidP="003D546F"/>
    <w:sectPr w:rsidR="003A028F" w:rsidRPr="003A02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15" w:rsidRDefault="00D60415" w:rsidP="003A028F">
      <w:r>
        <w:separator/>
      </w:r>
    </w:p>
  </w:endnote>
  <w:endnote w:type="continuationSeparator" w:id="0">
    <w:p w:rsidR="00D60415" w:rsidRDefault="00D60415" w:rsidP="003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15" w:rsidRDefault="00D60415" w:rsidP="003A028F">
      <w:r>
        <w:separator/>
      </w:r>
    </w:p>
  </w:footnote>
  <w:footnote w:type="continuationSeparator" w:id="0">
    <w:p w:rsidR="00D60415" w:rsidRDefault="00D60415" w:rsidP="003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3F"/>
    <w:multiLevelType w:val="hybridMultilevel"/>
    <w:tmpl w:val="14987880"/>
    <w:lvl w:ilvl="0" w:tplc="E912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2"/>
    <w:rsid w:val="000C6362"/>
    <w:rsid w:val="003A028F"/>
    <w:rsid w:val="003D546F"/>
    <w:rsid w:val="0045399B"/>
    <w:rsid w:val="007247AD"/>
    <w:rsid w:val="00A45F89"/>
    <w:rsid w:val="00D60415"/>
    <w:rsid w:val="00DC7592"/>
    <w:rsid w:val="00EB3EDB"/>
    <w:rsid w:val="00F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D773"/>
  <w15:chartTrackingRefBased/>
  <w15:docId w15:val="{A0459D40-312A-43E6-9930-9BC4FEF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2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28F"/>
    <w:rPr>
      <w:sz w:val="20"/>
      <w:szCs w:val="20"/>
    </w:rPr>
  </w:style>
  <w:style w:type="table" w:styleId="a7">
    <w:name w:val="Table Grid"/>
    <w:basedOn w:val="a1"/>
    <w:uiPriority w:val="59"/>
    <w:rsid w:val="003A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02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MIHC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2024-03-07T01:02:00Z</dcterms:created>
  <dcterms:modified xsi:type="dcterms:W3CDTF">2024-03-07T01:02:00Z</dcterms:modified>
</cp:coreProperties>
</file>