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F38B" w14:textId="77777777" w:rsidR="009B70ED" w:rsidRDefault="00463567" w:rsidP="005A07F9">
      <w:pPr>
        <w:spacing w:line="440" w:lineRule="exact"/>
        <w:jc w:val="center"/>
        <w:rPr>
          <w:rFonts w:ascii="標楷體" w:eastAsia="標楷體"/>
          <w:b/>
          <w:spacing w:val="-16"/>
          <w:sz w:val="32"/>
          <w:szCs w:val="32"/>
        </w:rPr>
      </w:pPr>
      <w:proofErr w:type="gramStart"/>
      <w:r>
        <w:rPr>
          <w:rFonts w:ascii="標楷體" w:eastAsia="標楷體" w:hint="eastAsia"/>
          <w:b/>
          <w:spacing w:val="-16"/>
          <w:sz w:val="32"/>
          <w:szCs w:val="32"/>
        </w:rPr>
        <w:t>臺</w:t>
      </w:r>
      <w:proofErr w:type="gramEnd"/>
      <w:r>
        <w:rPr>
          <w:rFonts w:ascii="標楷體" w:eastAsia="標楷體" w:hint="eastAsia"/>
          <w:b/>
          <w:spacing w:val="-16"/>
          <w:sz w:val="32"/>
          <w:szCs w:val="32"/>
        </w:rPr>
        <w:t>南市政府勞工局暨所屬</w:t>
      </w:r>
      <w:r w:rsidR="00953C00">
        <w:rPr>
          <w:rFonts w:ascii="標楷體" w:eastAsia="標楷體" w:hint="eastAsia"/>
          <w:b/>
          <w:spacing w:val="-16"/>
          <w:sz w:val="32"/>
          <w:szCs w:val="32"/>
        </w:rPr>
        <w:t>機關</w:t>
      </w:r>
      <w:r>
        <w:rPr>
          <w:rFonts w:ascii="標楷體" w:eastAsia="標楷體" w:hint="eastAsia"/>
          <w:b/>
          <w:spacing w:val="-16"/>
          <w:sz w:val="32"/>
          <w:szCs w:val="32"/>
        </w:rPr>
        <w:t>職員</w:t>
      </w:r>
    </w:p>
    <w:p w14:paraId="376EA406" w14:textId="3B1DED8B" w:rsidR="001A5C71" w:rsidRPr="00937FC1" w:rsidRDefault="001A5C71" w:rsidP="005A07F9">
      <w:pPr>
        <w:spacing w:line="440" w:lineRule="exact"/>
        <w:jc w:val="center"/>
        <w:rPr>
          <w:rFonts w:ascii="標楷體" w:eastAsia="標楷體"/>
          <w:b/>
          <w:spacing w:val="-16"/>
          <w:sz w:val="32"/>
          <w:szCs w:val="32"/>
        </w:rPr>
      </w:pPr>
      <w:r w:rsidRPr="00937FC1">
        <w:rPr>
          <w:rFonts w:ascii="標楷體" w:eastAsia="標楷體" w:hint="eastAsia"/>
          <w:b/>
          <w:spacing w:val="-16"/>
          <w:sz w:val="32"/>
          <w:szCs w:val="32"/>
        </w:rPr>
        <w:t>執行職務遭受不法侵害</w:t>
      </w:r>
      <w:r w:rsidR="00020F84" w:rsidRPr="00CA3D8F">
        <w:rPr>
          <w:rFonts w:ascii="標楷體" w:eastAsia="標楷體" w:hint="eastAsia"/>
          <w:b/>
          <w:spacing w:val="-16"/>
          <w:sz w:val="32"/>
          <w:szCs w:val="32"/>
        </w:rPr>
        <w:t>防制</w:t>
      </w:r>
      <w:r w:rsidR="00937FC1" w:rsidRPr="00CA3D8F">
        <w:rPr>
          <w:rFonts w:ascii="標楷體" w:eastAsia="標楷體" w:hint="eastAsia"/>
          <w:b/>
          <w:spacing w:val="-16"/>
          <w:sz w:val="32"/>
          <w:szCs w:val="32"/>
        </w:rPr>
        <w:t>及</w:t>
      </w:r>
      <w:r w:rsidRPr="005A07F9">
        <w:rPr>
          <w:rFonts w:ascii="標楷體" w:eastAsia="標楷體" w:hint="eastAsia"/>
          <w:b/>
          <w:spacing w:val="-16"/>
          <w:sz w:val="32"/>
          <w:szCs w:val="32"/>
        </w:rPr>
        <w:t>處理要點</w:t>
      </w:r>
    </w:p>
    <w:p w14:paraId="63ABCAE9" w14:textId="77777777" w:rsidR="00B85723" w:rsidRDefault="00A56C35" w:rsidP="00B85723">
      <w:pPr>
        <w:spacing w:line="240" w:lineRule="exact"/>
        <w:jc w:val="right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>109</w:t>
      </w:r>
      <w:r w:rsidR="00255BB0" w:rsidRPr="00255BB0">
        <w:rPr>
          <w:rFonts w:ascii="標楷體" w:eastAsia="標楷體" w:hint="eastAsia"/>
          <w:sz w:val="16"/>
          <w:szCs w:val="16"/>
        </w:rPr>
        <w:t>年</w:t>
      </w:r>
      <w:r>
        <w:rPr>
          <w:rFonts w:ascii="標楷體" w:eastAsia="標楷體" w:hint="eastAsia"/>
          <w:sz w:val="16"/>
          <w:szCs w:val="16"/>
        </w:rPr>
        <w:t>9</w:t>
      </w:r>
      <w:r w:rsidR="00255BB0" w:rsidRPr="00255BB0">
        <w:rPr>
          <w:rFonts w:ascii="標楷體" w:eastAsia="標楷體" w:hint="eastAsia"/>
          <w:sz w:val="16"/>
          <w:szCs w:val="16"/>
        </w:rPr>
        <w:t>月</w:t>
      </w:r>
      <w:r>
        <w:rPr>
          <w:rFonts w:ascii="標楷體" w:eastAsia="標楷體" w:hint="eastAsia"/>
          <w:sz w:val="16"/>
          <w:szCs w:val="16"/>
        </w:rPr>
        <w:t>16</w:t>
      </w:r>
      <w:r w:rsidR="00255BB0" w:rsidRPr="00255BB0">
        <w:rPr>
          <w:rFonts w:ascii="標楷體" w:eastAsia="標楷體" w:hint="eastAsia"/>
          <w:sz w:val="16"/>
          <w:szCs w:val="16"/>
        </w:rPr>
        <w:t>日</w:t>
      </w:r>
      <w:r w:rsidR="00CA3D8F">
        <w:rPr>
          <w:rFonts w:ascii="標楷體" w:eastAsia="標楷體" w:hint="eastAsia"/>
          <w:sz w:val="16"/>
          <w:szCs w:val="16"/>
        </w:rPr>
        <w:t>局</w:t>
      </w:r>
      <w:proofErr w:type="gramStart"/>
      <w:r w:rsidR="00CA3D8F">
        <w:rPr>
          <w:rFonts w:ascii="標楷體" w:eastAsia="標楷體" w:hint="eastAsia"/>
          <w:sz w:val="16"/>
          <w:szCs w:val="16"/>
        </w:rPr>
        <w:t>務</w:t>
      </w:r>
      <w:proofErr w:type="gramEnd"/>
      <w:r w:rsidR="00CA3D8F">
        <w:rPr>
          <w:rFonts w:ascii="標楷體" w:eastAsia="標楷體" w:hint="eastAsia"/>
          <w:sz w:val="16"/>
          <w:szCs w:val="16"/>
        </w:rPr>
        <w:t>會議</w:t>
      </w:r>
      <w:r w:rsidR="00255BB0" w:rsidRPr="00255BB0">
        <w:rPr>
          <w:rFonts w:ascii="標楷體" w:eastAsia="標楷體" w:hint="eastAsia"/>
          <w:sz w:val="16"/>
          <w:szCs w:val="16"/>
        </w:rPr>
        <w:t>審議通過</w:t>
      </w:r>
    </w:p>
    <w:p w14:paraId="6A900F7D" w14:textId="0A58A278" w:rsidR="00BF7F51" w:rsidRPr="00255BB0" w:rsidRDefault="00B85723" w:rsidP="00B85723">
      <w:pPr>
        <w:spacing w:line="240" w:lineRule="exact"/>
        <w:jc w:val="right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>其中第5點自110年1月1日生效</w:t>
      </w:r>
    </w:p>
    <w:p w14:paraId="33AF0E18" w14:textId="3F498CA6" w:rsidR="001A5C71" w:rsidRPr="00687530" w:rsidRDefault="00443C97" w:rsidP="00A23A56">
      <w:pPr>
        <w:spacing w:line="240" w:lineRule="exac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11</w:t>
      </w:r>
      <w:r w:rsidR="004803C1"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年</w:t>
      </w:r>
      <w:r w:rsidR="004803C1">
        <w:rPr>
          <w:rFonts w:ascii="標楷體" w:eastAsia="標楷體" w:hint="eastAsia"/>
          <w:sz w:val="20"/>
        </w:rPr>
        <w:t>5</w:t>
      </w:r>
      <w:r>
        <w:rPr>
          <w:rFonts w:ascii="標楷體" w:eastAsia="標楷體" w:hint="eastAsia"/>
          <w:sz w:val="20"/>
        </w:rPr>
        <w:t>月</w:t>
      </w:r>
      <w:r w:rsidR="004803C1">
        <w:rPr>
          <w:rFonts w:ascii="標楷體" w:eastAsia="標楷體" w:hint="eastAsia"/>
          <w:sz w:val="20"/>
        </w:rPr>
        <w:t>6</w:t>
      </w:r>
      <w:r>
        <w:rPr>
          <w:rFonts w:ascii="標楷體" w:eastAsia="標楷體" w:hint="eastAsia"/>
          <w:sz w:val="20"/>
        </w:rPr>
        <w:t>日局</w:t>
      </w:r>
      <w:proofErr w:type="gramStart"/>
      <w:r>
        <w:rPr>
          <w:rFonts w:ascii="標楷體" w:eastAsia="標楷體" w:hint="eastAsia"/>
          <w:sz w:val="20"/>
        </w:rPr>
        <w:t>務</w:t>
      </w:r>
      <w:proofErr w:type="gramEnd"/>
      <w:r>
        <w:rPr>
          <w:rFonts w:ascii="標楷體" w:eastAsia="標楷體" w:hint="eastAsia"/>
          <w:sz w:val="20"/>
        </w:rPr>
        <w:t>會議審議通過第4</w:t>
      </w:r>
      <w:r>
        <w:rPr>
          <w:rFonts w:ascii="微軟正黑體" w:eastAsia="微軟正黑體" w:hAnsi="微軟正黑體" w:hint="eastAsia"/>
          <w:sz w:val="20"/>
        </w:rPr>
        <w:t>、</w:t>
      </w:r>
      <w:r>
        <w:rPr>
          <w:rFonts w:ascii="標楷體" w:eastAsia="標楷體" w:hint="eastAsia"/>
          <w:sz w:val="20"/>
        </w:rPr>
        <w:t>5點</w:t>
      </w:r>
    </w:p>
    <w:p w14:paraId="5DBC86D5" w14:textId="26A18062" w:rsidR="00FC798D" w:rsidRPr="001F3E0A" w:rsidRDefault="001F3E0A" w:rsidP="00105F3E">
      <w:pPr>
        <w:adjustRightInd w:val="0"/>
        <w:snapToGrid w:val="0"/>
        <w:spacing w:line="440" w:lineRule="exact"/>
        <w:ind w:left="504" w:rightChars="25" w:right="60" w:hangingChars="180" w:hanging="5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="0049202A" w:rsidRPr="00105F3E">
        <w:rPr>
          <w:rFonts w:ascii="標楷體" w:eastAsia="標楷體" w:hint="eastAsia"/>
          <w:sz w:val="28"/>
          <w:szCs w:val="28"/>
        </w:rPr>
        <w:t>臺</w:t>
      </w:r>
      <w:proofErr w:type="gramEnd"/>
      <w:r w:rsidR="0049202A" w:rsidRPr="00105F3E">
        <w:rPr>
          <w:rFonts w:ascii="標楷體" w:eastAsia="標楷體" w:hint="eastAsia"/>
          <w:sz w:val="28"/>
          <w:szCs w:val="28"/>
        </w:rPr>
        <w:t>南市政府勞工局</w:t>
      </w:r>
      <w:r w:rsidR="00194A19">
        <w:rPr>
          <w:rFonts w:ascii="標楷體" w:eastAsia="標楷體" w:hint="eastAsia"/>
          <w:sz w:val="28"/>
          <w:szCs w:val="28"/>
        </w:rPr>
        <w:t>暨所屬</w:t>
      </w:r>
      <w:r w:rsidR="00E04C86" w:rsidRPr="00E04C86">
        <w:rPr>
          <w:rFonts w:ascii="標楷體" w:eastAsia="標楷體" w:hint="eastAsia"/>
          <w:spacing w:val="-16"/>
          <w:sz w:val="28"/>
          <w:szCs w:val="28"/>
        </w:rPr>
        <w:t>職訓就服中心、</w:t>
      </w:r>
      <w:proofErr w:type="gramStart"/>
      <w:r w:rsidR="00E04C86" w:rsidRPr="00E04C86">
        <w:rPr>
          <w:rFonts w:ascii="標楷體" w:eastAsia="標楷體" w:hint="eastAsia"/>
          <w:spacing w:val="-16"/>
          <w:sz w:val="28"/>
          <w:szCs w:val="28"/>
        </w:rPr>
        <w:t>職安健康</w:t>
      </w:r>
      <w:proofErr w:type="gramEnd"/>
      <w:r w:rsidR="00E04C86" w:rsidRPr="00E04C86">
        <w:rPr>
          <w:rFonts w:ascii="標楷體" w:eastAsia="標楷體" w:hint="eastAsia"/>
          <w:spacing w:val="-16"/>
          <w:sz w:val="28"/>
          <w:szCs w:val="28"/>
        </w:rPr>
        <w:t>處</w:t>
      </w:r>
      <w:r w:rsidR="00FC798D" w:rsidRPr="00105F3E">
        <w:rPr>
          <w:rFonts w:ascii="標楷體" w:eastAsia="標楷體" w:hint="eastAsia"/>
          <w:sz w:val="28"/>
          <w:szCs w:val="28"/>
        </w:rPr>
        <w:t>（</w:t>
      </w:r>
      <w:r w:rsidR="00292DC5">
        <w:rPr>
          <w:rFonts w:ascii="標楷體" w:eastAsia="標楷體" w:hint="eastAsia"/>
          <w:spacing w:val="-10"/>
          <w:sz w:val="28"/>
          <w:szCs w:val="28"/>
        </w:rPr>
        <w:t>以下簡稱</w:t>
      </w:r>
      <w:r w:rsidR="0049202A" w:rsidRPr="00105F3E">
        <w:rPr>
          <w:rFonts w:ascii="標楷體" w:eastAsia="標楷體" w:hint="eastAsia"/>
          <w:sz w:val="28"/>
          <w:szCs w:val="28"/>
        </w:rPr>
        <w:t>本局</w:t>
      </w:r>
      <w:r w:rsidR="00E04C86">
        <w:rPr>
          <w:rFonts w:ascii="標楷體" w:eastAsia="標楷體" w:hint="eastAsia"/>
          <w:sz w:val="28"/>
          <w:szCs w:val="28"/>
        </w:rPr>
        <w:t>暨所屬機關</w:t>
      </w:r>
      <w:r w:rsidR="00FC798D" w:rsidRPr="00105F3E">
        <w:rPr>
          <w:rFonts w:ascii="標楷體" w:eastAsia="標楷體" w:hint="eastAsia"/>
          <w:sz w:val="28"/>
          <w:szCs w:val="28"/>
        </w:rPr>
        <w:t>）為處</w:t>
      </w:r>
      <w:r w:rsidR="00FC798D" w:rsidRPr="00105F3E">
        <w:rPr>
          <w:rFonts w:ascii="標楷體" w:eastAsia="標楷體"/>
          <w:sz w:val="28"/>
          <w:szCs w:val="28"/>
        </w:rPr>
        <w:t>理</w:t>
      </w:r>
      <w:r w:rsidR="0049202A" w:rsidRPr="00105F3E">
        <w:rPr>
          <w:rFonts w:ascii="標楷體" w:eastAsia="標楷體" w:hint="eastAsia"/>
          <w:sz w:val="28"/>
          <w:szCs w:val="28"/>
        </w:rPr>
        <w:t>職員</w:t>
      </w:r>
      <w:r w:rsidR="00DC0196" w:rsidRPr="00105F3E">
        <w:rPr>
          <w:rFonts w:ascii="標楷體" w:eastAsia="標楷體"/>
          <w:sz w:val="28"/>
          <w:szCs w:val="28"/>
        </w:rPr>
        <w:t>在工作場所執行職務，</w:t>
      </w:r>
      <w:r w:rsidR="00105F3E" w:rsidRPr="00105F3E">
        <w:rPr>
          <w:rFonts w:ascii="標楷體" w:eastAsia="標楷體" w:hint="eastAsia"/>
          <w:sz w:val="28"/>
          <w:szCs w:val="28"/>
        </w:rPr>
        <w:t>因他人行為遭受</w:t>
      </w:r>
      <w:r w:rsidR="00DC0196" w:rsidRPr="00105F3E">
        <w:rPr>
          <w:rFonts w:ascii="標楷體" w:eastAsia="標楷體"/>
          <w:sz w:val="28"/>
          <w:szCs w:val="28"/>
        </w:rPr>
        <w:t>身體或精神</w:t>
      </w:r>
      <w:r w:rsidR="00105F3E" w:rsidRPr="00105F3E">
        <w:rPr>
          <w:rFonts w:ascii="標楷體" w:eastAsia="標楷體" w:hint="eastAsia"/>
          <w:sz w:val="28"/>
          <w:szCs w:val="28"/>
        </w:rPr>
        <w:t>之不法</w:t>
      </w:r>
      <w:r w:rsidR="00DC0196" w:rsidRPr="00105F3E">
        <w:rPr>
          <w:rFonts w:ascii="標楷體" w:eastAsia="標楷體"/>
          <w:sz w:val="28"/>
          <w:szCs w:val="28"/>
        </w:rPr>
        <w:t>侵害</w:t>
      </w:r>
      <w:r w:rsidR="00FC798D" w:rsidRPr="00105F3E">
        <w:rPr>
          <w:rFonts w:ascii="標楷體" w:eastAsia="標楷體" w:hint="eastAsia"/>
          <w:sz w:val="28"/>
          <w:szCs w:val="28"/>
        </w:rPr>
        <w:t>事件採取因應措施，依</w:t>
      </w:r>
      <w:r w:rsidR="00FC798D" w:rsidRPr="00F17533">
        <w:rPr>
          <w:rFonts w:ascii="標楷體" w:eastAsia="標楷體" w:hint="eastAsia"/>
          <w:sz w:val="28"/>
          <w:szCs w:val="28"/>
        </w:rPr>
        <w:t>據</w:t>
      </w:r>
      <w:r w:rsidR="00F17533" w:rsidRPr="00F17533">
        <w:rPr>
          <w:rFonts w:ascii="標楷體" w:eastAsia="標楷體" w:hint="eastAsia"/>
          <w:sz w:val="28"/>
          <w:szCs w:val="28"/>
        </w:rPr>
        <w:t>「公務人員保障法」</w:t>
      </w:r>
      <w:r w:rsidR="00F17533">
        <w:rPr>
          <w:rFonts w:ascii="標楷體" w:eastAsia="標楷體" w:hint="eastAsia"/>
          <w:sz w:val="28"/>
          <w:szCs w:val="28"/>
        </w:rPr>
        <w:t>、</w:t>
      </w:r>
      <w:r w:rsidR="00FC798D" w:rsidRPr="00105F3E">
        <w:rPr>
          <w:rFonts w:ascii="標楷體" w:eastAsia="標楷體" w:hint="eastAsia"/>
          <w:sz w:val="28"/>
          <w:szCs w:val="28"/>
        </w:rPr>
        <w:t>「</w:t>
      </w:r>
      <w:r w:rsidR="0049202A" w:rsidRPr="00105F3E">
        <w:rPr>
          <w:rFonts w:ascii="標楷體" w:eastAsia="標楷體" w:hint="eastAsia"/>
          <w:sz w:val="28"/>
          <w:szCs w:val="28"/>
        </w:rPr>
        <w:t>公務人員安全及衛生防護辦法</w:t>
      </w:r>
      <w:r w:rsidR="00FC798D" w:rsidRPr="00105F3E">
        <w:rPr>
          <w:rFonts w:ascii="標楷體" w:eastAsia="標楷體" w:hint="eastAsia"/>
          <w:sz w:val="28"/>
          <w:szCs w:val="28"/>
        </w:rPr>
        <w:t>」</w:t>
      </w:r>
      <w:r w:rsidR="00F17533">
        <w:rPr>
          <w:rFonts w:ascii="標楷體" w:eastAsia="標楷體" w:hint="eastAsia"/>
          <w:sz w:val="28"/>
          <w:szCs w:val="28"/>
        </w:rPr>
        <w:t>等相關法令</w:t>
      </w:r>
      <w:r w:rsidR="00FC798D" w:rsidRPr="00105F3E">
        <w:rPr>
          <w:rFonts w:ascii="標楷體" w:eastAsia="標楷體" w:hint="eastAsia"/>
          <w:sz w:val="28"/>
          <w:szCs w:val="28"/>
        </w:rPr>
        <w:t>規定</w:t>
      </w:r>
      <w:r w:rsidR="00FC798D" w:rsidRPr="00105F3E">
        <w:rPr>
          <w:rFonts w:ascii="標楷體" w:eastAsia="標楷體" w:hint="eastAsia"/>
          <w:b/>
          <w:sz w:val="28"/>
          <w:szCs w:val="28"/>
        </w:rPr>
        <w:t>，</w:t>
      </w:r>
      <w:r w:rsidR="00FC798D" w:rsidRPr="00105F3E">
        <w:rPr>
          <w:rFonts w:ascii="標楷體" w:eastAsia="標楷體" w:hint="eastAsia"/>
          <w:sz w:val="28"/>
          <w:szCs w:val="28"/>
        </w:rPr>
        <w:t>訂定本要</w:t>
      </w:r>
      <w:r w:rsidR="00FC798D" w:rsidRPr="00105F3E">
        <w:rPr>
          <w:rFonts w:ascii="標楷體" w:eastAsia="標楷體"/>
          <w:sz w:val="28"/>
          <w:szCs w:val="28"/>
        </w:rPr>
        <w:t>點。</w:t>
      </w:r>
    </w:p>
    <w:p w14:paraId="650AD4AA" w14:textId="68B1681C" w:rsidR="00FC798D" w:rsidRPr="00FC798D" w:rsidRDefault="00FC798D" w:rsidP="00526671">
      <w:pPr>
        <w:adjustRightInd w:val="0"/>
        <w:snapToGrid w:val="0"/>
        <w:spacing w:line="440" w:lineRule="exact"/>
        <w:ind w:left="56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 w:hint="eastAsia"/>
          <w:sz w:val="28"/>
          <w:szCs w:val="28"/>
        </w:rPr>
        <w:t>二、</w:t>
      </w:r>
      <w:r w:rsidR="009D4C39" w:rsidRPr="00FC798D">
        <w:rPr>
          <w:rFonts w:ascii="標楷體" w:eastAsia="標楷體" w:hint="eastAsia"/>
          <w:sz w:val="28"/>
          <w:szCs w:val="28"/>
        </w:rPr>
        <w:t>本要點</w:t>
      </w:r>
      <w:r w:rsidR="009D4C39">
        <w:rPr>
          <w:rFonts w:ascii="標楷體" w:eastAsia="標楷體" w:hint="eastAsia"/>
          <w:sz w:val="28"/>
          <w:szCs w:val="28"/>
        </w:rPr>
        <w:t>所稱職員係指公務人員</w:t>
      </w:r>
      <w:r w:rsidR="009D4C39" w:rsidRPr="00FC798D">
        <w:rPr>
          <w:rFonts w:ascii="標楷體" w:eastAsia="標楷體"/>
          <w:sz w:val="28"/>
          <w:szCs w:val="28"/>
        </w:rPr>
        <w:t>、</w:t>
      </w:r>
      <w:r w:rsidR="009D4C39">
        <w:rPr>
          <w:rFonts w:ascii="標楷體" w:eastAsia="標楷體" w:hint="eastAsia"/>
          <w:sz w:val="28"/>
          <w:szCs w:val="28"/>
        </w:rPr>
        <w:t>機要人員、聘用人員、約</w:t>
      </w:r>
      <w:proofErr w:type="gramStart"/>
      <w:r w:rsidR="009D4C39">
        <w:rPr>
          <w:rFonts w:ascii="標楷體" w:eastAsia="標楷體" w:hint="eastAsia"/>
          <w:sz w:val="28"/>
          <w:szCs w:val="28"/>
        </w:rPr>
        <w:t>僱</w:t>
      </w:r>
      <w:proofErr w:type="gramEnd"/>
      <w:r w:rsidR="009D4C39">
        <w:rPr>
          <w:rFonts w:ascii="標楷體" w:eastAsia="標楷體" w:hint="eastAsia"/>
          <w:sz w:val="28"/>
          <w:szCs w:val="28"/>
        </w:rPr>
        <w:t>人員</w:t>
      </w:r>
      <w:r w:rsidRPr="00FC798D">
        <w:rPr>
          <w:rFonts w:ascii="標楷體" w:eastAsia="標楷體"/>
          <w:sz w:val="28"/>
          <w:szCs w:val="28"/>
        </w:rPr>
        <w:t>。</w:t>
      </w:r>
    </w:p>
    <w:p w14:paraId="599E4AA8" w14:textId="628AF1E2" w:rsidR="00FC798D" w:rsidRPr="00FC798D" w:rsidRDefault="00FC798D" w:rsidP="001F3E0A">
      <w:pPr>
        <w:adjustRightInd w:val="0"/>
        <w:snapToGrid w:val="0"/>
        <w:spacing w:line="440" w:lineRule="exact"/>
        <w:ind w:left="56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 w:hint="eastAsia"/>
          <w:sz w:val="28"/>
          <w:szCs w:val="28"/>
        </w:rPr>
        <w:t>三、本</w:t>
      </w:r>
      <w:r w:rsidR="00E427D8">
        <w:rPr>
          <w:rFonts w:ascii="標楷體" w:eastAsia="標楷體" w:hint="eastAsia"/>
          <w:sz w:val="28"/>
          <w:szCs w:val="28"/>
        </w:rPr>
        <w:t>局</w:t>
      </w:r>
      <w:r w:rsidR="00E04C86">
        <w:rPr>
          <w:rFonts w:ascii="標楷體" w:eastAsia="標楷體" w:hint="eastAsia"/>
          <w:sz w:val="28"/>
          <w:szCs w:val="28"/>
        </w:rPr>
        <w:t>暨所屬機關</w:t>
      </w:r>
      <w:r w:rsidRPr="00FC798D">
        <w:rPr>
          <w:rFonts w:ascii="標楷體" w:eastAsia="標楷體" w:hint="eastAsia"/>
          <w:sz w:val="28"/>
          <w:szCs w:val="28"/>
        </w:rPr>
        <w:t>職員在工作</w:t>
      </w:r>
      <w:r w:rsidR="00E427D8">
        <w:rPr>
          <w:rFonts w:ascii="標楷體" w:eastAsia="標楷體" w:hint="eastAsia"/>
          <w:sz w:val="28"/>
          <w:szCs w:val="28"/>
        </w:rPr>
        <w:t>場所</w:t>
      </w:r>
      <w:r w:rsidRPr="00FC798D">
        <w:rPr>
          <w:rFonts w:ascii="標楷體" w:eastAsia="標楷體" w:hint="eastAsia"/>
          <w:sz w:val="28"/>
          <w:szCs w:val="28"/>
        </w:rPr>
        <w:t>，可能或已經出現下列類型之職場暴力，即應啟動本要點處理程序：</w:t>
      </w:r>
    </w:p>
    <w:p w14:paraId="28A2F8E8" w14:textId="77777777" w:rsidR="00FC798D" w:rsidRPr="00FC798D" w:rsidRDefault="00FC798D" w:rsidP="001F3E0A">
      <w:pPr>
        <w:adjustRightInd w:val="0"/>
        <w:snapToGrid w:val="0"/>
        <w:spacing w:line="440" w:lineRule="exact"/>
        <w:ind w:leftChars="100" w:left="240" w:rightChars="25" w:right="6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/>
          <w:sz w:val="28"/>
          <w:szCs w:val="28"/>
        </w:rPr>
        <w:t>(</w:t>
      </w:r>
      <w:proofErr w:type="gramStart"/>
      <w:r w:rsidRPr="00FC798D">
        <w:rPr>
          <w:rFonts w:ascii="標楷體" w:eastAsia="標楷體"/>
          <w:sz w:val="28"/>
          <w:szCs w:val="28"/>
        </w:rPr>
        <w:t>一</w:t>
      </w:r>
      <w:proofErr w:type="gramEnd"/>
      <w:r w:rsidRPr="00FC798D">
        <w:rPr>
          <w:rFonts w:ascii="標楷體" w:eastAsia="標楷體"/>
          <w:sz w:val="28"/>
          <w:szCs w:val="28"/>
        </w:rPr>
        <w:t>)肢體暴力：如毆打、抓傷、拳打、</w:t>
      </w:r>
      <w:proofErr w:type="gramStart"/>
      <w:r w:rsidRPr="00FC798D">
        <w:rPr>
          <w:rFonts w:ascii="標楷體" w:eastAsia="標楷體"/>
          <w:sz w:val="28"/>
          <w:szCs w:val="28"/>
        </w:rPr>
        <w:t>腳踢等</w:t>
      </w:r>
      <w:proofErr w:type="gramEnd"/>
      <w:r w:rsidRPr="00FC798D">
        <w:rPr>
          <w:rFonts w:ascii="標楷體" w:eastAsia="標楷體"/>
          <w:sz w:val="28"/>
          <w:szCs w:val="28"/>
        </w:rPr>
        <w:t>。</w:t>
      </w:r>
    </w:p>
    <w:p w14:paraId="0F33A903" w14:textId="77777777" w:rsidR="00FC798D" w:rsidRPr="00FC798D" w:rsidRDefault="00FC798D" w:rsidP="001F3E0A">
      <w:pPr>
        <w:adjustRightInd w:val="0"/>
        <w:snapToGrid w:val="0"/>
        <w:spacing w:line="440" w:lineRule="exact"/>
        <w:ind w:leftChars="100" w:left="240" w:rightChars="25" w:right="6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/>
          <w:sz w:val="28"/>
          <w:szCs w:val="28"/>
        </w:rPr>
        <w:t>(二)心理暴力：如威脅、欺凌、騷擾、歧視等。</w:t>
      </w:r>
    </w:p>
    <w:p w14:paraId="4BE78B91" w14:textId="77777777" w:rsidR="00FC798D" w:rsidRDefault="00FC798D" w:rsidP="001F3E0A">
      <w:pPr>
        <w:adjustRightInd w:val="0"/>
        <w:snapToGrid w:val="0"/>
        <w:spacing w:line="440" w:lineRule="exact"/>
        <w:ind w:leftChars="100" w:left="240" w:rightChars="25" w:right="6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/>
          <w:sz w:val="28"/>
          <w:szCs w:val="28"/>
        </w:rPr>
        <w:t>(三)語言暴力：如</w:t>
      </w:r>
      <w:proofErr w:type="gramStart"/>
      <w:r w:rsidRPr="00FC798D">
        <w:rPr>
          <w:rFonts w:ascii="標楷體" w:eastAsia="標楷體"/>
          <w:sz w:val="28"/>
          <w:szCs w:val="28"/>
        </w:rPr>
        <w:t>霸凌、</w:t>
      </w:r>
      <w:proofErr w:type="gramEnd"/>
      <w:r w:rsidRPr="00FC798D">
        <w:rPr>
          <w:rFonts w:ascii="標楷體" w:eastAsia="標楷體"/>
          <w:sz w:val="28"/>
          <w:szCs w:val="28"/>
        </w:rPr>
        <w:t>恐嚇、干擾、辱罵等。</w:t>
      </w:r>
    </w:p>
    <w:p w14:paraId="0CE20B5A" w14:textId="77777777" w:rsidR="00FC798D" w:rsidRPr="00BB1AD7" w:rsidRDefault="00FC798D" w:rsidP="001F3E0A">
      <w:pPr>
        <w:spacing w:line="44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BB1AD7">
        <w:rPr>
          <w:rFonts w:ascii="標楷體" w:eastAsia="標楷體" w:hint="eastAsia"/>
          <w:sz w:val="28"/>
          <w:szCs w:val="28"/>
        </w:rPr>
        <w:t>四、</w:t>
      </w:r>
      <w:r w:rsidRPr="00E427D8">
        <w:rPr>
          <w:rFonts w:ascii="標楷體" w:eastAsia="標楷體"/>
          <w:sz w:val="28"/>
          <w:szCs w:val="28"/>
        </w:rPr>
        <w:t>通報</w:t>
      </w:r>
      <w:r w:rsidRPr="00E427D8">
        <w:rPr>
          <w:rFonts w:ascii="標楷體" w:eastAsia="標楷體" w:hint="eastAsia"/>
          <w:sz w:val="28"/>
          <w:szCs w:val="28"/>
        </w:rPr>
        <w:t>處理程序如下</w:t>
      </w:r>
      <w:r w:rsidRPr="00E427D8">
        <w:rPr>
          <w:rFonts w:ascii="標楷體" w:eastAsia="標楷體"/>
          <w:sz w:val="28"/>
          <w:szCs w:val="28"/>
        </w:rPr>
        <w:t>：</w:t>
      </w:r>
    </w:p>
    <w:p w14:paraId="443F4694" w14:textId="29628CBB" w:rsidR="009D4C39" w:rsidRDefault="009D4C39" w:rsidP="009D4C39">
      <w:pPr>
        <w:spacing w:line="380" w:lineRule="exact"/>
        <w:ind w:leftChars="119" w:left="846" w:hangingChars="200" w:hanging="560"/>
        <w:jc w:val="both"/>
        <w:rPr>
          <w:rFonts w:ascii="標楷體" w:eastAsia="標楷體"/>
          <w:sz w:val="28"/>
          <w:szCs w:val="28"/>
        </w:rPr>
      </w:pPr>
      <w:r w:rsidRPr="00BB1AD7">
        <w:rPr>
          <w:rFonts w:ascii="標楷體" w:eastAsia="標楷體"/>
          <w:sz w:val="28"/>
          <w:szCs w:val="28"/>
        </w:rPr>
        <w:t>(</w:t>
      </w:r>
      <w:proofErr w:type="gramStart"/>
      <w:r w:rsidRPr="00BB1AD7">
        <w:rPr>
          <w:rFonts w:ascii="標楷體" w:eastAsia="標楷體"/>
          <w:sz w:val="28"/>
          <w:szCs w:val="28"/>
        </w:rPr>
        <w:t>一</w:t>
      </w:r>
      <w:proofErr w:type="gramEnd"/>
      <w:r w:rsidRPr="00BB1AD7"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職員</w:t>
      </w:r>
      <w:r w:rsidRPr="00E427D8">
        <w:rPr>
          <w:rFonts w:ascii="標楷體" w:eastAsia="標楷體" w:hint="eastAsia"/>
          <w:sz w:val="28"/>
          <w:szCs w:val="28"/>
        </w:rPr>
        <w:t>於</w:t>
      </w:r>
      <w:r w:rsidRPr="00BB1AD7">
        <w:rPr>
          <w:rFonts w:ascii="標楷體" w:eastAsia="標楷體" w:hint="eastAsia"/>
          <w:sz w:val="28"/>
          <w:szCs w:val="28"/>
        </w:rPr>
        <w:t>知</w:t>
      </w:r>
      <w:r w:rsidRPr="00BB1AD7">
        <w:rPr>
          <w:rFonts w:ascii="標楷體" w:eastAsia="標楷體"/>
          <w:sz w:val="28"/>
          <w:szCs w:val="28"/>
        </w:rPr>
        <w:t>悉</w:t>
      </w:r>
      <w:r w:rsidRPr="00BB1AD7">
        <w:rPr>
          <w:rFonts w:ascii="標楷體" w:eastAsia="標楷體" w:hint="eastAsia"/>
          <w:sz w:val="28"/>
          <w:szCs w:val="28"/>
        </w:rPr>
        <w:t>或遭遇職場暴力</w:t>
      </w:r>
      <w:r w:rsidR="002E655E">
        <w:rPr>
          <w:rFonts w:ascii="標楷體" w:eastAsia="標楷體" w:hint="eastAsia"/>
          <w:sz w:val="28"/>
          <w:szCs w:val="28"/>
        </w:rPr>
        <w:t>事件</w:t>
      </w:r>
      <w:r>
        <w:rPr>
          <w:rFonts w:ascii="標楷體" w:eastAsia="標楷體" w:hint="eastAsia"/>
          <w:sz w:val="28"/>
          <w:szCs w:val="28"/>
        </w:rPr>
        <w:t>，得向所屬主管或各該人事室(兼任人事)通報，若發生重大人身安全侵害得通知警衛或向警察單位報案，並由所屬主管或各該人事室(兼任人事)協助</w:t>
      </w:r>
      <w:r w:rsidRPr="00E427D8">
        <w:rPr>
          <w:rFonts w:ascii="標楷體" w:eastAsia="標楷體" w:hint="eastAsia"/>
          <w:sz w:val="28"/>
          <w:szCs w:val="28"/>
        </w:rPr>
        <w:t>受害之職員安置、就醫或諮商輔導安排。</w:t>
      </w:r>
    </w:p>
    <w:p w14:paraId="0B3F3D70" w14:textId="15D70B31" w:rsidR="00FC798D" w:rsidRDefault="009D4C39" w:rsidP="009D4C39">
      <w:pPr>
        <w:spacing w:line="440" w:lineRule="exact"/>
        <w:ind w:leftChars="119" w:left="846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(二)</w:t>
      </w:r>
      <w:r w:rsidRPr="00E427D8">
        <w:rPr>
          <w:rFonts w:ascii="標楷體" w:eastAsia="標楷體" w:hint="eastAsia"/>
          <w:sz w:val="28"/>
          <w:szCs w:val="28"/>
        </w:rPr>
        <w:t>職員</w:t>
      </w:r>
      <w:r>
        <w:rPr>
          <w:rFonts w:ascii="標楷體" w:eastAsia="標楷體" w:hint="eastAsia"/>
          <w:sz w:val="28"/>
          <w:szCs w:val="28"/>
        </w:rPr>
        <w:t>得於知悉或遭遇職場暴力</w:t>
      </w:r>
      <w:r w:rsidR="002E655E">
        <w:rPr>
          <w:rFonts w:ascii="標楷體" w:eastAsia="標楷體" w:hint="eastAsia"/>
          <w:sz w:val="28"/>
          <w:szCs w:val="28"/>
        </w:rPr>
        <w:t>事件</w:t>
      </w:r>
      <w:r>
        <w:rPr>
          <w:rFonts w:ascii="標楷體" w:eastAsia="標楷體" w:hint="eastAsia"/>
          <w:sz w:val="28"/>
          <w:szCs w:val="28"/>
        </w:rPr>
        <w:t>後</w:t>
      </w:r>
      <w:r w:rsidR="00443C97" w:rsidRPr="00443C97">
        <w:rPr>
          <w:rFonts w:ascii="標楷體" w:eastAsia="標楷體" w:hint="eastAsia"/>
          <w:b/>
          <w:bCs/>
          <w:sz w:val="28"/>
          <w:szCs w:val="28"/>
          <w:u w:val="single"/>
        </w:rPr>
        <w:t>一年</w:t>
      </w:r>
      <w:r w:rsidRPr="00BB1AD7">
        <w:rPr>
          <w:rFonts w:ascii="標楷體" w:eastAsia="標楷體" w:hint="eastAsia"/>
          <w:sz w:val="28"/>
          <w:szCs w:val="28"/>
        </w:rPr>
        <w:t>內填具「</w:t>
      </w:r>
      <w:r w:rsidRPr="00105F3E">
        <w:rPr>
          <w:rFonts w:ascii="標楷體" w:eastAsia="標楷體" w:hint="eastAsia"/>
          <w:sz w:val="28"/>
          <w:szCs w:val="28"/>
        </w:rPr>
        <w:t>本局</w:t>
      </w:r>
      <w:r>
        <w:rPr>
          <w:rFonts w:ascii="標楷體" w:eastAsia="標楷體" w:hint="eastAsia"/>
          <w:sz w:val="28"/>
          <w:szCs w:val="28"/>
        </w:rPr>
        <w:t>暨所屬機關</w:t>
      </w:r>
      <w:r w:rsidRPr="00BB1AD7">
        <w:rPr>
          <w:rFonts w:ascii="標楷體" w:eastAsia="標楷體" w:hint="eastAsia"/>
          <w:sz w:val="28"/>
          <w:szCs w:val="28"/>
        </w:rPr>
        <w:t>職</w:t>
      </w:r>
      <w:r w:rsidRPr="00BB1AD7">
        <w:rPr>
          <w:rFonts w:ascii="標楷體" w:eastAsia="標楷體"/>
          <w:sz w:val="28"/>
          <w:szCs w:val="28"/>
        </w:rPr>
        <w:t>員</w:t>
      </w:r>
      <w:r w:rsidRPr="00BB1AD7">
        <w:rPr>
          <w:rFonts w:ascii="標楷體" w:eastAsia="標楷體" w:hint="eastAsia"/>
          <w:sz w:val="28"/>
          <w:szCs w:val="28"/>
        </w:rPr>
        <w:t>執行職務遭受不法侵害通報表」</w:t>
      </w:r>
      <w:r w:rsidRPr="00BB1AD7">
        <w:rPr>
          <w:rFonts w:ascii="標楷體" w:eastAsia="標楷體"/>
          <w:sz w:val="28"/>
          <w:szCs w:val="28"/>
        </w:rPr>
        <w:t>(如附</w:t>
      </w:r>
      <w:r w:rsidRPr="00BB1AD7">
        <w:rPr>
          <w:rFonts w:ascii="標楷體" w:eastAsia="標楷體" w:hint="eastAsia"/>
          <w:sz w:val="28"/>
          <w:szCs w:val="28"/>
        </w:rPr>
        <w:t>表</w:t>
      </w:r>
      <w:proofErr w:type="gramStart"/>
      <w:r w:rsidRPr="00BB1AD7">
        <w:rPr>
          <w:rFonts w:ascii="標楷體" w:eastAsia="標楷體"/>
          <w:sz w:val="28"/>
          <w:szCs w:val="28"/>
        </w:rPr>
        <w:t>一</w:t>
      </w:r>
      <w:proofErr w:type="gramEnd"/>
      <w:r w:rsidRPr="00BB1AD7">
        <w:rPr>
          <w:rFonts w:ascii="標楷體" w:eastAsia="標楷體"/>
          <w:sz w:val="28"/>
          <w:szCs w:val="28"/>
        </w:rPr>
        <w:t>)</w:t>
      </w:r>
      <w:r w:rsidRPr="00BB1AD7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送所屬主管或各該人事室(兼任人事)</w:t>
      </w:r>
      <w:r w:rsidR="002E4DF4">
        <w:rPr>
          <w:rFonts w:ascii="標楷體" w:eastAsia="標楷體" w:hint="eastAsia"/>
          <w:sz w:val="28"/>
          <w:szCs w:val="28"/>
        </w:rPr>
        <w:t>收受</w:t>
      </w:r>
      <w:r>
        <w:rPr>
          <w:rFonts w:ascii="標楷體" w:eastAsia="標楷體" w:hint="eastAsia"/>
          <w:sz w:val="28"/>
          <w:szCs w:val="28"/>
        </w:rPr>
        <w:t>後，統一送交本局暨所屬機關人事室(兼任人事)</w:t>
      </w:r>
      <w:r w:rsidRPr="00BB1AD7">
        <w:rPr>
          <w:rFonts w:ascii="標楷體" w:eastAsia="標楷體"/>
          <w:sz w:val="28"/>
          <w:szCs w:val="28"/>
        </w:rPr>
        <w:t>辦理</w:t>
      </w:r>
      <w:r w:rsidRPr="00CF3401">
        <w:rPr>
          <w:rFonts w:ascii="標楷體" w:eastAsia="標楷體" w:hint="eastAsia"/>
          <w:sz w:val="28"/>
          <w:szCs w:val="28"/>
        </w:rPr>
        <w:t>後續處置措施</w:t>
      </w:r>
      <w:r w:rsidRPr="00BB1AD7">
        <w:rPr>
          <w:rFonts w:ascii="標楷體" w:eastAsia="標楷體" w:hint="eastAsia"/>
          <w:sz w:val="28"/>
          <w:szCs w:val="28"/>
        </w:rPr>
        <w:t>。</w:t>
      </w:r>
    </w:p>
    <w:p w14:paraId="4AC46800" w14:textId="6BD6AECD" w:rsidR="00111DBE" w:rsidRPr="000C1AFC" w:rsidRDefault="00111DBE" w:rsidP="00111DBE">
      <w:pPr>
        <w:spacing w:line="440" w:lineRule="exact"/>
        <w:ind w:leftChars="119" w:left="846" w:hangingChars="200" w:hanging="560"/>
        <w:jc w:val="both"/>
        <w:rPr>
          <w:rFonts w:ascii="標楷體" w:eastAsia="標楷體"/>
          <w:spacing w:val="-10"/>
          <w:sz w:val="28"/>
          <w:szCs w:val="28"/>
        </w:rPr>
      </w:pPr>
      <w:r w:rsidRPr="00BB1AD7"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BB1AD7">
        <w:rPr>
          <w:rFonts w:ascii="標楷體" w:eastAsia="標楷體"/>
          <w:sz w:val="28"/>
          <w:szCs w:val="28"/>
        </w:rPr>
        <w:t>)</w:t>
      </w:r>
      <w:r w:rsidRPr="00FC798D">
        <w:rPr>
          <w:rFonts w:ascii="標楷體" w:eastAsia="標楷體" w:hint="eastAsia"/>
          <w:sz w:val="28"/>
          <w:szCs w:val="28"/>
        </w:rPr>
        <w:t>本</w:t>
      </w:r>
      <w:r>
        <w:rPr>
          <w:rFonts w:ascii="標楷體" w:eastAsia="標楷體" w:hint="eastAsia"/>
          <w:sz w:val="28"/>
          <w:szCs w:val="28"/>
        </w:rPr>
        <w:t>局暨所屬機關人事室(兼任人事)</w:t>
      </w:r>
      <w:r w:rsidRPr="000C1AFC">
        <w:rPr>
          <w:rFonts w:ascii="標楷體" w:eastAsia="標楷體" w:hint="eastAsia"/>
          <w:spacing w:val="-10"/>
          <w:sz w:val="28"/>
          <w:szCs w:val="28"/>
        </w:rPr>
        <w:t>於接獲</w:t>
      </w:r>
      <w:r w:rsidRPr="00E04C86">
        <w:rPr>
          <w:rFonts w:ascii="標楷體" w:eastAsia="標楷體" w:hint="eastAsia"/>
          <w:spacing w:val="-10"/>
          <w:sz w:val="28"/>
          <w:szCs w:val="28"/>
        </w:rPr>
        <w:t>通報</w:t>
      </w:r>
      <w:r w:rsidRPr="000C1AFC">
        <w:rPr>
          <w:rFonts w:ascii="標楷體" w:eastAsia="標楷體" w:hint="eastAsia"/>
          <w:spacing w:val="-10"/>
          <w:sz w:val="28"/>
          <w:szCs w:val="28"/>
        </w:rPr>
        <w:t>案件後，應依行政程序提交</w:t>
      </w:r>
      <w:r>
        <w:rPr>
          <w:rFonts w:ascii="標楷體" w:eastAsia="標楷體" w:hint="eastAsia"/>
          <w:spacing w:val="-10"/>
          <w:sz w:val="28"/>
          <w:szCs w:val="28"/>
        </w:rPr>
        <w:t>各自設置之</w:t>
      </w:r>
      <w:r w:rsidRPr="000C1AFC">
        <w:rPr>
          <w:rFonts w:ascii="標楷體" w:eastAsia="標楷體" w:hint="eastAsia"/>
          <w:spacing w:val="-10"/>
          <w:sz w:val="28"/>
          <w:szCs w:val="28"/>
        </w:rPr>
        <w:t>「</w:t>
      </w:r>
      <w:r>
        <w:rPr>
          <w:rFonts w:ascii="標楷體" w:eastAsia="標楷體" w:hint="eastAsia"/>
          <w:spacing w:val="-10"/>
          <w:sz w:val="28"/>
          <w:szCs w:val="28"/>
        </w:rPr>
        <w:t>安全及衛生防護小組</w:t>
      </w:r>
      <w:r>
        <w:rPr>
          <w:rFonts w:ascii="新細明體" w:eastAsia="新細明體" w:hAnsi="新細明體" w:hint="eastAsia"/>
          <w:spacing w:val="-10"/>
          <w:sz w:val="28"/>
          <w:szCs w:val="28"/>
        </w:rPr>
        <w:t>」</w:t>
      </w:r>
      <w:r w:rsidRPr="000C1AFC">
        <w:rPr>
          <w:rFonts w:ascii="標楷體" w:eastAsia="標楷體"/>
          <w:spacing w:val="-10"/>
          <w:sz w:val="28"/>
          <w:szCs w:val="28"/>
        </w:rPr>
        <w:t>(</w:t>
      </w:r>
      <w:r>
        <w:rPr>
          <w:rFonts w:ascii="標楷體" w:eastAsia="標楷體" w:hint="eastAsia"/>
          <w:spacing w:val="-10"/>
          <w:sz w:val="28"/>
          <w:szCs w:val="28"/>
        </w:rPr>
        <w:t>以下簡稱防護小組</w:t>
      </w:r>
      <w:r w:rsidRPr="000C1AFC">
        <w:rPr>
          <w:rFonts w:ascii="標楷體" w:eastAsia="標楷體"/>
          <w:spacing w:val="-10"/>
          <w:sz w:val="28"/>
          <w:szCs w:val="28"/>
        </w:rPr>
        <w:t>)。案件之審議相關資料，應予保密。參與審議程序之人員就所接觸之資訊，應予保密。</w:t>
      </w:r>
    </w:p>
    <w:p w14:paraId="14249714" w14:textId="5F89153A" w:rsidR="00FC798D" w:rsidRPr="00FC4A09" w:rsidRDefault="00FC798D" w:rsidP="001F3E0A">
      <w:pPr>
        <w:spacing w:line="440" w:lineRule="exact"/>
        <w:ind w:leftChars="119" w:left="846" w:hangingChars="200" w:hanging="560"/>
        <w:jc w:val="both"/>
        <w:rPr>
          <w:rFonts w:ascii="標楷體" w:eastAsia="標楷體"/>
          <w:sz w:val="28"/>
          <w:szCs w:val="28"/>
        </w:rPr>
      </w:pPr>
      <w:r w:rsidRPr="00AD42AF"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="00111DBE">
        <w:rPr>
          <w:rFonts w:ascii="標楷體" w:eastAsia="標楷體" w:hint="eastAsia"/>
          <w:color w:val="000000" w:themeColor="text1"/>
          <w:sz w:val="28"/>
          <w:szCs w:val="28"/>
        </w:rPr>
        <w:t>四</w:t>
      </w:r>
      <w:r w:rsidRPr="00AD42AF">
        <w:rPr>
          <w:rFonts w:ascii="標楷體" w:eastAsia="標楷體" w:hint="eastAsia"/>
          <w:color w:val="000000" w:themeColor="text1"/>
          <w:sz w:val="28"/>
          <w:szCs w:val="28"/>
        </w:rPr>
        <w:t>)</w:t>
      </w:r>
      <w:r w:rsidR="00FC4A09">
        <w:rPr>
          <w:rFonts w:ascii="標楷體" w:eastAsia="標楷體" w:hint="eastAsia"/>
          <w:color w:val="000000" w:themeColor="text1"/>
          <w:sz w:val="28"/>
          <w:szCs w:val="28"/>
        </w:rPr>
        <w:t>防護小組</w:t>
      </w:r>
      <w:r w:rsidR="00A86897" w:rsidRPr="00BB2810">
        <w:rPr>
          <w:rFonts w:ascii="標楷體" w:eastAsia="標楷體" w:hint="eastAsia"/>
          <w:b/>
          <w:bCs/>
          <w:color w:val="000000" w:themeColor="text1"/>
          <w:sz w:val="28"/>
          <w:szCs w:val="28"/>
          <w:u w:val="single"/>
        </w:rPr>
        <w:t>召集人應於小組組成後之次日起七日內</w:t>
      </w:r>
      <w:r w:rsidRPr="00AD42AF">
        <w:rPr>
          <w:rFonts w:ascii="標楷體" w:eastAsia="標楷體" w:hint="eastAsia"/>
          <w:color w:val="000000" w:themeColor="text1"/>
          <w:sz w:val="28"/>
          <w:szCs w:val="28"/>
        </w:rPr>
        <w:t>，指定委員二至三人組成職場</w:t>
      </w:r>
      <w:r w:rsidRPr="00FC4A09">
        <w:rPr>
          <w:rFonts w:ascii="標楷體" w:eastAsia="標楷體" w:hint="eastAsia"/>
          <w:color w:val="000000" w:themeColor="text1"/>
          <w:sz w:val="28"/>
          <w:szCs w:val="28"/>
        </w:rPr>
        <w:t>不法侵害事件處理小組</w:t>
      </w:r>
      <w:r w:rsidRPr="00FC4A09">
        <w:rPr>
          <w:rFonts w:ascii="標楷體" w:eastAsia="標楷體"/>
          <w:color w:val="000000" w:themeColor="text1"/>
          <w:sz w:val="28"/>
          <w:szCs w:val="28"/>
        </w:rPr>
        <w:t>(以下簡稱</w:t>
      </w:r>
      <w:r w:rsidRPr="00FC4A09">
        <w:rPr>
          <w:rFonts w:ascii="標楷體" w:eastAsia="標楷體" w:hint="eastAsia"/>
          <w:color w:val="000000" w:themeColor="text1"/>
          <w:sz w:val="28"/>
          <w:szCs w:val="28"/>
        </w:rPr>
        <w:t>處理</w:t>
      </w:r>
      <w:r w:rsidRPr="00FC4A09">
        <w:rPr>
          <w:rFonts w:ascii="標楷體" w:eastAsia="標楷體"/>
          <w:color w:val="000000" w:themeColor="text1"/>
          <w:sz w:val="28"/>
          <w:szCs w:val="28"/>
        </w:rPr>
        <w:t>小組)</w:t>
      </w:r>
      <w:r w:rsidRPr="00FC4A09">
        <w:rPr>
          <w:rFonts w:ascii="標楷體" w:eastAsia="標楷體" w:hint="eastAsia"/>
          <w:color w:val="000000" w:themeColor="text1"/>
          <w:sz w:val="28"/>
          <w:szCs w:val="28"/>
        </w:rPr>
        <w:t>。處理小組得先安排被侵害人、</w:t>
      </w:r>
      <w:r w:rsidRPr="00FC4A09">
        <w:rPr>
          <w:rFonts w:ascii="標楷體" w:eastAsia="標楷體" w:hint="eastAsia"/>
          <w:sz w:val="28"/>
          <w:szCs w:val="28"/>
        </w:rPr>
        <w:t>通報人、被投訴人</w:t>
      </w:r>
      <w:r w:rsidR="00AF17E3">
        <w:rPr>
          <w:rFonts w:ascii="標楷體" w:eastAsia="標楷體" w:hint="eastAsia"/>
          <w:sz w:val="28"/>
          <w:szCs w:val="28"/>
        </w:rPr>
        <w:t>進行個別協調或訪談</w:t>
      </w:r>
      <w:r w:rsidRPr="00FC4A09">
        <w:rPr>
          <w:rFonts w:ascii="標楷體" w:eastAsia="標楷體" w:hint="eastAsia"/>
          <w:sz w:val="28"/>
          <w:szCs w:val="28"/>
        </w:rPr>
        <w:t>，</w:t>
      </w:r>
      <w:r w:rsidR="00C54986">
        <w:rPr>
          <w:rFonts w:ascii="標楷體" w:eastAsia="標楷體" w:hint="eastAsia"/>
          <w:sz w:val="28"/>
          <w:szCs w:val="28"/>
        </w:rPr>
        <w:t>並</w:t>
      </w:r>
      <w:r w:rsidR="00AF17E3">
        <w:rPr>
          <w:rFonts w:ascii="標楷體" w:eastAsia="標楷體" w:hint="eastAsia"/>
          <w:sz w:val="28"/>
          <w:szCs w:val="28"/>
        </w:rPr>
        <w:t>將</w:t>
      </w:r>
      <w:r w:rsidR="00C54986" w:rsidRPr="00FC4A09">
        <w:rPr>
          <w:rFonts w:ascii="標楷體" w:eastAsia="標楷體" w:hint="eastAsia"/>
          <w:sz w:val="28"/>
          <w:szCs w:val="28"/>
        </w:rPr>
        <w:t>填具之「</w:t>
      </w:r>
      <w:r w:rsidR="00C54986" w:rsidRPr="00105F3E">
        <w:rPr>
          <w:rFonts w:ascii="標楷體" w:eastAsia="標楷體" w:hint="eastAsia"/>
          <w:sz w:val="28"/>
          <w:szCs w:val="28"/>
        </w:rPr>
        <w:t>本局</w:t>
      </w:r>
      <w:r w:rsidR="00C54986">
        <w:rPr>
          <w:rFonts w:ascii="標楷體" w:eastAsia="標楷體" w:hint="eastAsia"/>
          <w:sz w:val="28"/>
          <w:szCs w:val="28"/>
        </w:rPr>
        <w:t>暨所屬機關</w:t>
      </w:r>
      <w:r w:rsidR="00C54986" w:rsidRPr="00FC4A09">
        <w:rPr>
          <w:rFonts w:ascii="標楷體" w:eastAsia="標楷體" w:hint="eastAsia"/>
          <w:sz w:val="28"/>
          <w:szCs w:val="28"/>
        </w:rPr>
        <w:t>職員執行職務遭受不法侵害處置表」</w:t>
      </w:r>
      <w:r w:rsidR="00C54986" w:rsidRPr="00FC4A09">
        <w:rPr>
          <w:rFonts w:ascii="標楷體" w:eastAsia="標楷體"/>
          <w:sz w:val="28"/>
          <w:szCs w:val="28"/>
        </w:rPr>
        <w:t>(</w:t>
      </w:r>
      <w:r w:rsidR="00C54986" w:rsidRPr="00FC4A09">
        <w:rPr>
          <w:rFonts w:ascii="標楷體" w:eastAsia="標楷體" w:hint="eastAsia"/>
          <w:sz w:val="28"/>
          <w:szCs w:val="28"/>
        </w:rPr>
        <w:t>如附表二，以下簡稱處置表</w:t>
      </w:r>
      <w:r w:rsidR="00C54986" w:rsidRPr="00FC4A09">
        <w:rPr>
          <w:rFonts w:ascii="標楷體" w:eastAsia="標楷體"/>
          <w:sz w:val="28"/>
          <w:szCs w:val="28"/>
        </w:rPr>
        <w:t>)</w:t>
      </w:r>
      <w:r w:rsidR="00C54986">
        <w:rPr>
          <w:rFonts w:ascii="標楷體" w:eastAsia="標楷體" w:hint="eastAsia"/>
          <w:sz w:val="28"/>
          <w:szCs w:val="28"/>
        </w:rPr>
        <w:t>，</w:t>
      </w:r>
      <w:r w:rsidR="00AF17E3">
        <w:rPr>
          <w:rFonts w:ascii="標楷體" w:eastAsia="標楷體" w:hint="eastAsia"/>
          <w:sz w:val="28"/>
          <w:szCs w:val="28"/>
        </w:rPr>
        <w:t>送交各</w:t>
      </w:r>
      <w:r w:rsidR="00F77869">
        <w:rPr>
          <w:rFonts w:ascii="標楷體" w:eastAsia="標楷體" w:hint="eastAsia"/>
          <w:sz w:val="28"/>
          <w:szCs w:val="28"/>
        </w:rPr>
        <w:t>該所屬</w:t>
      </w:r>
      <w:r w:rsidR="00AF17E3">
        <w:rPr>
          <w:rFonts w:ascii="標楷體" w:eastAsia="標楷體" w:hint="eastAsia"/>
          <w:sz w:val="28"/>
          <w:szCs w:val="28"/>
        </w:rPr>
        <w:t>人事室(兼任人事)提防護</w:t>
      </w:r>
      <w:r w:rsidR="00F77869">
        <w:rPr>
          <w:rFonts w:ascii="標楷體" w:eastAsia="標楷體" w:hint="eastAsia"/>
          <w:sz w:val="28"/>
          <w:szCs w:val="28"/>
        </w:rPr>
        <w:t>小組</w:t>
      </w:r>
      <w:r w:rsidR="00C54986">
        <w:rPr>
          <w:rFonts w:ascii="標楷體" w:eastAsia="標楷體" w:hint="eastAsia"/>
          <w:sz w:val="28"/>
          <w:szCs w:val="28"/>
        </w:rPr>
        <w:t>審議後，</w:t>
      </w:r>
      <w:r w:rsidR="00C54986" w:rsidRPr="00FC4A09">
        <w:rPr>
          <w:rFonts w:ascii="標楷體" w:eastAsia="標楷體" w:hint="eastAsia"/>
          <w:sz w:val="28"/>
          <w:szCs w:val="28"/>
        </w:rPr>
        <w:t>陳報</w:t>
      </w:r>
      <w:r w:rsidR="00C54986">
        <w:rPr>
          <w:rFonts w:ascii="標楷體" w:eastAsia="標楷體" w:hint="eastAsia"/>
          <w:sz w:val="28"/>
          <w:szCs w:val="28"/>
        </w:rPr>
        <w:t>局長</w:t>
      </w:r>
      <w:r w:rsidR="00C54986" w:rsidRPr="00FC4A09">
        <w:rPr>
          <w:rFonts w:ascii="標楷體" w:eastAsia="標楷體" w:hint="eastAsia"/>
          <w:sz w:val="28"/>
          <w:szCs w:val="28"/>
        </w:rPr>
        <w:t>核定。</w:t>
      </w:r>
      <w:r w:rsidRPr="00FC4A09">
        <w:rPr>
          <w:rFonts w:ascii="標楷體" w:eastAsia="標楷體" w:hint="eastAsia"/>
          <w:sz w:val="28"/>
          <w:szCs w:val="28"/>
        </w:rPr>
        <w:t>被侵害人、通報人如撤回通報，應填送「</w:t>
      </w:r>
      <w:r w:rsidR="00B569AE" w:rsidRPr="00105F3E">
        <w:rPr>
          <w:rFonts w:ascii="標楷體" w:eastAsia="標楷體" w:hint="eastAsia"/>
          <w:sz w:val="28"/>
          <w:szCs w:val="28"/>
        </w:rPr>
        <w:t>本局</w:t>
      </w:r>
      <w:r w:rsidR="00B569AE">
        <w:rPr>
          <w:rFonts w:ascii="標楷體" w:eastAsia="標楷體" w:hint="eastAsia"/>
          <w:sz w:val="28"/>
          <w:szCs w:val="28"/>
        </w:rPr>
        <w:t>暨所屬機關</w:t>
      </w:r>
      <w:r w:rsidRPr="00FC4A09">
        <w:rPr>
          <w:rFonts w:ascii="標楷體" w:eastAsia="標楷體" w:hint="eastAsia"/>
          <w:sz w:val="28"/>
          <w:szCs w:val="28"/>
        </w:rPr>
        <w:t>職員執行職務遭受不法侵害案件撤回申</w:t>
      </w:r>
      <w:r w:rsidR="00B569AE">
        <w:rPr>
          <w:rFonts w:ascii="標楷體" w:eastAsia="標楷體" w:hint="eastAsia"/>
          <w:sz w:val="28"/>
          <w:szCs w:val="28"/>
        </w:rPr>
        <w:t>請</w:t>
      </w:r>
      <w:r w:rsidRPr="00FC4A09">
        <w:rPr>
          <w:rFonts w:ascii="標楷體" w:eastAsia="標楷體" w:hint="eastAsia"/>
          <w:sz w:val="28"/>
          <w:szCs w:val="28"/>
        </w:rPr>
        <w:t>書」(附</w:t>
      </w:r>
      <w:r w:rsidRPr="00FC4A09">
        <w:rPr>
          <w:rFonts w:ascii="標楷體" w:eastAsia="標楷體" w:hint="eastAsia"/>
          <w:sz w:val="28"/>
          <w:szCs w:val="28"/>
        </w:rPr>
        <w:lastRenderedPageBreak/>
        <w:t>表三)，提送</w:t>
      </w:r>
      <w:r w:rsidR="00AF17E3">
        <w:rPr>
          <w:rFonts w:ascii="標楷體" w:eastAsia="標楷體" w:hint="eastAsia"/>
          <w:sz w:val="28"/>
          <w:szCs w:val="28"/>
        </w:rPr>
        <w:t>防護</w:t>
      </w:r>
      <w:r w:rsidR="00F77869">
        <w:rPr>
          <w:rFonts w:ascii="標楷體" w:eastAsia="標楷體" w:hint="eastAsia"/>
          <w:sz w:val="28"/>
          <w:szCs w:val="28"/>
        </w:rPr>
        <w:t>小組</w:t>
      </w:r>
      <w:r w:rsidRPr="00FC4A09">
        <w:rPr>
          <w:rFonts w:ascii="標楷體" w:eastAsia="標楷體" w:hint="eastAsia"/>
          <w:sz w:val="28"/>
          <w:szCs w:val="28"/>
        </w:rPr>
        <w:t>報告備查。</w:t>
      </w:r>
    </w:p>
    <w:p w14:paraId="4AFAEBA5" w14:textId="42EC291F" w:rsidR="00111DBE" w:rsidRPr="00AD42AF" w:rsidRDefault="00111DBE" w:rsidP="00111DBE">
      <w:pPr>
        <w:spacing w:line="380" w:lineRule="exact"/>
        <w:ind w:leftChars="119" w:left="846" w:hangingChars="200" w:hanging="560"/>
        <w:jc w:val="both"/>
        <w:rPr>
          <w:rFonts w:ascii="標楷體" w:eastAsia="標楷體"/>
          <w:color w:val="000000" w:themeColor="text1"/>
          <w:spacing w:val="-4"/>
          <w:sz w:val="28"/>
          <w:szCs w:val="28"/>
        </w:rPr>
      </w:pPr>
      <w:r w:rsidRPr="00AD42AF">
        <w:rPr>
          <w:rFonts w:ascii="標楷體" w:eastAsia="標楷體"/>
          <w:color w:val="000000" w:themeColor="text1"/>
          <w:sz w:val="28"/>
          <w:szCs w:val="28"/>
        </w:rPr>
        <w:t>(</w:t>
      </w:r>
      <w:r>
        <w:rPr>
          <w:rFonts w:ascii="標楷體" w:eastAsia="標楷體" w:hint="eastAsia"/>
          <w:color w:val="000000" w:themeColor="text1"/>
          <w:sz w:val="28"/>
          <w:szCs w:val="28"/>
        </w:rPr>
        <w:t>五</w:t>
      </w:r>
      <w:r w:rsidRPr="00AD42AF">
        <w:rPr>
          <w:rFonts w:ascii="標楷體" w:eastAsia="標楷體"/>
          <w:color w:val="000000" w:themeColor="text1"/>
          <w:sz w:val="28"/>
          <w:szCs w:val="28"/>
        </w:rPr>
        <w:t>)</w:t>
      </w:r>
      <w:r w:rsidRPr="00D179BB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進行協調或訪談前，應將通報內容提供被投訴人</w:t>
      </w:r>
      <w:r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；</w:t>
      </w:r>
      <w:r w:rsidRPr="00D179BB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通報內容應</w:t>
      </w:r>
      <w:r w:rsidRPr="00D179BB">
        <w:rPr>
          <w:rFonts w:ascii="標楷體" w:eastAsia="標楷體" w:hint="eastAsia"/>
          <w:spacing w:val="8"/>
          <w:sz w:val="28"/>
          <w:szCs w:val="28"/>
          <w:shd w:val="clear" w:color="auto" w:fill="FFFFFF"/>
        </w:rPr>
        <w:t>進行去識別化，確保</w:t>
      </w:r>
      <w:r>
        <w:rPr>
          <w:rFonts w:ascii="標楷體" w:eastAsia="標楷體" w:hint="eastAsia"/>
          <w:spacing w:val="8"/>
          <w:sz w:val="28"/>
          <w:szCs w:val="28"/>
          <w:shd w:val="clear" w:color="auto" w:fill="FFFFFF"/>
        </w:rPr>
        <w:t>特定個人</w:t>
      </w:r>
      <w:r w:rsidRPr="00D179BB">
        <w:rPr>
          <w:rFonts w:ascii="標楷體" w:eastAsia="標楷體" w:hint="eastAsia"/>
          <w:spacing w:val="8"/>
          <w:sz w:val="28"/>
          <w:szCs w:val="28"/>
          <w:shd w:val="clear" w:color="auto" w:fill="FFFFFF"/>
        </w:rPr>
        <w:t>無論直接或間接皆無從被識別</w:t>
      </w:r>
      <w:r w:rsidRPr="00D179BB">
        <w:rPr>
          <w:rFonts w:ascii="標楷體" w:eastAsia="標楷體" w:hint="eastAsia"/>
          <w:spacing w:val="-4"/>
          <w:sz w:val="28"/>
          <w:szCs w:val="28"/>
        </w:rPr>
        <w:t>。</w:t>
      </w:r>
      <w:r w:rsidRPr="00D179BB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且處</w:t>
      </w:r>
      <w:r w:rsidRPr="006F4E12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理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小組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應於指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派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或組成後二</w:t>
      </w:r>
      <w:proofErr w:type="gramStart"/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個</w:t>
      </w:r>
      <w:proofErr w:type="gramEnd"/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月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內完成</w:t>
      </w:r>
      <w:r w:rsidRPr="006F4E12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協調或訪談，</w:t>
      </w:r>
      <w:r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並填具</w:t>
      </w:r>
      <w:r w:rsidRPr="006F4E12">
        <w:rPr>
          <w:rFonts w:ascii="標楷體" w:eastAsia="標楷體" w:hint="eastAsia"/>
          <w:bCs/>
          <w:spacing w:val="-4"/>
          <w:sz w:val="28"/>
          <w:szCs w:val="28"/>
        </w:rPr>
        <w:t>處置表</w:t>
      </w:r>
      <w:r w:rsidRPr="006F4E12">
        <w:rPr>
          <w:rFonts w:ascii="標楷體" w:eastAsia="標楷體" w:hint="eastAsia"/>
          <w:spacing w:val="-4"/>
          <w:sz w:val="28"/>
          <w:szCs w:val="28"/>
        </w:rPr>
        <w:t>，陳報</w:t>
      </w:r>
      <w:r>
        <w:rPr>
          <w:rFonts w:ascii="標楷體" w:eastAsia="標楷體" w:hint="eastAsia"/>
          <w:spacing w:val="-4"/>
          <w:sz w:val="28"/>
          <w:szCs w:val="28"/>
        </w:rPr>
        <w:t>局長</w:t>
      </w:r>
      <w:r w:rsidRPr="006F4E12">
        <w:rPr>
          <w:rFonts w:ascii="標楷體" w:eastAsia="標楷體" w:hint="eastAsia"/>
          <w:spacing w:val="-4"/>
          <w:sz w:val="28"/>
          <w:szCs w:val="28"/>
        </w:rPr>
        <w:t>核定；</w:t>
      </w:r>
      <w:r w:rsidRPr="008E7E7D">
        <w:rPr>
          <w:rFonts w:ascii="標楷體" w:eastAsia="標楷體" w:hint="eastAsia"/>
          <w:spacing w:val="-4"/>
          <w:sz w:val="28"/>
          <w:szCs w:val="28"/>
        </w:rPr>
        <w:t>必要時得予延長，</w:t>
      </w:r>
      <w:r w:rsidRPr="004B561E">
        <w:rPr>
          <w:rFonts w:ascii="標楷體" w:eastAsia="標楷體" w:hint="eastAsia"/>
          <w:bCs/>
          <w:spacing w:val="-4"/>
          <w:sz w:val="28"/>
          <w:szCs w:val="28"/>
        </w:rPr>
        <w:t>延長時間不得超過</w:t>
      </w:r>
      <w:r w:rsidR="00A86897" w:rsidRPr="00A86897">
        <w:rPr>
          <w:rFonts w:ascii="標楷體" w:eastAsia="標楷體" w:hint="eastAsia"/>
          <w:b/>
          <w:spacing w:val="-4"/>
          <w:sz w:val="28"/>
          <w:szCs w:val="28"/>
          <w:u w:val="single"/>
        </w:rPr>
        <w:t>一</w:t>
      </w:r>
      <w:r w:rsidRPr="004B561E">
        <w:rPr>
          <w:rFonts w:ascii="標楷體" w:eastAsia="標楷體" w:hint="eastAsia"/>
          <w:bCs/>
          <w:spacing w:val="-4"/>
          <w:sz w:val="28"/>
          <w:szCs w:val="28"/>
        </w:rPr>
        <w:t>個月</w:t>
      </w:r>
      <w:r w:rsidRPr="004B561E">
        <w:rPr>
          <w:rFonts w:ascii="標楷體" w:eastAsia="標楷體" w:hint="eastAsia"/>
          <w:spacing w:val="-4"/>
          <w:sz w:val="28"/>
          <w:szCs w:val="28"/>
        </w:rPr>
        <w:t>。處理小</w:t>
      </w:r>
      <w:r w:rsidRPr="008E7E7D">
        <w:rPr>
          <w:rFonts w:ascii="標楷體" w:eastAsia="標楷體" w:hint="eastAsia"/>
          <w:spacing w:val="-4"/>
          <w:sz w:val="28"/>
          <w:szCs w:val="28"/>
        </w:rPr>
        <w:t>組所為之</w:t>
      </w:r>
      <w:r w:rsidRPr="004B561E">
        <w:rPr>
          <w:rFonts w:ascii="標楷體" w:eastAsia="標楷體" w:hint="eastAsia"/>
          <w:spacing w:val="-4"/>
          <w:sz w:val="28"/>
          <w:szCs w:val="28"/>
        </w:rPr>
        <w:t>協</w:t>
      </w:r>
      <w:r w:rsidRPr="004B561E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調或訪談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程序不予公開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；處理之過程必須確保客觀、公平及公正，對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相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關利害</w:t>
      </w:r>
      <w:r w:rsidRPr="00AD42AF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關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係人之權益及隱私完全保密，確保</w:t>
      </w:r>
      <w:r w:rsidRPr="004B561E">
        <w:rPr>
          <w:rFonts w:ascii="標楷體" w:eastAsia="標楷體" w:hint="eastAsia"/>
          <w:color w:val="000000" w:themeColor="text1"/>
          <w:spacing w:val="-4"/>
          <w:sz w:val="28"/>
          <w:szCs w:val="28"/>
        </w:rPr>
        <w:t>被侵害人</w:t>
      </w:r>
      <w:r w:rsidRPr="004B561E">
        <w:rPr>
          <w:rFonts w:ascii="新細明體" w:eastAsia="新細明體" w:hAnsi="新細明體" w:hint="eastAsia"/>
          <w:color w:val="000000" w:themeColor="text1"/>
          <w:spacing w:val="-4"/>
          <w:sz w:val="28"/>
          <w:szCs w:val="28"/>
        </w:rPr>
        <w:t>、</w:t>
      </w:r>
      <w:r w:rsidRPr="004B561E">
        <w:rPr>
          <w:rFonts w:ascii="標楷體" w:eastAsia="標楷體" w:hint="eastAsia"/>
          <w:bCs/>
          <w:color w:val="000000" w:themeColor="text1"/>
          <w:spacing w:val="-4"/>
          <w:sz w:val="28"/>
          <w:szCs w:val="28"/>
        </w:rPr>
        <w:t>通報人及被投訴</w:t>
      </w:r>
      <w:r w:rsidRPr="00C61536">
        <w:rPr>
          <w:rFonts w:ascii="標楷體" w:eastAsia="標楷體" w:hint="eastAsia"/>
          <w:b/>
          <w:bCs/>
          <w:color w:val="000000" w:themeColor="text1"/>
          <w:spacing w:val="-4"/>
          <w:sz w:val="28"/>
          <w:szCs w:val="28"/>
        </w:rPr>
        <w:t>人</w:t>
      </w:r>
      <w:r w:rsidRPr="00AD42AF">
        <w:rPr>
          <w:rFonts w:ascii="標楷體" w:eastAsia="標楷體"/>
          <w:color w:val="000000" w:themeColor="text1"/>
          <w:spacing w:val="-4"/>
          <w:sz w:val="28"/>
          <w:szCs w:val="28"/>
        </w:rPr>
        <w:t>不會受到報復。</w:t>
      </w:r>
    </w:p>
    <w:p w14:paraId="09805F4E" w14:textId="63662CE5" w:rsidR="00FC798D" w:rsidRPr="00BB1AD7" w:rsidRDefault="00FC798D" w:rsidP="008176F1">
      <w:pPr>
        <w:spacing w:line="440" w:lineRule="exact"/>
        <w:ind w:leftChars="59" w:left="848" w:hangingChars="252" w:hanging="706"/>
        <w:jc w:val="both"/>
        <w:rPr>
          <w:rFonts w:ascii="標楷體" w:eastAsia="標楷體"/>
          <w:sz w:val="28"/>
          <w:szCs w:val="28"/>
        </w:rPr>
      </w:pPr>
      <w:r w:rsidRPr="00BB1AD7">
        <w:rPr>
          <w:rFonts w:ascii="標楷體" w:eastAsia="標楷體"/>
          <w:sz w:val="28"/>
          <w:szCs w:val="28"/>
        </w:rPr>
        <w:t xml:space="preserve"> </w:t>
      </w:r>
      <w:r w:rsidRPr="00BB1AD7">
        <w:rPr>
          <w:rFonts w:ascii="標楷體" w:eastAsia="標楷體" w:hint="eastAsia"/>
          <w:sz w:val="28"/>
          <w:szCs w:val="28"/>
        </w:rPr>
        <w:t>(</w:t>
      </w:r>
      <w:r w:rsidR="00111DBE">
        <w:rPr>
          <w:rFonts w:ascii="標楷體" w:eastAsia="標楷體" w:hint="eastAsia"/>
          <w:sz w:val="28"/>
          <w:szCs w:val="28"/>
        </w:rPr>
        <w:t>六</w:t>
      </w:r>
      <w:r w:rsidRPr="00BB1AD7">
        <w:rPr>
          <w:rFonts w:ascii="標楷體" w:eastAsia="標楷體" w:hint="eastAsia"/>
          <w:sz w:val="28"/>
          <w:szCs w:val="28"/>
        </w:rPr>
        <w:t>)</w:t>
      </w:r>
      <w:r w:rsidR="00111DBE" w:rsidRPr="00111DBE">
        <w:rPr>
          <w:rFonts w:ascii="標楷體" w:eastAsia="標楷體" w:hint="eastAsia"/>
          <w:sz w:val="28"/>
          <w:szCs w:val="28"/>
        </w:rPr>
        <w:t xml:space="preserve"> </w:t>
      </w:r>
      <w:r w:rsidR="00111DBE">
        <w:rPr>
          <w:rFonts w:ascii="標楷體" w:eastAsia="標楷體" w:hint="eastAsia"/>
          <w:sz w:val="28"/>
          <w:szCs w:val="28"/>
        </w:rPr>
        <w:t>防護小組經審議後</w:t>
      </w:r>
      <w:r w:rsidR="00481613">
        <w:rPr>
          <w:rFonts w:ascii="標楷體" w:eastAsia="標楷體" w:hint="eastAsia"/>
          <w:sz w:val="28"/>
          <w:szCs w:val="28"/>
        </w:rPr>
        <w:t>得</w:t>
      </w:r>
      <w:r w:rsidR="00111DBE" w:rsidRPr="00A067FC">
        <w:rPr>
          <w:rFonts w:ascii="標楷體" w:eastAsia="標楷體" w:hint="eastAsia"/>
          <w:sz w:val="28"/>
          <w:szCs w:val="28"/>
        </w:rPr>
        <w:t>建議採取後續必要措施，並陳</w:t>
      </w:r>
      <w:r w:rsidR="00111DBE">
        <w:rPr>
          <w:rFonts w:ascii="標楷體" w:eastAsia="標楷體" w:hint="eastAsia"/>
          <w:sz w:val="28"/>
          <w:szCs w:val="28"/>
        </w:rPr>
        <w:t>報各該機關首長</w:t>
      </w:r>
      <w:r w:rsidR="00111DBE" w:rsidRPr="00A067FC">
        <w:rPr>
          <w:rFonts w:ascii="標楷體" w:eastAsia="標楷體" w:hint="eastAsia"/>
          <w:sz w:val="28"/>
          <w:szCs w:val="28"/>
        </w:rPr>
        <w:t>核定。</w:t>
      </w:r>
      <w:r w:rsidR="00111DBE">
        <w:rPr>
          <w:rFonts w:ascii="標楷體" w:eastAsia="標楷體" w:hint="eastAsia"/>
          <w:sz w:val="28"/>
          <w:szCs w:val="28"/>
        </w:rPr>
        <w:t>案件處理</w:t>
      </w:r>
      <w:r w:rsidR="00111DBE" w:rsidRPr="00BB1AD7">
        <w:rPr>
          <w:rFonts w:ascii="標楷體" w:eastAsia="標楷體" w:hint="eastAsia"/>
          <w:sz w:val="28"/>
          <w:szCs w:val="28"/>
        </w:rPr>
        <w:t>結果應以書面通知</w:t>
      </w:r>
      <w:r w:rsidR="00111DBE" w:rsidRPr="00B3437D">
        <w:rPr>
          <w:rFonts w:ascii="標楷體" w:eastAsia="標楷體" w:hint="eastAsia"/>
          <w:sz w:val="28"/>
          <w:szCs w:val="28"/>
        </w:rPr>
        <w:t>被侵害</w:t>
      </w:r>
      <w:r w:rsidR="00111DBE" w:rsidRPr="00BB1AD7">
        <w:rPr>
          <w:rFonts w:ascii="標楷體" w:eastAsia="標楷體" w:hint="eastAsia"/>
          <w:sz w:val="28"/>
          <w:szCs w:val="28"/>
        </w:rPr>
        <w:t>人、通報人及被</w:t>
      </w:r>
      <w:r w:rsidR="00111DBE" w:rsidRPr="00B3437D">
        <w:rPr>
          <w:rFonts w:ascii="標楷體" w:eastAsia="標楷體" w:hint="eastAsia"/>
          <w:sz w:val="28"/>
          <w:szCs w:val="28"/>
        </w:rPr>
        <w:t>投</w:t>
      </w:r>
      <w:r w:rsidR="00111DBE" w:rsidRPr="00BB1AD7">
        <w:rPr>
          <w:rFonts w:ascii="標楷體" w:eastAsia="標楷體" w:hint="eastAsia"/>
          <w:sz w:val="28"/>
          <w:szCs w:val="28"/>
        </w:rPr>
        <w:t>訴人。</w:t>
      </w:r>
    </w:p>
    <w:p w14:paraId="1CD4E29E" w14:textId="7909DD9F" w:rsidR="00FC798D" w:rsidRPr="00D304C8" w:rsidRDefault="00FC798D" w:rsidP="00A86897">
      <w:pPr>
        <w:adjustRightInd w:val="0"/>
        <w:snapToGrid w:val="0"/>
        <w:spacing w:line="440" w:lineRule="exact"/>
        <w:ind w:left="56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 w:hint="eastAsia"/>
          <w:sz w:val="28"/>
          <w:szCs w:val="28"/>
        </w:rPr>
        <w:t>五、</w:t>
      </w:r>
      <w:r w:rsidR="008F57BC" w:rsidRPr="00D304C8">
        <w:rPr>
          <w:rFonts w:ascii="標楷體" w:eastAsia="標楷體" w:hint="eastAsia"/>
          <w:sz w:val="28"/>
          <w:szCs w:val="28"/>
        </w:rPr>
        <w:t>防護</w:t>
      </w:r>
      <w:r w:rsidR="00AD48A1">
        <w:rPr>
          <w:rFonts w:ascii="標楷體" w:eastAsia="標楷體" w:hint="eastAsia"/>
          <w:sz w:val="28"/>
          <w:szCs w:val="28"/>
        </w:rPr>
        <w:t>小組</w:t>
      </w:r>
      <w:proofErr w:type="gramStart"/>
      <w:r w:rsidRPr="00D304C8">
        <w:rPr>
          <w:rFonts w:ascii="標楷體" w:eastAsia="標楷體" w:hint="eastAsia"/>
          <w:sz w:val="28"/>
          <w:szCs w:val="28"/>
        </w:rPr>
        <w:t>採</w:t>
      </w:r>
      <w:proofErr w:type="gramEnd"/>
      <w:r w:rsidRPr="00D304C8">
        <w:rPr>
          <w:rFonts w:ascii="標楷體" w:eastAsia="標楷體" w:hint="eastAsia"/>
          <w:sz w:val="28"/>
          <w:szCs w:val="28"/>
        </w:rPr>
        <w:t>任務編組方式組成，置委員</w:t>
      </w:r>
      <w:r w:rsidR="00103690" w:rsidRPr="00D304C8">
        <w:rPr>
          <w:rFonts w:ascii="標楷體" w:eastAsia="標楷體" w:hint="eastAsia"/>
          <w:sz w:val="28"/>
          <w:szCs w:val="28"/>
        </w:rPr>
        <w:t>六</w:t>
      </w:r>
      <w:r w:rsidRPr="00D304C8">
        <w:rPr>
          <w:rFonts w:ascii="標楷體" w:eastAsia="標楷體" w:hint="eastAsia"/>
          <w:sz w:val="28"/>
          <w:szCs w:val="28"/>
        </w:rPr>
        <w:t>至</w:t>
      </w:r>
      <w:r w:rsidR="00103690" w:rsidRPr="00D304C8">
        <w:rPr>
          <w:rFonts w:ascii="標楷體" w:eastAsia="標楷體" w:hint="eastAsia"/>
          <w:sz w:val="28"/>
          <w:szCs w:val="28"/>
        </w:rPr>
        <w:t>九</w:t>
      </w:r>
      <w:r w:rsidRPr="00D304C8">
        <w:rPr>
          <w:rFonts w:ascii="標楷體" w:eastAsia="標楷體" w:hint="eastAsia"/>
          <w:sz w:val="28"/>
          <w:szCs w:val="28"/>
        </w:rPr>
        <w:t>人，</w:t>
      </w:r>
      <w:r w:rsidR="00A86897" w:rsidRPr="008B65D5">
        <w:rPr>
          <w:rFonts w:ascii="標楷體" w:eastAsia="標楷體" w:hint="eastAsia"/>
          <w:b/>
          <w:bCs/>
          <w:sz w:val="28"/>
          <w:szCs w:val="28"/>
          <w:u w:val="single"/>
        </w:rPr>
        <w:t>任</w:t>
      </w:r>
      <w:proofErr w:type="gramStart"/>
      <w:r w:rsidR="00A86897" w:rsidRPr="008B65D5">
        <w:rPr>
          <w:rFonts w:ascii="標楷體" w:eastAsia="標楷體" w:hint="eastAsia"/>
          <w:b/>
          <w:bCs/>
          <w:sz w:val="28"/>
          <w:szCs w:val="28"/>
          <w:u w:val="single"/>
        </w:rPr>
        <w:t>一</w:t>
      </w:r>
      <w:proofErr w:type="gramEnd"/>
      <w:r w:rsidR="00A86897" w:rsidRPr="008B65D5">
        <w:rPr>
          <w:rFonts w:ascii="標楷體" w:eastAsia="標楷體" w:hint="eastAsia"/>
          <w:b/>
          <w:bCs/>
          <w:sz w:val="28"/>
          <w:szCs w:val="28"/>
          <w:u w:val="single"/>
        </w:rPr>
        <w:t>性別比例不得低於三分之一</w:t>
      </w:r>
      <w:r w:rsidR="00A86897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，</w:t>
      </w:r>
      <w:r w:rsidRPr="00D304C8">
        <w:rPr>
          <w:rFonts w:ascii="標楷體" w:eastAsia="標楷體" w:hint="eastAsia"/>
          <w:sz w:val="28"/>
          <w:szCs w:val="28"/>
        </w:rPr>
        <w:t>其組成如下：</w:t>
      </w:r>
    </w:p>
    <w:p w14:paraId="2E06927A" w14:textId="49796BB3" w:rsidR="00FC798D" w:rsidRPr="00D304C8" w:rsidRDefault="00FC798D" w:rsidP="00D304C8">
      <w:pPr>
        <w:adjustRightInd w:val="0"/>
        <w:snapToGrid w:val="0"/>
        <w:spacing w:line="440" w:lineRule="exact"/>
        <w:ind w:leftChars="123" w:left="855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/>
          <w:sz w:val="28"/>
          <w:szCs w:val="28"/>
        </w:rPr>
        <w:t>(</w:t>
      </w:r>
      <w:proofErr w:type="gramStart"/>
      <w:r w:rsidRPr="00D304C8">
        <w:rPr>
          <w:rFonts w:ascii="標楷體" w:eastAsia="標楷體"/>
          <w:sz w:val="28"/>
          <w:szCs w:val="28"/>
        </w:rPr>
        <w:t>一</w:t>
      </w:r>
      <w:proofErr w:type="gramEnd"/>
      <w:r w:rsidRPr="00D304C8">
        <w:rPr>
          <w:rFonts w:ascii="標楷體" w:eastAsia="標楷體"/>
          <w:sz w:val="28"/>
          <w:szCs w:val="28"/>
        </w:rPr>
        <w:t>)召集人</w:t>
      </w:r>
      <w:r w:rsidR="00D304C8" w:rsidRPr="00D304C8">
        <w:rPr>
          <w:rFonts w:ascii="標楷體" w:eastAsia="標楷體" w:hint="eastAsia"/>
          <w:sz w:val="28"/>
          <w:szCs w:val="28"/>
        </w:rPr>
        <w:t>：</w:t>
      </w:r>
      <w:r w:rsidRPr="00D304C8">
        <w:rPr>
          <w:rFonts w:ascii="標楷體" w:eastAsia="標楷體"/>
          <w:sz w:val="28"/>
          <w:szCs w:val="28"/>
        </w:rPr>
        <w:t>由</w:t>
      </w:r>
      <w:r w:rsidR="003552F1" w:rsidRPr="00D304C8">
        <w:rPr>
          <w:rFonts w:ascii="標楷體" w:eastAsia="標楷體" w:hint="eastAsia"/>
          <w:sz w:val="28"/>
          <w:szCs w:val="28"/>
        </w:rPr>
        <w:t>局長</w:t>
      </w:r>
      <w:r w:rsidR="00DD2402">
        <w:rPr>
          <w:rFonts w:ascii="標楷體" w:eastAsia="標楷體" w:hint="eastAsia"/>
          <w:sz w:val="28"/>
          <w:szCs w:val="28"/>
        </w:rPr>
        <w:t>指派</w:t>
      </w:r>
      <w:r w:rsidR="00D304C8" w:rsidRPr="00D304C8">
        <w:rPr>
          <w:rFonts w:ascii="標楷體" w:eastAsia="標楷體" w:hint="eastAsia"/>
          <w:sz w:val="28"/>
          <w:szCs w:val="28"/>
        </w:rPr>
        <w:t>下列主管</w:t>
      </w:r>
      <w:r w:rsidRPr="00D304C8">
        <w:rPr>
          <w:rFonts w:ascii="標楷體" w:eastAsia="標楷體"/>
          <w:sz w:val="28"/>
          <w:szCs w:val="28"/>
        </w:rPr>
        <w:t>擔任，因故不能行使職權時，由委員互推一人代理之。</w:t>
      </w:r>
    </w:p>
    <w:p w14:paraId="587F7170" w14:textId="29D83A03" w:rsidR="00D304C8" w:rsidRPr="00D304C8" w:rsidRDefault="00D304C8" w:rsidP="00D304C8">
      <w:pPr>
        <w:adjustRightInd w:val="0"/>
        <w:snapToGrid w:val="0"/>
        <w:spacing w:line="440" w:lineRule="exact"/>
        <w:ind w:leftChars="123" w:left="855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 w:hint="eastAsia"/>
          <w:sz w:val="28"/>
          <w:szCs w:val="28"/>
        </w:rPr>
        <w:t xml:space="preserve">   1、本局：由局長</w:t>
      </w:r>
      <w:r w:rsidR="00DC0CAC">
        <w:rPr>
          <w:rFonts w:ascii="標楷體" w:eastAsia="標楷體" w:hint="eastAsia"/>
          <w:sz w:val="28"/>
          <w:szCs w:val="28"/>
        </w:rPr>
        <w:t>指派</w:t>
      </w:r>
      <w:r w:rsidRPr="00D304C8">
        <w:rPr>
          <w:rFonts w:ascii="標楷體" w:eastAsia="標楷體" w:hint="eastAsia"/>
          <w:sz w:val="28"/>
          <w:szCs w:val="28"/>
        </w:rPr>
        <w:t>主任秘書以上主管一人擔任。</w:t>
      </w:r>
    </w:p>
    <w:p w14:paraId="4E09EBBD" w14:textId="731C0E61" w:rsidR="00D304C8" w:rsidRPr="00D304C8" w:rsidRDefault="00D304C8" w:rsidP="00D304C8">
      <w:pPr>
        <w:adjustRightInd w:val="0"/>
        <w:snapToGrid w:val="0"/>
        <w:spacing w:line="440" w:lineRule="exact"/>
        <w:ind w:leftChars="123" w:left="855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 w:hint="eastAsia"/>
          <w:sz w:val="28"/>
          <w:szCs w:val="28"/>
        </w:rPr>
        <w:t xml:space="preserve">   2、職訓就服中心：由主任擔任。</w:t>
      </w:r>
    </w:p>
    <w:p w14:paraId="05F2C844" w14:textId="40B24D5C" w:rsidR="00D304C8" w:rsidRPr="00D304C8" w:rsidRDefault="00D304C8" w:rsidP="00D304C8">
      <w:pPr>
        <w:adjustRightInd w:val="0"/>
        <w:snapToGrid w:val="0"/>
        <w:spacing w:line="440" w:lineRule="exact"/>
        <w:ind w:leftChars="123" w:left="855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 w:hint="eastAsia"/>
          <w:sz w:val="28"/>
          <w:szCs w:val="28"/>
        </w:rPr>
        <w:t xml:space="preserve">   3、</w:t>
      </w:r>
      <w:proofErr w:type="gramStart"/>
      <w:r w:rsidRPr="00D304C8">
        <w:rPr>
          <w:rFonts w:ascii="標楷體" w:eastAsia="標楷體" w:hint="eastAsia"/>
          <w:sz w:val="28"/>
          <w:szCs w:val="28"/>
        </w:rPr>
        <w:t>職安健康</w:t>
      </w:r>
      <w:proofErr w:type="gramEnd"/>
      <w:r w:rsidRPr="00D304C8">
        <w:rPr>
          <w:rFonts w:ascii="標楷體" w:eastAsia="標楷體" w:hint="eastAsia"/>
          <w:sz w:val="28"/>
          <w:szCs w:val="28"/>
        </w:rPr>
        <w:t>處：由處長擔任。</w:t>
      </w:r>
    </w:p>
    <w:p w14:paraId="4D2E2C4F" w14:textId="1F7210A4" w:rsidR="00FC798D" w:rsidRPr="00D304C8" w:rsidRDefault="00FC798D" w:rsidP="00D304C8">
      <w:pPr>
        <w:adjustRightInd w:val="0"/>
        <w:snapToGrid w:val="0"/>
        <w:spacing w:line="440" w:lineRule="exact"/>
        <w:ind w:leftChars="135" w:left="884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/>
          <w:sz w:val="28"/>
          <w:szCs w:val="28"/>
        </w:rPr>
        <w:t>(二)</w:t>
      </w:r>
      <w:r w:rsidR="001E4BBE">
        <w:rPr>
          <w:rFonts w:ascii="標楷體" w:eastAsia="標楷體" w:hint="eastAsia"/>
          <w:sz w:val="28"/>
          <w:szCs w:val="28"/>
        </w:rPr>
        <w:t>支領主管</w:t>
      </w:r>
      <w:r w:rsidR="00142936">
        <w:rPr>
          <w:rFonts w:ascii="標楷體" w:eastAsia="標楷體" w:hint="eastAsia"/>
          <w:sz w:val="28"/>
          <w:szCs w:val="28"/>
        </w:rPr>
        <w:t>職務</w:t>
      </w:r>
      <w:r w:rsidR="001E4BBE">
        <w:rPr>
          <w:rFonts w:ascii="標楷體" w:eastAsia="標楷體" w:hint="eastAsia"/>
          <w:sz w:val="28"/>
          <w:szCs w:val="28"/>
        </w:rPr>
        <w:t>加給</w:t>
      </w:r>
      <w:r w:rsidRPr="00D304C8">
        <w:rPr>
          <w:rFonts w:ascii="標楷體" w:eastAsia="標楷體"/>
          <w:sz w:val="28"/>
          <w:szCs w:val="28"/>
        </w:rPr>
        <w:t>之委員</w:t>
      </w:r>
      <w:r w:rsidR="00EB1B48" w:rsidRPr="00D304C8">
        <w:rPr>
          <w:rFonts w:ascii="標楷體" w:eastAsia="標楷體" w:hint="eastAsia"/>
          <w:sz w:val="28"/>
          <w:szCs w:val="28"/>
        </w:rPr>
        <w:t>至少</w:t>
      </w:r>
      <w:r w:rsidR="00FE1E91">
        <w:rPr>
          <w:rFonts w:ascii="標楷體" w:eastAsia="標楷體" w:hint="eastAsia"/>
          <w:sz w:val="28"/>
          <w:szCs w:val="28"/>
        </w:rPr>
        <w:t>三</w:t>
      </w:r>
      <w:r w:rsidRPr="00D304C8">
        <w:rPr>
          <w:rFonts w:ascii="標楷體" w:eastAsia="標楷體"/>
          <w:sz w:val="28"/>
          <w:szCs w:val="28"/>
        </w:rPr>
        <w:t>名</w:t>
      </w:r>
      <w:r w:rsidR="00525510">
        <w:rPr>
          <w:rFonts w:ascii="新細明體" w:eastAsia="新細明體" w:hAnsi="新細明體" w:hint="eastAsia"/>
          <w:sz w:val="28"/>
          <w:szCs w:val="28"/>
        </w:rPr>
        <w:t>：</w:t>
      </w:r>
      <w:r w:rsidR="00525510" w:rsidRPr="00525510">
        <w:rPr>
          <w:rFonts w:ascii="標楷體" w:eastAsia="標楷體" w:hint="eastAsia"/>
          <w:sz w:val="28"/>
          <w:szCs w:val="28"/>
        </w:rPr>
        <w:t>由</w:t>
      </w:r>
      <w:r w:rsidR="00AD48A1" w:rsidRPr="00525510">
        <w:rPr>
          <w:rFonts w:ascii="標楷體" w:eastAsia="標楷體" w:hint="eastAsia"/>
          <w:sz w:val="28"/>
          <w:szCs w:val="28"/>
        </w:rPr>
        <w:t>本</w:t>
      </w:r>
      <w:r w:rsidR="00AD48A1">
        <w:rPr>
          <w:rFonts w:ascii="標楷體" w:eastAsia="標楷體" w:hint="eastAsia"/>
          <w:sz w:val="28"/>
          <w:szCs w:val="28"/>
        </w:rPr>
        <w:t>局暨所屬機關各自</w:t>
      </w:r>
      <w:r w:rsidR="00FE1E91">
        <w:rPr>
          <w:rFonts w:ascii="標楷體" w:eastAsia="標楷體" w:hint="eastAsia"/>
          <w:sz w:val="28"/>
          <w:szCs w:val="28"/>
        </w:rPr>
        <w:t>推薦適當人選</w:t>
      </w:r>
      <w:proofErr w:type="gramStart"/>
      <w:r w:rsidR="00CA7095">
        <w:rPr>
          <w:rFonts w:ascii="標楷體" w:eastAsia="標楷體" w:hint="eastAsia"/>
          <w:sz w:val="28"/>
          <w:szCs w:val="28"/>
        </w:rPr>
        <w:t>循</w:t>
      </w:r>
      <w:proofErr w:type="gramEnd"/>
      <w:r w:rsidR="00CA7095">
        <w:rPr>
          <w:rFonts w:ascii="標楷體" w:eastAsia="標楷體" w:hint="eastAsia"/>
          <w:sz w:val="28"/>
          <w:szCs w:val="28"/>
        </w:rPr>
        <w:t>行政程序陳局長核定</w:t>
      </w:r>
      <w:r w:rsidRPr="00D304C8">
        <w:rPr>
          <w:rFonts w:ascii="標楷體" w:eastAsia="標楷體"/>
          <w:sz w:val="28"/>
          <w:szCs w:val="28"/>
        </w:rPr>
        <w:t>。</w:t>
      </w:r>
    </w:p>
    <w:p w14:paraId="21D351D9" w14:textId="0D5562F4" w:rsidR="00FC798D" w:rsidRPr="00D304C8" w:rsidRDefault="00FC798D" w:rsidP="00D304C8">
      <w:pPr>
        <w:adjustRightInd w:val="0"/>
        <w:snapToGrid w:val="0"/>
        <w:spacing w:line="440" w:lineRule="exact"/>
        <w:ind w:leftChars="135" w:left="884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D304C8">
        <w:rPr>
          <w:rFonts w:ascii="標楷體" w:eastAsia="標楷體"/>
          <w:sz w:val="28"/>
          <w:szCs w:val="28"/>
        </w:rPr>
        <w:t>(三)</w:t>
      </w:r>
      <w:r w:rsidR="00DC0CAC">
        <w:rPr>
          <w:rFonts w:ascii="標楷體" w:eastAsia="標楷體" w:hint="eastAsia"/>
          <w:sz w:val="28"/>
          <w:szCs w:val="28"/>
        </w:rPr>
        <w:t>未擔任</w:t>
      </w:r>
      <w:r w:rsidR="007F39E1">
        <w:rPr>
          <w:rFonts w:ascii="標楷體" w:eastAsia="標楷體" w:hint="eastAsia"/>
          <w:sz w:val="28"/>
          <w:szCs w:val="28"/>
        </w:rPr>
        <w:t>公務人員</w:t>
      </w:r>
      <w:r w:rsidR="00EB3551">
        <w:rPr>
          <w:rFonts w:ascii="標楷體" w:eastAsia="標楷體" w:hint="eastAsia"/>
          <w:sz w:val="28"/>
          <w:szCs w:val="28"/>
        </w:rPr>
        <w:t>考績</w:t>
      </w:r>
      <w:r w:rsidR="007F39E1">
        <w:rPr>
          <w:rFonts w:ascii="標楷體" w:eastAsia="標楷體" w:hint="eastAsia"/>
          <w:sz w:val="28"/>
          <w:szCs w:val="28"/>
        </w:rPr>
        <w:t>暨</w:t>
      </w:r>
      <w:proofErr w:type="gramStart"/>
      <w:r w:rsidR="00EB3551">
        <w:rPr>
          <w:rFonts w:ascii="標楷體" w:eastAsia="標楷體" w:hint="eastAsia"/>
          <w:sz w:val="28"/>
          <w:szCs w:val="28"/>
        </w:rPr>
        <w:t>甄</w:t>
      </w:r>
      <w:proofErr w:type="gramEnd"/>
      <w:r w:rsidR="00EB3551">
        <w:rPr>
          <w:rFonts w:ascii="標楷體" w:eastAsia="標楷體" w:hint="eastAsia"/>
          <w:sz w:val="28"/>
          <w:szCs w:val="28"/>
        </w:rPr>
        <w:t>審</w:t>
      </w:r>
      <w:r w:rsidR="007F39E1" w:rsidRPr="00D304C8">
        <w:rPr>
          <w:rFonts w:ascii="標楷體" w:eastAsia="標楷體"/>
          <w:sz w:val="28"/>
          <w:szCs w:val="28"/>
        </w:rPr>
        <w:t>委員會之公務人員委員</w:t>
      </w:r>
      <w:r w:rsidR="007F39E1">
        <w:rPr>
          <w:rFonts w:ascii="標楷體" w:eastAsia="標楷體" w:hint="eastAsia"/>
          <w:sz w:val="28"/>
          <w:szCs w:val="28"/>
        </w:rPr>
        <w:t>二</w:t>
      </w:r>
      <w:r w:rsidR="007F39E1" w:rsidRPr="00D304C8">
        <w:rPr>
          <w:rFonts w:ascii="標楷體" w:eastAsia="標楷體"/>
          <w:sz w:val="28"/>
          <w:szCs w:val="28"/>
        </w:rPr>
        <w:t>人</w:t>
      </w:r>
      <w:r w:rsidR="007F39E1">
        <w:rPr>
          <w:rFonts w:ascii="新細明體" w:eastAsia="新細明體" w:hAnsi="新細明體" w:hint="eastAsia"/>
          <w:sz w:val="28"/>
          <w:szCs w:val="28"/>
        </w:rPr>
        <w:t>：</w:t>
      </w:r>
      <w:r w:rsidR="00525510" w:rsidRPr="00525510">
        <w:rPr>
          <w:rFonts w:ascii="標楷體" w:eastAsia="標楷體" w:hint="eastAsia"/>
          <w:sz w:val="28"/>
          <w:szCs w:val="28"/>
        </w:rPr>
        <w:t>由本</w:t>
      </w:r>
      <w:r w:rsidR="00525510">
        <w:rPr>
          <w:rFonts w:ascii="標楷體" w:eastAsia="標楷體" w:hint="eastAsia"/>
          <w:sz w:val="28"/>
          <w:szCs w:val="28"/>
        </w:rPr>
        <w:t>局暨所屬機關各自推薦適當人選</w:t>
      </w:r>
      <w:proofErr w:type="gramStart"/>
      <w:r w:rsidR="00525510">
        <w:rPr>
          <w:rFonts w:ascii="標楷體" w:eastAsia="標楷體" w:hint="eastAsia"/>
          <w:sz w:val="28"/>
          <w:szCs w:val="28"/>
        </w:rPr>
        <w:t>循</w:t>
      </w:r>
      <w:proofErr w:type="gramEnd"/>
      <w:r w:rsidR="00525510">
        <w:rPr>
          <w:rFonts w:ascii="標楷體" w:eastAsia="標楷體" w:hint="eastAsia"/>
          <w:sz w:val="28"/>
          <w:szCs w:val="28"/>
        </w:rPr>
        <w:t>行政程序陳局長核定</w:t>
      </w:r>
      <w:r w:rsidR="00525510" w:rsidRPr="00D304C8">
        <w:rPr>
          <w:rFonts w:ascii="標楷體" w:eastAsia="標楷體"/>
          <w:sz w:val="28"/>
          <w:szCs w:val="28"/>
        </w:rPr>
        <w:t>。</w:t>
      </w:r>
    </w:p>
    <w:p w14:paraId="4FF978C3" w14:textId="7789EA0E" w:rsidR="00FC798D" w:rsidRPr="00D304C8" w:rsidRDefault="00E937BE" w:rsidP="001F3E0A">
      <w:pPr>
        <w:adjustRightInd w:val="0"/>
        <w:snapToGrid w:val="0"/>
        <w:spacing w:line="440" w:lineRule="exact"/>
        <w:ind w:leftChars="169" w:left="406" w:rightChars="25" w:right="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防護</w:t>
      </w:r>
      <w:r w:rsidR="00B24DA4">
        <w:rPr>
          <w:rFonts w:ascii="標楷體" w:eastAsia="標楷體" w:hint="eastAsia"/>
          <w:sz w:val="28"/>
          <w:szCs w:val="28"/>
        </w:rPr>
        <w:t>小組</w:t>
      </w:r>
      <w:proofErr w:type="gramStart"/>
      <w:r w:rsidR="00FC798D" w:rsidRPr="00D304C8">
        <w:rPr>
          <w:rFonts w:ascii="標楷體" w:eastAsia="標楷體" w:hint="eastAsia"/>
          <w:sz w:val="28"/>
          <w:szCs w:val="28"/>
        </w:rPr>
        <w:t>委員均為無</w:t>
      </w:r>
      <w:proofErr w:type="gramEnd"/>
      <w:r w:rsidR="00FC798D" w:rsidRPr="00D304C8">
        <w:rPr>
          <w:rFonts w:ascii="標楷體" w:eastAsia="標楷體" w:hint="eastAsia"/>
          <w:sz w:val="28"/>
          <w:szCs w:val="28"/>
        </w:rPr>
        <w:t>給職，任期一年，連選得連任。委員因故出缺時，繼任委員任期至原任期屆滿之日止。</w:t>
      </w:r>
    </w:p>
    <w:p w14:paraId="309AA4FC" w14:textId="24385AAD" w:rsidR="00FC798D" w:rsidRPr="00D304C8" w:rsidRDefault="00E937BE" w:rsidP="001F3E0A">
      <w:pPr>
        <w:adjustRightInd w:val="0"/>
        <w:snapToGrid w:val="0"/>
        <w:spacing w:line="440" w:lineRule="exact"/>
        <w:ind w:leftChars="157" w:left="377" w:rightChars="25" w:right="60" w:firstLineChars="10" w:firstLine="2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防護</w:t>
      </w:r>
      <w:r w:rsidR="00B24DA4">
        <w:rPr>
          <w:rFonts w:ascii="標楷體" w:eastAsia="標楷體" w:hint="eastAsia"/>
          <w:sz w:val="28"/>
          <w:szCs w:val="28"/>
        </w:rPr>
        <w:t>小組</w:t>
      </w:r>
      <w:r w:rsidR="00FC798D" w:rsidRPr="00D304C8">
        <w:rPr>
          <w:rFonts w:ascii="標楷體" w:eastAsia="標楷體" w:hint="eastAsia"/>
          <w:sz w:val="28"/>
          <w:szCs w:val="28"/>
        </w:rPr>
        <w:t>開會時應有二分之一以上委員出席，出席委員三分之二以上同意，方得決議。</w:t>
      </w:r>
    </w:p>
    <w:p w14:paraId="37B830B6" w14:textId="4A69B2B9" w:rsidR="00FC798D" w:rsidRPr="00FC798D" w:rsidRDefault="00FC798D" w:rsidP="001F3E0A">
      <w:pPr>
        <w:adjustRightInd w:val="0"/>
        <w:snapToGrid w:val="0"/>
        <w:spacing w:line="440" w:lineRule="exact"/>
        <w:ind w:leftChars="-59" w:left="362" w:rightChars="25" w:right="60" w:hangingChars="180" w:hanging="504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 w:hint="eastAsia"/>
          <w:sz w:val="28"/>
          <w:szCs w:val="28"/>
        </w:rPr>
        <w:t>六、</w:t>
      </w:r>
      <w:r w:rsidR="00E937BE">
        <w:rPr>
          <w:rFonts w:ascii="標楷體" w:eastAsia="標楷體" w:hint="eastAsia"/>
          <w:sz w:val="28"/>
          <w:szCs w:val="28"/>
        </w:rPr>
        <w:t>防護</w:t>
      </w:r>
      <w:r w:rsidR="00085356">
        <w:rPr>
          <w:rFonts w:ascii="標楷體" w:eastAsia="標楷體" w:hint="eastAsia"/>
          <w:sz w:val="28"/>
          <w:szCs w:val="28"/>
        </w:rPr>
        <w:t>小組</w:t>
      </w:r>
      <w:r w:rsidRPr="00FC798D">
        <w:rPr>
          <w:rFonts w:ascii="標楷體" w:eastAsia="標楷體" w:hint="eastAsia"/>
          <w:sz w:val="28"/>
          <w:szCs w:val="28"/>
        </w:rPr>
        <w:t>在審議案件時，遇有本人或其配偶、四親等內之血親或三親等內之姻親為當事人或有利害關係時，應自行迴避。如未自行迴避時，</w:t>
      </w:r>
      <w:r w:rsidR="00662D4C">
        <w:rPr>
          <w:rFonts w:ascii="標楷體" w:eastAsia="標楷體" w:hint="eastAsia"/>
          <w:sz w:val="28"/>
          <w:szCs w:val="28"/>
        </w:rPr>
        <w:t>防護小組</w:t>
      </w:r>
      <w:r w:rsidRPr="00FC798D">
        <w:rPr>
          <w:rFonts w:ascii="標楷體" w:eastAsia="標楷體" w:hint="eastAsia"/>
          <w:sz w:val="28"/>
          <w:szCs w:val="28"/>
        </w:rPr>
        <w:t>得依職權命其迴避。</w:t>
      </w:r>
    </w:p>
    <w:p w14:paraId="303195CD" w14:textId="7359A2BA" w:rsidR="00FC798D" w:rsidRPr="00FC798D" w:rsidRDefault="00FC798D" w:rsidP="001F3E0A">
      <w:pPr>
        <w:adjustRightInd w:val="0"/>
        <w:snapToGrid w:val="0"/>
        <w:spacing w:line="440" w:lineRule="exact"/>
        <w:ind w:leftChars="150" w:left="360" w:rightChars="-19" w:right="-46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 w:hint="eastAsia"/>
          <w:sz w:val="28"/>
          <w:szCs w:val="28"/>
        </w:rPr>
        <w:t>有具體事實足認委員就案件有偏頗之虞者，案件</w:t>
      </w:r>
      <w:proofErr w:type="gramStart"/>
      <w:r w:rsidRPr="00FC798D">
        <w:rPr>
          <w:rFonts w:ascii="標楷體" w:eastAsia="標楷體" w:hint="eastAsia"/>
          <w:sz w:val="28"/>
          <w:szCs w:val="28"/>
        </w:rPr>
        <w:t>當事人得敘明</w:t>
      </w:r>
      <w:proofErr w:type="gramEnd"/>
      <w:r w:rsidRPr="00FC798D">
        <w:rPr>
          <w:rFonts w:ascii="標楷體" w:eastAsia="標楷體" w:hint="eastAsia"/>
          <w:sz w:val="28"/>
          <w:szCs w:val="28"/>
        </w:rPr>
        <w:t>原因及事實，向</w:t>
      </w:r>
      <w:r w:rsidR="00662D4C">
        <w:rPr>
          <w:rFonts w:ascii="標楷體" w:eastAsia="標楷體" w:hint="eastAsia"/>
          <w:sz w:val="28"/>
          <w:szCs w:val="28"/>
        </w:rPr>
        <w:t>防護</w:t>
      </w:r>
      <w:r w:rsidR="00085356">
        <w:rPr>
          <w:rFonts w:ascii="標楷體" w:eastAsia="標楷體" w:hint="eastAsia"/>
          <w:sz w:val="28"/>
          <w:szCs w:val="28"/>
        </w:rPr>
        <w:t>小組</w:t>
      </w:r>
      <w:r w:rsidRPr="00FC798D">
        <w:rPr>
          <w:rFonts w:ascii="標楷體" w:eastAsia="標楷體" w:hint="eastAsia"/>
          <w:sz w:val="28"/>
          <w:szCs w:val="28"/>
        </w:rPr>
        <w:t>申請委員迴避。</w:t>
      </w:r>
    </w:p>
    <w:p w14:paraId="794CB196" w14:textId="303F4B39" w:rsidR="00FC798D" w:rsidRPr="00FC798D" w:rsidRDefault="00662D4C" w:rsidP="001F3E0A">
      <w:pPr>
        <w:adjustRightInd w:val="0"/>
        <w:snapToGrid w:val="0"/>
        <w:spacing w:line="440" w:lineRule="exact"/>
        <w:ind w:leftChars="150" w:left="360" w:rightChars="25" w:right="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防護</w:t>
      </w:r>
      <w:r w:rsidR="00926E84">
        <w:rPr>
          <w:rFonts w:ascii="標楷體" w:eastAsia="標楷體" w:hint="eastAsia"/>
          <w:sz w:val="28"/>
          <w:szCs w:val="28"/>
        </w:rPr>
        <w:t>小組</w:t>
      </w:r>
      <w:r w:rsidR="00FC798D" w:rsidRPr="00FC798D">
        <w:rPr>
          <w:rFonts w:ascii="標楷體" w:eastAsia="標楷體" w:hint="eastAsia"/>
          <w:sz w:val="28"/>
          <w:szCs w:val="28"/>
        </w:rPr>
        <w:t>委員於審議程序中，不得與當事人、代表其利益之人或利害關係人為程序外之接觸。</w:t>
      </w:r>
    </w:p>
    <w:p w14:paraId="0E45B8B6" w14:textId="77777777" w:rsidR="00FC798D" w:rsidRPr="004274D8" w:rsidRDefault="00FC798D" w:rsidP="001F3E0A">
      <w:pPr>
        <w:adjustRightInd w:val="0"/>
        <w:snapToGrid w:val="0"/>
        <w:spacing w:line="440" w:lineRule="exact"/>
        <w:ind w:leftChars="-87" w:left="1" w:rightChars="25" w:right="60" w:hangingChars="75" w:hanging="210"/>
        <w:jc w:val="both"/>
        <w:rPr>
          <w:rFonts w:ascii="標楷體" w:eastAsia="標楷體"/>
          <w:sz w:val="28"/>
          <w:szCs w:val="28"/>
        </w:rPr>
      </w:pPr>
      <w:r w:rsidRPr="00FC798D">
        <w:rPr>
          <w:rFonts w:ascii="標楷體" w:eastAsia="標楷體" w:hint="eastAsia"/>
          <w:sz w:val="28"/>
          <w:szCs w:val="28"/>
        </w:rPr>
        <w:t>七、</w:t>
      </w:r>
      <w:r w:rsidRPr="004274D8">
        <w:rPr>
          <w:rFonts w:ascii="標楷體" w:eastAsia="標楷體" w:hint="eastAsia"/>
          <w:sz w:val="28"/>
          <w:szCs w:val="28"/>
        </w:rPr>
        <w:t>通報案件有下列情形之</w:t>
      </w:r>
      <w:proofErr w:type="gramStart"/>
      <w:r w:rsidRPr="004274D8">
        <w:rPr>
          <w:rFonts w:ascii="標楷體" w:eastAsia="標楷體" w:hint="eastAsia"/>
          <w:sz w:val="28"/>
          <w:szCs w:val="28"/>
        </w:rPr>
        <w:t>ㄧ</w:t>
      </w:r>
      <w:proofErr w:type="gramEnd"/>
      <w:r w:rsidRPr="004274D8">
        <w:rPr>
          <w:rFonts w:ascii="標楷體" w:eastAsia="標楷體" w:hint="eastAsia"/>
          <w:sz w:val="28"/>
          <w:szCs w:val="28"/>
        </w:rPr>
        <w:t>者，得不予後續處理：</w:t>
      </w:r>
    </w:p>
    <w:p w14:paraId="23CBE347" w14:textId="77777777" w:rsidR="00FC798D" w:rsidRPr="004274D8" w:rsidRDefault="00FC798D" w:rsidP="001F3E0A">
      <w:pPr>
        <w:adjustRightInd w:val="0"/>
        <w:snapToGrid w:val="0"/>
        <w:spacing w:line="440" w:lineRule="exact"/>
        <w:ind w:leftChars="100" w:left="240" w:rightChars="25" w:right="60"/>
        <w:jc w:val="both"/>
        <w:rPr>
          <w:rFonts w:ascii="標楷體" w:eastAsia="標楷體"/>
          <w:sz w:val="28"/>
          <w:szCs w:val="28"/>
        </w:rPr>
      </w:pPr>
      <w:r w:rsidRPr="004274D8">
        <w:rPr>
          <w:rFonts w:ascii="標楷體" w:eastAsia="標楷體"/>
          <w:sz w:val="28"/>
          <w:szCs w:val="28"/>
        </w:rPr>
        <w:lastRenderedPageBreak/>
        <w:t>(</w:t>
      </w:r>
      <w:proofErr w:type="gramStart"/>
      <w:r w:rsidRPr="004274D8">
        <w:rPr>
          <w:rFonts w:ascii="標楷體" w:eastAsia="標楷體"/>
          <w:sz w:val="28"/>
          <w:szCs w:val="28"/>
        </w:rPr>
        <w:t>一</w:t>
      </w:r>
      <w:proofErr w:type="gramEnd"/>
      <w:r w:rsidRPr="004274D8">
        <w:rPr>
          <w:rFonts w:ascii="標楷體" w:eastAsia="標楷體"/>
          <w:sz w:val="28"/>
          <w:szCs w:val="28"/>
        </w:rPr>
        <w:t>)未依本要點所定期限通報者。</w:t>
      </w:r>
    </w:p>
    <w:p w14:paraId="5FDAE75E" w14:textId="77777777" w:rsidR="00FC798D" w:rsidRPr="004274D8" w:rsidRDefault="00FC798D" w:rsidP="001F3E0A">
      <w:pPr>
        <w:adjustRightInd w:val="0"/>
        <w:snapToGrid w:val="0"/>
        <w:spacing w:line="440" w:lineRule="exact"/>
        <w:ind w:leftChars="100" w:left="80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4274D8">
        <w:rPr>
          <w:rFonts w:ascii="標楷體" w:eastAsia="標楷體"/>
          <w:sz w:val="28"/>
          <w:szCs w:val="28"/>
        </w:rPr>
        <w:t>(二)同一事件已撤回、協調或訪談完畢，並將結果函復被侵害人、通報人及被投訴人。</w:t>
      </w:r>
    </w:p>
    <w:p w14:paraId="6BEAF369" w14:textId="77777777" w:rsidR="00FC798D" w:rsidRPr="004274D8" w:rsidRDefault="00FC798D" w:rsidP="001F3E0A">
      <w:pPr>
        <w:adjustRightInd w:val="0"/>
        <w:snapToGrid w:val="0"/>
        <w:spacing w:line="440" w:lineRule="exact"/>
        <w:ind w:leftChars="100" w:left="80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4274D8">
        <w:rPr>
          <w:rFonts w:ascii="標楷體" w:eastAsia="標楷體"/>
          <w:sz w:val="28"/>
          <w:szCs w:val="28"/>
        </w:rPr>
        <w:t>(三)通報人提供之資料有</w:t>
      </w:r>
      <w:proofErr w:type="gramStart"/>
      <w:r w:rsidRPr="004274D8">
        <w:rPr>
          <w:rFonts w:ascii="標楷體" w:eastAsia="標楷體"/>
          <w:sz w:val="28"/>
          <w:szCs w:val="28"/>
        </w:rPr>
        <w:t>不</w:t>
      </w:r>
      <w:proofErr w:type="gramEnd"/>
      <w:r w:rsidRPr="004274D8">
        <w:rPr>
          <w:rFonts w:ascii="標楷體" w:eastAsia="標楷體"/>
          <w:sz w:val="28"/>
          <w:szCs w:val="28"/>
        </w:rPr>
        <w:t>實情事、使用化名、匿名、無具體事證或濫行通報者。</w:t>
      </w:r>
    </w:p>
    <w:p w14:paraId="2F89036C" w14:textId="77777777" w:rsidR="00FC798D" w:rsidRPr="004274D8" w:rsidRDefault="00FC798D" w:rsidP="004274D8">
      <w:pPr>
        <w:adjustRightInd w:val="0"/>
        <w:snapToGrid w:val="0"/>
        <w:spacing w:line="440" w:lineRule="exact"/>
        <w:ind w:leftChars="100" w:left="80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 w:rsidRPr="004274D8">
        <w:rPr>
          <w:rFonts w:ascii="標楷體" w:eastAsia="標楷體"/>
          <w:sz w:val="28"/>
          <w:szCs w:val="28"/>
        </w:rPr>
        <w:t>(四)其他依法非屬本要點防制處理範圍之事項。</w:t>
      </w:r>
    </w:p>
    <w:p w14:paraId="36551EE0" w14:textId="11F82A21" w:rsidR="00FC798D" w:rsidRPr="004274D8" w:rsidRDefault="00FC798D" w:rsidP="001F3E0A">
      <w:pPr>
        <w:adjustRightInd w:val="0"/>
        <w:snapToGrid w:val="0"/>
        <w:spacing w:line="440" w:lineRule="exact"/>
        <w:ind w:leftChars="100" w:left="240" w:rightChars="25" w:right="60"/>
        <w:jc w:val="both"/>
        <w:rPr>
          <w:rFonts w:ascii="標楷體" w:eastAsia="標楷體"/>
          <w:sz w:val="28"/>
          <w:szCs w:val="28"/>
        </w:rPr>
      </w:pPr>
      <w:r w:rsidRPr="004274D8">
        <w:rPr>
          <w:rFonts w:ascii="標楷體" w:eastAsia="標楷體" w:hint="eastAsia"/>
          <w:sz w:val="28"/>
          <w:szCs w:val="28"/>
        </w:rPr>
        <w:t>本</w:t>
      </w:r>
      <w:r w:rsidR="00C83BEE">
        <w:rPr>
          <w:rFonts w:ascii="標楷體" w:eastAsia="標楷體" w:hint="eastAsia"/>
          <w:sz w:val="28"/>
          <w:szCs w:val="28"/>
        </w:rPr>
        <w:t>局</w:t>
      </w:r>
      <w:r w:rsidR="00A371FA">
        <w:rPr>
          <w:rFonts w:ascii="標楷體" w:eastAsia="標楷體" w:hint="eastAsia"/>
          <w:sz w:val="28"/>
          <w:szCs w:val="28"/>
        </w:rPr>
        <w:t>暨所屬機關</w:t>
      </w:r>
      <w:proofErr w:type="gramStart"/>
      <w:r w:rsidRPr="004274D8">
        <w:rPr>
          <w:rFonts w:ascii="標楷體" w:eastAsia="標楷體" w:hint="eastAsia"/>
          <w:sz w:val="28"/>
          <w:szCs w:val="28"/>
        </w:rPr>
        <w:t>不</w:t>
      </w:r>
      <w:proofErr w:type="gramEnd"/>
      <w:r w:rsidRPr="004274D8">
        <w:rPr>
          <w:rFonts w:ascii="標楷體" w:eastAsia="標楷體" w:hint="eastAsia"/>
          <w:sz w:val="28"/>
          <w:szCs w:val="28"/>
        </w:rPr>
        <w:t>後續處理時，應以書面敘明理由，通知</w:t>
      </w:r>
      <w:r w:rsidR="00C61536" w:rsidRPr="004274D8">
        <w:rPr>
          <w:rFonts w:ascii="標楷體" w:eastAsia="標楷體" w:hint="eastAsia"/>
          <w:sz w:val="28"/>
          <w:szCs w:val="28"/>
        </w:rPr>
        <w:t>被侵害人</w:t>
      </w:r>
      <w:r w:rsidR="00C61536" w:rsidRPr="004274D8">
        <w:rPr>
          <w:rFonts w:ascii="新細明體" w:eastAsia="新細明體" w:hAnsi="新細明體" w:hint="eastAsia"/>
          <w:sz w:val="28"/>
          <w:szCs w:val="28"/>
        </w:rPr>
        <w:t>、</w:t>
      </w:r>
      <w:r w:rsidRPr="004274D8">
        <w:rPr>
          <w:rFonts w:ascii="標楷體" w:eastAsia="標楷體" w:hint="eastAsia"/>
          <w:sz w:val="28"/>
          <w:szCs w:val="28"/>
        </w:rPr>
        <w:t>通報人及被投訴人。</w:t>
      </w:r>
    </w:p>
    <w:p w14:paraId="401F248B" w14:textId="19F80532" w:rsidR="00FC798D" w:rsidRDefault="00C83BEE" w:rsidP="00090CAB">
      <w:pPr>
        <w:adjustRightInd w:val="0"/>
        <w:snapToGrid w:val="0"/>
        <w:spacing w:line="440" w:lineRule="exact"/>
        <w:ind w:leftChars="-100" w:left="32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</w:t>
      </w:r>
      <w:r w:rsidR="00FC798D" w:rsidRPr="004B24F4">
        <w:rPr>
          <w:rFonts w:ascii="標楷體" w:eastAsia="標楷體" w:hint="eastAsia"/>
          <w:spacing w:val="-20"/>
          <w:sz w:val="28"/>
          <w:szCs w:val="28"/>
        </w:rPr>
        <w:t>本</w:t>
      </w:r>
      <w:r w:rsidR="00FC798D" w:rsidRPr="00FC798D">
        <w:rPr>
          <w:rFonts w:ascii="標楷體" w:eastAsia="標楷體" w:hint="eastAsia"/>
          <w:sz w:val="28"/>
          <w:szCs w:val="28"/>
        </w:rPr>
        <w:t>要點如有未盡事宜，悉依「公務人員保障法」、「公務人員安全及衛生防護辦法」及其他相關法令規定辦理。</w:t>
      </w:r>
    </w:p>
    <w:p w14:paraId="5F254EAA" w14:textId="34ED4BDF" w:rsidR="003B40CE" w:rsidRPr="003B40CE" w:rsidRDefault="003B40CE" w:rsidP="00090CAB">
      <w:pPr>
        <w:adjustRightInd w:val="0"/>
        <w:snapToGrid w:val="0"/>
        <w:spacing w:line="440" w:lineRule="exact"/>
        <w:ind w:leftChars="-100" w:left="32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九、</w:t>
      </w:r>
      <w:r>
        <w:rPr>
          <w:rFonts w:ascii="標楷體" w:eastAsia="標楷體" w:hint="eastAsia"/>
          <w:spacing w:val="-20"/>
          <w:sz w:val="28"/>
          <w:szCs w:val="28"/>
        </w:rPr>
        <w:t>本局</w:t>
      </w:r>
      <w:r>
        <w:rPr>
          <w:rFonts w:ascii="標楷體" w:eastAsia="標楷體" w:hint="eastAsia"/>
          <w:sz w:val="28"/>
          <w:szCs w:val="28"/>
        </w:rPr>
        <w:t>暨所屬機關</w:t>
      </w:r>
      <w:r>
        <w:rPr>
          <w:rFonts w:ascii="標楷體" w:eastAsia="標楷體" w:hint="eastAsia"/>
          <w:spacing w:val="-20"/>
          <w:sz w:val="28"/>
          <w:szCs w:val="28"/>
        </w:rPr>
        <w:t>約用人員及臨時人員</w:t>
      </w:r>
      <w:r w:rsidRPr="009D6E8A">
        <w:rPr>
          <w:rFonts w:ascii="標楷體" w:eastAsia="標楷體" w:hint="eastAsia"/>
          <w:spacing w:val="-16"/>
          <w:sz w:val="28"/>
          <w:szCs w:val="28"/>
        </w:rPr>
        <w:t>執行職務遭受不法侵害</w:t>
      </w:r>
      <w:r>
        <w:rPr>
          <w:rFonts w:ascii="標楷體" w:eastAsia="標楷體" w:hint="eastAsia"/>
          <w:spacing w:val="-16"/>
          <w:sz w:val="28"/>
          <w:szCs w:val="28"/>
        </w:rPr>
        <w:t>事項得比照本要點辦理，如有未盡事宜悉依職業安全衛生法相關法令辦理。</w:t>
      </w:r>
    </w:p>
    <w:p w14:paraId="05C9B0CE" w14:textId="1DC900D5" w:rsidR="00FC798D" w:rsidRPr="00FC798D" w:rsidRDefault="003B40CE" w:rsidP="001F3E0A">
      <w:pPr>
        <w:adjustRightInd w:val="0"/>
        <w:snapToGrid w:val="0"/>
        <w:spacing w:line="440" w:lineRule="exact"/>
        <w:ind w:leftChars="-100" w:left="320" w:rightChars="25" w:right="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FC798D" w:rsidRPr="00FC798D">
        <w:rPr>
          <w:rFonts w:ascii="標楷體" w:eastAsia="標楷體" w:hint="eastAsia"/>
          <w:sz w:val="28"/>
          <w:szCs w:val="28"/>
        </w:rPr>
        <w:t>、本要點經</w:t>
      </w:r>
      <w:r w:rsidR="00C83BEE" w:rsidRPr="00C83BEE">
        <w:rPr>
          <w:rFonts w:ascii="標楷體" w:eastAsia="標楷體" w:hint="eastAsia"/>
          <w:bCs/>
          <w:sz w:val="28"/>
          <w:szCs w:val="28"/>
        </w:rPr>
        <w:t>局</w:t>
      </w:r>
      <w:proofErr w:type="gramStart"/>
      <w:r w:rsidR="00C83BEE" w:rsidRPr="00C83BEE">
        <w:rPr>
          <w:rFonts w:ascii="標楷體" w:eastAsia="標楷體" w:hint="eastAsia"/>
          <w:bCs/>
          <w:sz w:val="28"/>
          <w:szCs w:val="28"/>
        </w:rPr>
        <w:t>務</w:t>
      </w:r>
      <w:proofErr w:type="gramEnd"/>
      <w:r w:rsidR="00FC798D" w:rsidRPr="00FC798D">
        <w:rPr>
          <w:rFonts w:ascii="標楷體" w:eastAsia="標楷體" w:hint="eastAsia"/>
          <w:sz w:val="28"/>
          <w:szCs w:val="28"/>
        </w:rPr>
        <w:t>會議通過，陳請</w:t>
      </w:r>
      <w:r w:rsidR="00644E46">
        <w:rPr>
          <w:rFonts w:ascii="標楷體" w:eastAsia="標楷體" w:hint="eastAsia"/>
          <w:sz w:val="28"/>
          <w:szCs w:val="28"/>
        </w:rPr>
        <w:t>局長</w:t>
      </w:r>
      <w:r w:rsidR="00FC798D" w:rsidRPr="00FC798D">
        <w:rPr>
          <w:rFonts w:ascii="標楷體" w:eastAsia="標楷體" w:hint="eastAsia"/>
          <w:sz w:val="28"/>
          <w:szCs w:val="28"/>
        </w:rPr>
        <w:t>核定後實施。</w:t>
      </w:r>
    </w:p>
    <w:p w14:paraId="25908D2E" w14:textId="77777777" w:rsidR="00FC798D" w:rsidRDefault="00FC798D" w:rsidP="001F3E0A">
      <w:pPr>
        <w:adjustRightInd w:val="0"/>
        <w:snapToGrid w:val="0"/>
        <w:spacing w:before="100" w:beforeAutospacing="1" w:after="100" w:afterAutospacing="1" w:line="440" w:lineRule="exact"/>
        <w:ind w:rightChars="25" w:right="60"/>
        <w:jc w:val="both"/>
        <w:rPr>
          <w:rFonts w:ascii="標楷體" w:eastAsia="標楷體"/>
          <w:sz w:val="28"/>
          <w:szCs w:val="28"/>
        </w:rPr>
      </w:pPr>
    </w:p>
    <w:sectPr w:rsidR="00FC798D" w:rsidSect="005A07F9">
      <w:footerReference w:type="default" r:id="rId8"/>
      <w:pgSz w:w="11906" w:h="16838"/>
      <w:pgMar w:top="1021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E063" w14:textId="77777777" w:rsidR="00BB320A" w:rsidRDefault="00BB320A" w:rsidP="006C249E">
      <w:r>
        <w:separator/>
      </w:r>
    </w:p>
  </w:endnote>
  <w:endnote w:type="continuationSeparator" w:id="0">
    <w:p w14:paraId="5D4C0D9C" w14:textId="77777777" w:rsidR="00BB320A" w:rsidRDefault="00BB320A" w:rsidP="006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129569"/>
      <w:docPartObj>
        <w:docPartGallery w:val="Page Numbers (Bottom of Page)"/>
        <w:docPartUnique/>
      </w:docPartObj>
    </w:sdtPr>
    <w:sdtEndPr/>
    <w:sdtContent>
      <w:p w14:paraId="6369E3E8" w14:textId="31DCE90B" w:rsidR="00104914" w:rsidRDefault="001049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23" w:rsidRPr="00B85723">
          <w:rPr>
            <w:noProof/>
            <w:lang w:val="zh-TW"/>
          </w:rPr>
          <w:t>1</w:t>
        </w:r>
        <w:r>
          <w:fldChar w:fldCharType="end"/>
        </w:r>
      </w:p>
    </w:sdtContent>
  </w:sdt>
  <w:p w14:paraId="5B4D2110" w14:textId="77777777" w:rsidR="00104914" w:rsidRDefault="00104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1E39" w14:textId="77777777" w:rsidR="00BB320A" w:rsidRDefault="00BB320A" w:rsidP="006C249E">
      <w:r>
        <w:separator/>
      </w:r>
    </w:p>
  </w:footnote>
  <w:footnote w:type="continuationSeparator" w:id="0">
    <w:p w14:paraId="047841DD" w14:textId="77777777" w:rsidR="00BB320A" w:rsidRDefault="00BB320A" w:rsidP="006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22A4"/>
    <w:multiLevelType w:val="hybridMultilevel"/>
    <w:tmpl w:val="4922145A"/>
    <w:lvl w:ilvl="0" w:tplc="5BCE74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90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1"/>
    <w:rsid w:val="00000BC0"/>
    <w:rsid w:val="00020F84"/>
    <w:rsid w:val="00031CCF"/>
    <w:rsid w:val="00032DA3"/>
    <w:rsid w:val="00035BA8"/>
    <w:rsid w:val="00047730"/>
    <w:rsid w:val="0006160F"/>
    <w:rsid w:val="0006287B"/>
    <w:rsid w:val="00066BAE"/>
    <w:rsid w:val="00074EAE"/>
    <w:rsid w:val="00085356"/>
    <w:rsid w:val="00090CAB"/>
    <w:rsid w:val="00091D86"/>
    <w:rsid w:val="00093F2A"/>
    <w:rsid w:val="000A79D5"/>
    <w:rsid w:val="000B00FA"/>
    <w:rsid w:val="000C4075"/>
    <w:rsid w:val="000D373C"/>
    <w:rsid w:val="000F0DA9"/>
    <w:rsid w:val="000F5A06"/>
    <w:rsid w:val="00103690"/>
    <w:rsid w:val="00103EC8"/>
    <w:rsid w:val="00104914"/>
    <w:rsid w:val="00105F3E"/>
    <w:rsid w:val="00111DBE"/>
    <w:rsid w:val="0012418A"/>
    <w:rsid w:val="00125A0A"/>
    <w:rsid w:val="001416A9"/>
    <w:rsid w:val="00142936"/>
    <w:rsid w:val="0014378A"/>
    <w:rsid w:val="0014420E"/>
    <w:rsid w:val="00166BC9"/>
    <w:rsid w:val="00180210"/>
    <w:rsid w:val="0018387D"/>
    <w:rsid w:val="00194A19"/>
    <w:rsid w:val="00197BAF"/>
    <w:rsid w:val="001A0B49"/>
    <w:rsid w:val="001A3F47"/>
    <w:rsid w:val="001A5C71"/>
    <w:rsid w:val="001B53C1"/>
    <w:rsid w:val="001B6091"/>
    <w:rsid w:val="001C4334"/>
    <w:rsid w:val="001C468E"/>
    <w:rsid w:val="001D127F"/>
    <w:rsid w:val="001D1B3E"/>
    <w:rsid w:val="001D6FFB"/>
    <w:rsid w:val="001E0DFD"/>
    <w:rsid w:val="001E2657"/>
    <w:rsid w:val="001E4BBE"/>
    <w:rsid w:val="001E5521"/>
    <w:rsid w:val="001F3E0A"/>
    <w:rsid w:val="00216DE1"/>
    <w:rsid w:val="00223DEF"/>
    <w:rsid w:val="00226D76"/>
    <w:rsid w:val="00231015"/>
    <w:rsid w:val="00234DF4"/>
    <w:rsid w:val="00243B31"/>
    <w:rsid w:val="00251928"/>
    <w:rsid w:val="00253C49"/>
    <w:rsid w:val="00255BB0"/>
    <w:rsid w:val="002617C7"/>
    <w:rsid w:val="002902E0"/>
    <w:rsid w:val="00292DC5"/>
    <w:rsid w:val="00294AA6"/>
    <w:rsid w:val="00294B3F"/>
    <w:rsid w:val="00296700"/>
    <w:rsid w:val="00296EBF"/>
    <w:rsid w:val="002A0242"/>
    <w:rsid w:val="002A6136"/>
    <w:rsid w:val="002B7D1B"/>
    <w:rsid w:val="002D1F44"/>
    <w:rsid w:val="002D443D"/>
    <w:rsid w:val="002E4DF4"/>
    <w:rsid w:val="002E655E"/>
    <w:rsid w:val="002F420B"/>
    <w:rsid w:val="0030501F"/>
    <w:rsid w:val="0032152A"/>
    <w:rsid w:val="003522CE"/>
    <w:rsid w:val="003552F1"/>
    <w:rsid w:val="003565A5"/>
    <w:rsid w:val="0036731D"/>
    <w:rsid w:val="0036771F"/>
    <w:rsid w:val="00372487"/>
    <w:rsid w:val="00381EEA"/>
    <w:rsid w:val="00382302"/>
    <w:rsid w:val="00386D2B"/>
    <w:rsid w:val="00387CB2"/>
    <w:rsid w:val="003A2D15"/>
    <w:rsid w:val="003B406E"/>
    <w:rsid w:val="003B40CE"/>
    <w:rsid w:val="003B600C"/>
    <w:rsid w:val="003D4330"/>
    <w:rsid w:val="003E0F4E"/>
    <w:rsid w:val="003E657F"/>
    <w:rsid w:val="003F300C"/>
    <w:rsid w:val="00400A4C"/>
    <w:rsid w:val="0041746A"/>
    <w:rsid w:val="004219BE"/>
    <w:rsid w:val="004257A5"/>
    <w:rsid w:val="004274D8"/>
    <w:rsid w:val="00433D14"/>
    <w:rsid w:val="00443C97"/>
    <w:rsid w:val="00463567"/>
    <w:rsid w:val="004759A0"/>
    <w:rsid w:val="004771BD"/>
    <w:rsid w:val="004803C1"/>
    <w:rsid w:val="00481613"/>
    <w:rsid w:val="0049202A"/>
    <w:rsid w:val="00492337"/>
    <w:rsid w:val="0049399C"/>
    <w:rsid w:val="00496381"/>
    <w:rsid w:val="004A48E0"/>
    <w:rsid w:val="004B1DC7"/>
    <w:rsid w:val="004B24F4"/>
    <w:rsid w:val="004B561E"/>
    <w:rsid w:val="004C28FC"/>
    <w:rsid w:val="004C3A7B"/>
    <w:rsid w:val="004E082D"/>
    <w:rsid w:val="00504512"/>
    <w:rsid w:val="00506685"/>
    <w:rsid w:val="00511DED"/>
    <w:rsid w:val="00525510"/>
    <w:rsid w:val="00525D60"/>
    <w:rsid w:val="00526671"/>
    <w:rsid w:val="00531082"/>
    <w:rsid w:val="00540722"/>
    <w:rsid w:val="0054637E"/>
    <w:rsid w:val="00582934"/>
    <w:rsid w:val="005A07F9"/>
    <w:rsid w:val="005A221E"/>
    <w:rsid w:val="005A6D2D"/>
    <w:rsid w:val="005B6F76"/>
    <w:rsid w:val="005B7824"/>
    <w:rsid w:val="005C1F39"/>
    <w:rsid w:val="005C5801"/>
    <w:rsid w:val="005E5A0A"/>
    <w:rsid w:val="006058C2"/>
    <w:rsid w:val="00614718"/>
    <w:rsid w:val="00615AB7"/>
    <w:rsid w:val="00617C6B"/>
    <w:rsid w:val="00636661"/>
    <w:rsid w:val="00636DE3"/>
    <w:rsid w:val="006440D2"/>
    <w:rsid w:val="00644E46"/>
    <w:rsid w:val="00652CD5"/>
    <w:rsid w:val="00662D4C"/>
    <w:rsid w:val="00671E53"/>
    <w:rsid w:val="0067561E"/>
    <w:rsid w:val="00684DC6"/>
    <w:rsid w:val="00687530"/>
    <w:rsid w:val="00690BBC"/>
    <w:rsid w:val="00694D84"/>
    <w:rsid w:val="0069681A"/>
    <w:rsid w:val="006A083D"/>
    <w:rsid w:val="006A2392"/>
    <w:rsid w:val="006B1904"/>
    <w:rsid w:val="006C249E"/>
    <w:rsid w:val="006C2822"/>
    <w:rsid w:val="006D3F1A"/>
    <w:rsid w:val="006E249C"/>
    <w:rsid w:val="006E50C8"/>
    <w:rsid w:val="006E74E3"/>
    <w:rsid w:val="006F1176"/>
    <w:rsid w:val="006F33E8"/>
    <w:rsid w:val="006F4E12"/>
    <w:rsid w:val="007212F2"/>
    <w:rsid w:val="00742823"/>
    <w:rsid w:val="007442C7"/>
    <w:rsid w:val="00750336"/>
    <w:rsid w:val="00754E92"/>
    <w:rsid w:val="0077054E"/>
    <w:rsid w:val="00777671"/>
    <w:rsid w:val="00782ADB"/>
    <w:rsid w:val="00790073"/>
    <w:rsid w:val="00796AD0"/>
    <w:rsid w:val="007C4BE6"/>
    <w:rsid w:val="007D42AF"/>
    <w:rsid w:val="007F310A"/>
    <w:rsid w:val="007F350C"/>
    <w:rsid w:val="007F39E1"/>
    <w:rsid w:val="008147C3"/>
    <w:rsid w:val="00815670"/>
    <w:rsid w:val="008176F1"/>
    <w:rsid w:val="0083784A"/>
    <w:rsid w:val="008569F3"/>
    <w:rsid w:val="00894EEC"/>
    <w:rsid w:val="008973BE"/>
    <w:rsid w:val="008D0891"/>
    <w:rsid w:val="008D6B34"/>
    <w:rsid w:val="008D7E37"/>
    <w:rsid w:val="008E04B0"/>
    <w:rsid w:val="008F57BC"/>
    <w:rsid w:val="008F602D"/>
    <w:rsid w:val="00900BFB"/>
    <w:rsid w:val="00901DD3"/>
    <w:rsid w:val="0091648C"/>
    <w:rsid w:val="00926E84"/>
    <w:rsid w:val="00932391"/>
    <w:rsid w:val="00937034"/>
    <w:rsid w:val="00937FC1"/>
    <w:rsid w:val="00941480"/>
    <w:rsid w:val="00943971"/>
    <w:rsid w:val="009462FE"/>
    <w:rsid w:val="00947056"/>
    <w:rsid w:val="00953C00"/>
    <w:rsid w:val="0095786E"/>
    <w:rsid w:val="00986C8F"/>
    <w:rsid w:val="009926F0"/>
    <w:rsid w:val="009A302C"/>
    <w:rsid w:val="009B52E1"/>
    <w:rsid w:val="009B70ED"/>
    <w:rsid w:val="009C0E13"/>
    <w:rsid w:val="009C4DE0"/>
    <w:rsid w:val="009D3C9B"/>
    <w:rsid w:val="009D4C39"/>
    <w:rsid w:val="009D6129"/>
    <w:rsid w:val="009E2096"/>
    <w:rsid w:val="009E7FDD"/>
    <w:rsid w:val="009F5C96"/>
    <w:rsid w:val="00A067FC"/>
    <w:rsid w:val="00A10C82"/>
    <w:rsid w:val="00A2392C"/>
    <w:rsid w:val="00A23A56"/>
    <w:rsid w:val="00A30247"/>
    <w:rsid w:val="00A371FA"/>
    <w:rsid w:val="00A4053D"/>
    <w:rsid w:val="00A417F2"/>
    <w:rsid w:val="00A42DFA"/>
    <w:rsid w:val="00A4723E"/>
    <w:rsid w:val="00A5470A"/>
    <w:rsid w:val="00A55113"/>
    <w:rsid w:val="00A553EB"/>
    <w:rsid w:val="00A56C35"/>
    <w:rsid w:val="00A6318C"/>
    <w:rsid w:val="00A7227C"/>
    <w:rsid w:val="00A748E6"/>
    <w:rsid w:val="00A85A39"/>
    <w:rsid w:val="00A86897"/>
    <w:rsid w:val="00A949F8"/>
    <w:rsid w:val="00A9536B"/>
    <w:rsid w:val="00AA251B"/>
    <w:rsid w:val="00AB17B1"/>
    <w:rsid w:val="00AC5EA8"/>
    <w:rsid w:val="00AD0287"/>
    <w:rsid w:val="00AD3394"/>
    <w:rsid w:val="00AD48A1"/>
    <w:rsid w:val="00AD5EB2"/>
    <w:rsid w:val="00AF17E3"/>
    <w:rsid w:val="00AF4157"/>
    <w:rsid w:val="00B13F91"/>
    <w:rsid w:val="00B164C7"/>
    <w:rsid w:val="00B173EA"/>
    <w:rsid w:val="00B24B72"/>
    <w:rsid w:val="00B24DA4"/>
    <w:rsid w:val="00B337F8"/>
    <w:rsid w:val="00B3437D"/>
    <w:rsid w:val="00B377F2"/>
    <w:rsid w:val="00B441C6"/>
    <w:rsid w:val="00B532C6"/>
    <w:rsid w:val="00B56466"/>
    <w:rsid w:val="00B569AE"/>
    <w:rsid w:val="00B67857"/>
    <w:rsid w:val="00B71144"/>
    <w:rsid w:val="00B81205"/>
    <w:rsid w:val="00B85723"/>
    <w:rsid w:val="00B9023E"/>
    <w:rsid w:val="00B9535C"/>
    <w:rsid w:val="00BA5EC4"/>
    <w:rsid w:val="00BB320A"/>
    <w:rsid w:val="00BB7733"/>
    <w:rsid w:val="00BB7D12"/>
    <w:rsid w:val="00BC014A"/>
    <w:rsid w:val="00BF7F51"/>
    <w:rsid w:val="00C05C42"/>
    <w:rsid w:val="00C077D0"/>
    <w:rsid w:val="00C221EC"/>
    <w:rsid w:val="00C302EC"/>
    <w:rsid w:val="00C33B77"/>
    <w:rsid w:val="00C43B00"/>
    <w:rsid w:val="00C44970"/>
    <w:rsid w:val="00C54986"/>
    <w:rsid w:val="00C54CDC"/>
    <w:rsid w:val="00C61536"/>
    <w:rsid w:val="00C61F0F"/>
    <w:rsid w:val="00C77ACE"/>
    <w:rsid w:val="00C83BEE"/>
    <w:rsid w:val="00C85407"/>
    <w:rsid w:val="00C87054"/>
    <w:rsid w:val="00C969FE"/>
    <w:rsid w:val="00CA3D8F"/>
    <w:rsid w:val="00CA7095"/>
    <w:rsid w:val="00CD375E"/>
    <w:rsid w:val="00CE1A06"/>
    <w:rsid w:val="00CE5BBF"/>
    <w:rsid w:val="00CE5F47"/>
    <w:rsid w:val="00CF3401"/>
    <w:rsid w:val="00D16150"/>
    <w:rsid w:val="00D304C8"/>
    <w:rsid w:val="00D33162"/>
    <w:rsid w:val="00D37AFF"/>
    <w:rsid w:val="00D435A6"/>
    <w:rsid w:val="00D457BA"/>
    <w:rsid w:val="00D50754"/>
    <w:rsid w:val="00D70C39"/>
    <w:rsid w:val="00D758D2"/>
    <w:rsid w:val="00D7690F"/>
    <w:rsid w:val="00D843F9"/>
    <w:rsid w:val="00D92503"/>
    <w:rsid w:val="00DA5C88"/>
    <w:rsid w:val="00DC0196"/>
    <w:rsid w:val="00DC0CAC"/>
    <w:rsid w:val="00DC22DE"/>
    <w:rsid w:val="00DC3168"/>
    <w:rsid w:val="00DD2402"/>
    <w:rsid w:val="00DD3906"/>
    <w:rsid w:val="00DF3FA3"/>
    <w:rsid w:val="00E04C86"/>
    <w:rsid w:val="00E06512"/>
    <w:rsid w:val="00E31B35"/>
    <w:rsid w:val="00E427D8"/>
    <w:rsid w:val="00E42CF0"/>
    <w:rsid w:val="00E437AC"/>
    <w:rsid w:val="00E47721"/>
    <w:rsid w:val="00E51FC9"/>
    <w:rsid w:val="00E65D30"/>
    <w:rsid w:val="00E65D8C"/>
    <w:rsid w:val="00E70C5E"/>
    <w:rsid w:val="00E72C7D"/>
    <w:rsid w:val="00E809C9"/>
    <w:rsid w:val="00E83D07"/>
    <w:rsid w:val="00E86E92"/>
    <w:rsid w:val="00E91F0E"/>
    <w:rsid w:val="00E937BE"/>
    <w:rsid w:val="00EA5984"/>
    <w:rsid w:val="00EB1B48"/>
    <w:rsid w:val="00EB3551"/>
    <w:rsid w:val="00EC0896"/>
    <w:rsid w:val="00EC105A"/>
    <w:rsid w:val="00ED0EAA"/>
    <w:rsid w:val="00ED4146"/>
    <w:rsid w:val="00EE3E24"/>
    <w:rsid w:val="00EE73D6"/>
    <w:rsid w:val="00F1169E"/>
    <w:rsid w:val="00F17533"/>
    <w:rsid w:val="00F257C0"/>
    <w:rsid w:val="00F32482"/>
    <w:rsid w:val="00F3628C"/>
    <w:rsid w:val="00F53DC4"/>
    <w:rsid w:val="00F57743"/>
    <w:rsid w:val="00F679DC"/>
    <w:rsid w:val="00F77869"/>
    <w:rsid w:val="00F81A09"/>
    <w:rsid w:val="00F81DC4"/>
    <w:rsid w:val="00F83D4E"/>
    <w:rsid w:val="00F93C5F"/>
    <w:rsid w:val="00FA07B3"/>
    <w:rsid w:val="00FA2F1B"/>
    <w:rsid w:val="00FB26DB"/>
    <w:rsid w:val="00FC473A"/>
    <w:rsid w:val="00FC4A09"/>
    <w:rsid w:val="00FC798D"/>
    <w:rsid w:val="00FD1FD2"/>
    <w:rsid w:val="00FD5DD2"/>
    <w:rsid w:val="00FE1E91"/>
    <w:rsid w:val="00FF3C38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2B06B"/>
  <w15:docId w15:val="{BE2F9965-FFBD-45C4-8408-EABE77B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魏碑體" w:eastAsia="華康魏碑體" w:hAnsi="標楷體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249E"/>
    <w:rPr>
      <w:sz w:val="20"/>
    </w:rPr>
  </w:style>
  <w:style w:type="paragraph" w:styleId="a7">
    <w:name w:val="footer"/>
    <w:basedOn w:val="a"/>
    <w:link w:val="a8"/>
    <w:uiPriority w:val="99"/>
    <w:unhideWhenUsed/>
    <w:rsid w:val="006C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C249E"/>
    <w:rPr>
      <w:sz w:val="20"/>
    </w:rPr>
  </w:style>
  <w:style w:type="table" w:styleId="a9">
    <w:name w:val="Table Grid"/>
    <w:basedOn w:val="a1"/>
    <w:uiPriority w:val="39"/>
    <w:rsid w:val="00CE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79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CF6525-53B3-4970-B17D-9CD93458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勞工局</cp:lastModifiedBy>
  <cp:revision>3</cp:revision>
  <cp:lastPrinted>2020-08-26T08:25:00Z</cp:lastPrinted>
  <dcterms:created xsi:type="dcterms:W3CDTF">2022-05-25T08:09:00Z</dcterms:created>
  <dcterms:modified xsi:type="dcterms:W3CDTF">2022-05-25T08:10:00Z</dcterms:modified>
</cp:coreProperties>
</file>