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6D" w:rsidRDefault="007E6A9C">
      <w:pPr>
        <w:pStyle w:val="Standard"/>
        <w:jc w:val="center"/>
      </w:pPr>
      <w:bookmarkStart w:id="0" w:name="_GoBack"/>
      <w:bookmarkEnd w:id="0"/>
      <w:r>
        <w:rPr>
          <w:rFonts w:ascii="標楷體" w:eastAsia="標楷體" w:hAnsi="標楷體" w:cs="標楷體"/>
          <w:sz w:val="32"/>
          <w:szCs w:val="20"/>
        </w:rPr>
        <w:t xml:space="preserve">   </w:t>
      </w:r>
      <w:r>
        <w:rPr>
          <w:rFonts w:ascii="標楷體" w:eastAsia="標楷體" w:hAnsi="標楷體" w:cs="標楷體"/>
          <w:sz w:val="30"/>
          <w:szCs w:val="30"/>
        </w:rPr>
        <w:t xml:space="preserve"> </w:t>
      </w:r>
      <w:r>
        <w:rPr>
          <w:rFonts w:ascii="標楷體" w:eastAsia="標楷體" w:hAnsi="標楷體" w:cs="標楷體"/>
          <w:sz w:val="30"/>
          <w:szCs w:val="30"/>
        </w:rPr>
        <w:t>文化部推動社區營造及村落文化補助作業要點</w:t>
      </w:r>
    </w:p>
    <w:p w:rsidR="00CB3F6D" w:rsidRDefault="007E6A9C">
      <w:pPr>
        <w:pStyle w:val="Standard"/>
        <w:jc w:val="right"/>
      </w:pPr>
      <w:r>
        <w:rPr>
          <w:rFonts w:ascii="標楷體" w:eastAsia="標楷體" w:hAnsi="標楷體" w:cs="標楷體"/>
          <w:sz w:val="16"/>
          <w:szCs w:val="16"/>
        </w:rPr>
        <w:t>中華民國</w:t>
      </w:r>
      <w:r>
        <w:rPr>
          <w:rFonts w:ascii="標楷體" w:eastAsia="標楷體" w:hAnsi="標楷體" w:cs="標楷體"/>
          <w:sz w:val="16"/>
          <w:szCs w:val="16"/>
        </w:rPr>
        <w:t>105</w:t>
      </w:r>
      <w:r>
        <w:rPr>
          <w:rFonts w:ascii="標楷體" w:eastAsia="標楷體" w:hAnsi="標楷體" w:cs="標楷體"/>
          <w:sz w:val="16"/>
          <w:szCs w:val="16"/>
        </w:rPr>
        <w:t>年</w:t>
      </w:r>
      <w:r>
        <w:rPr>
          <w:rFonts w:ascii="新細明體, PMingLiU" w:hAnsi="新細明體, PMingLiU" w:cs="新細明體, PMingLiU"/>
          <w:sz w:val="16"/>
          <w:szCs w:val="16"/>
        </w:rPr>
        <w:t>2</w:t>
      </w:r>
      <w:r>
        <w:rPr>
          <w:rFonts w:ascii="標楷體" w:eastAsia="標楷體" w:hAnsi="標楷體" w:cs="標楷體"/>
          <w:sz w:val="16"/>
          <w:szCs w:val="16"/>
        </w:rPr>
        <w:t>月</w:t>
      </w:r>
      <w:r>
        <w:rPr>
          <w:rFonts w:ascii="標楷體" w:eastAsia="標楷體" w:hAnsi="標楷體" w:cs="標楷體"/>
          <w:sz w:val="16"/>
          <w:szCs w:val="16"/>
        </w:rPr>
        <w:t>17</w:t>
      </w:r>
      <w:proofErr w:type="gramStart"/>
      <w:r>
        <w:rPr>
          <w:rFonts w:ascii="標楷體" w:eastAsia="標楷體" w:hAnsi="標楷體" w:cs="標楷體"/>
          <w:sz w:val="16"/>
          <w:szCs w:val="16"/>
        </w:rPr>
        <w:t>日文源字第</w:t>
      </w:r>
      <w:r>
        <w:rPr>
          <w:rFonts w:ascii="標楷體" w:eastAsia="標楷體" w:hAnsi="標楷體" w:cs="標楷體"/>
          <w:sz w:val="16"/>
          <w:szCs w:val="16"/>
        </w:rPr>
        <w:t>10530043442</w:t>
      </w:r>
      <w:proofErr w:type="gramEnd"/>
      <w:r>
        <w:rPr>
          <w:rFonts w:ascii="標楷體" w:eastAsia="標楷體" w:hAnsi="標楷體" w:cs="標楷體"/>
          <w:sz w:val="16"/>
          <w:szCs w:val="16"/>
        </w:rPr>
        <w:t>號令訂定發布</w:t>
      </w:r>
    </w:p>
    <w:p w:rsidR="00CB3F6D" w:rsidRDefault="007E6A9C">
      <w:pPr>
        <w:pStyle w:val="Standard"/>
        <w:jc w:val="right"/>
      </w:pPr>
      <w:r>
        <w:rPr>
          <w:rFonts w:ascii="標楷體" w:eastAsia="標楷體" w:hAnsi="標楷體" w:cs="標楷體"/>
          <w:sz w:val="16"/>
          <w:szCs w:val="16"/>
        </w:rPr>
        <w:t>中華民國</w:t>
      </w:r>
      <w:r>
        <w:rPr>
          <w:rFonts w:ascii="標楷體" w:eastAsia="標楷體" w:hAnsi="標楷體" w:cs="標楷體"/>
          <w:sz w:val="16"/>
          <w:szCs w:val="16"/>
        </w:rPr>
        <w:t>106</w:t>
      </w:r>
      <w:r>
        <w:rPr>
          <w:rFonts w:ascii="標楷體" w:eastAsia="標楷體" w:hAnsi="標楷體" w:cs="標楷體"/>
          <w:sz w:val="16"/>
          <w:szCs w:val="16"/>
        </w:rPr>
        <w:t>年</w:t>
      </w:r>
      <w:r>
        <w:rPr>
          <w:rFonts w:ascii="標楷體" w:eastAsia="標楷體" w:hAnsi="標楷體" w:cs="標楷體"/>
          <w:sz w:val="16"/>
          <w:szCs w:val="16"/>
        </w:rPr>
        <w:t>1</w:t>
      </w:r>
      <w:r>
        <w:rPr>
          <w:rFonts w:ascii="標楷體" w:eastAsia="標楷體" w:hAnsi="標楷體" w:cs="標楷體"/>
          <w:sz w:val="16"/>
          <w:szCs w:val="16"/>
        </w:rPr>
        <w:t>月</w:t>
      </w:r>
      <w:r>
        <w:rPr>
          <w:rFonts w:ascii="新細明體, PMingLiU" w:hAnsi="新細明體, PMingLiU" w:cs="新細明體, PMingLiU"/>
          <w:sz w:val="16"/>
          <w:szCs w:val="16"/>
        </w:rPr>
        <w:t>25</w:t>
      </w:r>
      <w:proofErr w:type="gramStart"/>
      <w:r>
        <w:rPr>
          <w:rFonts w:ascii="標楷體" w:eastAsia="標楷體" w:hAnsi="標楷體" w:cs="標楷體"/>
          <w:sz w:val="16"/>
          <w:szCs w:val="16"/>
        </w:rPr>
        <w:t>日文源字第</w:t>
      </w:r>
      <w:r>
        <w:rPr>
          <w:rFonts w:ascii="標楷體" w:eastAsia="標楷體" w:hAnsi="標楷體" w:cs="標楷體"/>
          <w:sz w:val="16"/>
          <w:szCs w:val="16"/>
        </w:rPr>
        <w:t>10630016562</w:t>
      </w:r>
      <w:proofErr w:type="gramEnd"/>
      <w:r>
        <w:rPr>
          <w:rFonts w:ascii="標楷體" w:eastAsia="標楷體" w:hAnsi="標楷體" w:cs="標楷體"/>
          <w:sz w:val="16"/>
          <w:szCs w:val="16"/>
        </w:rPr>
        <w:t>號令修正</w:t>
      </w:r>
    </w:p>
    <w:p w:rsidR="00CB3F6D" w:rsidRDefault="00CB3F6D">
      <w:pPr>
        <w:pStyle w:val="Standard"/>
        <w:jc w:val="right"/>
        <w:rPr>
          <w:rFonts w:ascii="標楷體" w:eastAsia="標楷體" w:hAnsi="標楷體" w:cs="標楷體"/>
          <w:sz w:val="32"/>
          <w:szCs w:val="20"/>
        </w:rPr>
      </w:pPr>
    </w:p>
    <w:p w:rsidR="00CB3F6D" w:rsidRDefault="007E6A9C">
      <w:pPr>
        <w:pStyle w:val="Standard"/>
        <w:numPr>
          <w:ilvl w:val="0"/>
          <w:numId w:val="26"/>
        </w:numPr>
        <w:snapToGrid w:val="0"/>
        <w:spacing w:line="300" w:lineRule="auto"/>
        <w:ind w:left="720" w:hanging="720"/>
        <w:rPr>
          <w:rFonts w:ascii="標楷體" w:eastAsia="標楷體" w:hAnsi="標楷體" w:cs="標楷體"/>
          <w:sz w:val="28"/>
          <w:szCs w:val="28"/>
        </w:rPr>
      </w:pPr>
      <w:r>
        <w:rPr>
          <w:rFonts w:ascii="標楷體" w:eastAsia="標楷體" w:hAnsi="標楷體" w:cs="標楷體"/>
          <w:sz w:val="28"/>
          <w:szCs w:val="28"/>
        </w:rPr>
        <w:t>文化部（以下簡稱本部）為推動社區營造及村落文化發展，鼓勵民眾積極參與公共事務及藝文扎根活動，以建立公民社會，落實文化平權，厚植多元文化價值，營造</w:t>
      </w:r>
      <w:proofErr w:type="gramStart"/>
      <w:r>
        <w:rPr>
          <w:rFonts w:ascii="標楷體" w:eastAsia="標楷體" w:hAnsi="標楷體" w:cs="標楷體"/>
          <w:sz w:val="28"/>
          <w:szCs w:val="28"/>
        </w:rPr>
        <w:t>協力共好社會</w:t>
      </w:r>
      <w:proofErr w:type="gramEnd"/>
      <w:r>
        <w:rPr>
          <w:rFonts w:ascii="標楷體" w:eastAsia="標楷體" w:hAnsi="標楷體" w:cs="標楷體"/>
          <w:sz w:val="28"/>
          <w:szCs w:val="28"/>
        </w:rPr>
        <w:t>，特訂定本要點。</w:t>
      </w:r>
    </w:p>
    <w:p w:rsidR="00CB3F6D" w:rsidRDefault="00CB3F6D">
      <w:pPr>
        <w:pStyle w:val="Standard"/>
        <w:snapToGrid w:val="0"/>
        <w:spacing w:line="300" w:lineRule="auto"/>
        <w:rPr>
          <w:rFonts w:ascii="標楷體" w:eastAsia="標楷體" w:hAnsi="標楷體" w:cs="標楷體"/>
          <w:sz w:val="28"/>
          <w:szCs w:val="20"/>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szCs w:val="28"/>
        </w:rPr>
      </w:pPr>
      <w:r>
        <w:rPr>
          <w:rFonts w:ascii="標楷體" w:eastAsia="標楷體" w:hAnsi="標楷體" w:cs="標楷體"/>
          <w:sz w:val="28"/>
          <w:szCs w:val="28"/>
        </w:rPr>
        <w:t>本要點補助對象為依法設立登記或立案之組織、法人、大專院校、民間團體</w:t>
      </w:r>
      <w:r>
        <w:rPr>
          <w:rFonts w:ascii="標楷體" w:eastAsia="標楷體" w:hAnsi="標楷體" w:cs="標楷體"/>
          <w:sz w:val="28"/>
          <w:szCs w:val="28"/>
        </w:rPr>
        <w:t>(</w:t>
      </w:r>
      <w:r>
        <w:rPr>
          <w:rFonts w:ascii="標楷體" w:eastAsia="標楷體" w:hAnsi="標楷體" w:cs="標楷體"/>
          <w:sz w:val="28"/>
          <w:szCs w:val="28"/>
        </w:rPr>
        <w:t>不含政治團體</w:t>
      </w:r>
      <w:r>
        <w:rPr>
          <w:rFonts w:ascii="標楷體" w:eastAsia="標楷體" w:hAnsi="標楷體" w:cs="標楷體"/>
          <w:sz w:val="28"/>
          <w:szCs w:val="28"/>
        </w:rPr>
        <w:t>)</w:t>
      </w:r>
      <w:r>
        <w:rPr>
          <w:rFonts w:ascii="標楷體" w:eastAsia="標楷體" w:hAnsi="標楷體" w:cs="標楷體"/>
          <w:sz w:val="28"/>
          <w:szCs w:val="28"/>
        </w:rPr>
        <w:t>及公寓大廈管理委員會，計畫申請內容應符合第四點所列類別，同一類型內容申請補助以三年為原則。但辦理成效優良或具文化潛力，經本部審查同意者，不在此限。</w:t>
      </w:r>
    </w:p>
    <w:p w:rsidR="00CB3F6D" w:rsidRDefault="00CB3F6D">
      <w:pPr>
        <w:pStyle w:val="Standard"/>
        <w:snapToGrid w:val="0"/>
        <w:spacing w:line="300" w:lineRule="auto"/>
        <w:rPr>
          <w:rFonts w:ascii="標楷體" w:eastAsia="標楷體" w:hAnsi="標楷體" w:cs="標楷體"/>
          <w:sz w:val="28"/>
          <w:szCs w:val="20"/>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szCs w:val="28"/>
        </w:rPr>
      </w:pPr>
      <w:r>
        <w:rPr>
          <w:rFonts w:ascii="標楷體" w:eastAsia="標楷體" w:hAnsi="標楷體" w:cs="標楷體"/>
          <w:sz w:val="28"/>
          <w:szCs w:val="28"/>
        </w:rPr>
        <w:t>本要點補助項目分為「互助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」及「自主參與類」，其提案原則如下：</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」：申請單位應秉持</w:t>
      </w:r>
      <w:proofErr w:type="gramStart"/>
      <w:r>
        <w:rPr>
          <w:rFonts w:ascii="標楷體" w:eastAsia="標楷體" w:hAnsi="標楷體" w:cs="標楷體"/>
          <w:sz w:val="28"/>
          <w:szCs w:val="28"/>
        </w:rPr>
        <w:t>互助共好</w:t>
      </w:r>
      <w:proofErr w:type="gramEnd"/>
      <w:r>
        <w:rPr>
          <w:rFonts w:ascii="標楷體" w:eastAsia="標楷體" w:hAnsi="標楷體" w:cs="標楷體"/>
          <w:sz w:val="28"/>
          <w:szCs w:val="28"/>
        </w:rPr>
        <w:t>、擴大引動及共同參與的精神，促使或協力過往</w:t>
      </w:r>
      <w:proofErr w:type="gramStart"/>
      <w:r>
        <w:rPr>
          <w:rFonts w:ascii="標楷體" w:eastAsia="標楷體" w:hAnsi="標楷體" w:cs="標楷體"/>
          <w:sz w:val="28"/>
          <w:szCs w:val="28"/>
        </w:rPr>
        <w:t>社造資源挹</w:t>
      </w:r>
      <w:proofErr w:type="gramEnd"/>
      <w:r>
        <w:rPr>
          <w:rFonts w:ascii="標楷體" w:eastAsia="標楷體" w:hAnsi="標楷體" w:cs="標楷體"/>
          <w:sz w:val="28"/>
          <w:szCs w:val="28"/>
        </w:rPr>
        <w:t>注較少之鄉村或都會（含公寓大廈），</w:t>
      </w:r>
      <w:proofErr w:type="gramStart"/>
      <w:r>
        <w:rPr>
          <w:rFonts w:ascii="標楷體" w:eastAsia="標楷體" w:hAnsi="標楷體" w:cs="標楷體"/>
          <w:sz w:val="28"/>
          <w:szCs w:val="28"/>
        </w:rPr>
        <w:t>推動社造及</w:t>
      </w:r>
      <w:proofErr w:type="gramEnd"/>
      <w:r>
        <w:rPr>
          <w:rFonts w:ascii="標楷體" w:eastAsia="標楷體" w:hAnsi="標楷體" w:cs="標楷體"/>
          <w:sz w:val="28"/>
          <w:szCs w:val="28"/>
        </w:rPr>
        <w:t>村落文化工作。</w:t>
      </w:r>
    </w:p>
    <w:p w:rsidR="00CB3F6D" w:rsidRDefault="007E6A9C">
      <w:pPr>
        <w:pStyle w:val="Standard"/>
        <w:numPr>
          <w:ilvl w:val="1"/>
          <w:numId w:val="5"/>
        </w:numPr>
        <w:snapToGrid w:val="0"/>
        <w:spacing w:line="300" w:lineRule="auto"/>
      </w:pPr>
      <w:r>
        <w:rPr>
          <w:rFonts w:ascii="標楷體" w:eastAsia="標楷體" w:hAnsi="標楷體" w:cs="標楷體"/>
          <w:sz w:val="28"/>
          <w:szCs w:val="28"/>
        </w:rPr>
        <w:t>「自主參與類」：申請單位應本於自主參與及深耕在地之精神，帶領在</w:t>
      </w:r>
      <w:r>
        <w:rPr>
          <w:rFonts w:ascii="標楷體" w:eastAsia="標楷體" w:hAnsi="標楷體" w:cs="標楷體"/>
          <w:sz w:val="28"/>
          <w:szCs w:val="28"/>
        </w:rPr>
        <w:t>地居民參與</w:t>
      </w:r>
      <w:r>
        <w:rPr>
          <w:rFonts w:ascii="新細明體, PMingLiU" w:hAnsi="新細明體, PMingLiU" w:cs="新細明體, PMingLiU"/>
          <w:sz w:val="28"/>
          <w:szCs w:val="28"/>
        </w:rPr>
        <w:t>，</w:t>
      </w:r>
      <w:r>
        <w:rPr>
          <w:rFonts w:ascii="標楷體" w:eastAsia="標楷體" w:hAnsi="標楷體" w:cs="標楷體"/>
          <w:sz w:val="28"/>
          <w:szCs w:val="28"/>
        </w:rPr>
        <w:t>並累積社區的基礎能量</w:t>
      </w:r>
      <w:r>
        <w:rPr>
          <w:rFonts w:ascii="新細明體, PMingLiU" w:hAnsi="新細明體, PMingLiU" w:cs="新細明體, PMingLiU"/>
          <w:sz w:val="28"/>
          <w:szCs w:val="28"/>
        </w:rPr>
        <w:t>；</w:t>
      </w:r>
      <w:r>
        <w:rPr>
          <w:rFonts w:ascii="標楷體" w:eastAsia="標楷體" w:hAnsi="標楷體" w:cs="標楷體"/>
          <w:sz w:val="28"/>
          <w:szCs w:val="28"/>
        </w:rPr>
        <w:t>另為帶動都會退休人力投入公共事務，</w:t>
      </w:r>
      <w:proofErr w:type="gramStart"/>
      <w:r>
        <w:rPr>
          <w:rFonts w:ascii="標楷體" w:eastAsia="標楷體" w:hAnsi="標楷體" w:cs="標楷體"/>
          <w:sz w:val="28"/>
          <w:szCs w:val="28"/>
        </w:rPr>
        <w:t>申請本類計畫</w:t>
      </w:r>
      <w:proofErr w:type="gramEnd"/>
      <w:r>
        <w:rPr>
          <w:rFonts w:ascii="標楷體" w:eastAsia="標楷體" w:hAnsi="標楷體" w:cs="標楷體"/>
          <w:sz w:val="28"/>
          <w:szCs w:val="28"/>
        </w:rPr>
        <w:t>，除基本培力課程外，亦應包含對於都會社造及周邊公共議題之關注與行動。</w:t>
      </w:r>
    </w:p>
    <w:p w:rsidR="00CB3F6D" w:rsidRDefault="007E6A9C">
      <w:pPr>
        <w:pStyle w:val="Standard"/>
        <w:snapToGrid w:val="0"/>
        <w:spacing w:line="300" w:lineRule="auto"/>
        <w:ind w:left="720"/>
        <w:rPr>
          <w:rFonts w:ascii="標楷體" w:eastAsia="標楷體" w:hAnsi="標楷體" w:cs="標楷體"/>
          <w:sz w:val="28"/>
          <w:szCs w:val="28"/>
        </w:rPr>
      </w:pPr>
      <w:r>
        <w:rPr>
          <w:rFonts w:ascii="標楷體" w:eastAsia="標楷體" w:hAnsi="標楷體" w:cs="標楷體"/>
          <w:sz w:val="28"/>
          <w:szCs w:val="28"/>
        </w:rPr>
        <w:t>為逐步累積及推廣臺灣在地知識內涵，前項兩類計畫包含在地知識建構或運用者，將優先補助。</w:t>
      </w:r>
    </w:p>
    <w:p w:rsidR="00CB3F6D" w:rsidRDefault="00CB3F6D">
      <w:pPr>
        <w:pStyle w:val="a8"/>
        <w:rPr>
          <w:rFonts w:ascii="標楷體" w:eastAsia="標楷體" w:hAnsi="標楷體" w:cs="標楷體"/>
          <w:sz w:val="28"/>
          <w:szCs w:val="20"/>
        </w:rPr>
      </w:pPr>
    </w:p>
    <w:p w:rsidR="00CB3F6D" w:rsidRDefault="007E6A9C">
      <w:pPr>
        <w:pStyle w:val="Standard"/>
        <w:numPr>
          <w:ilvl w:val="0"/>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本要點之補助類別如下：</w:t>
      </w:r>
      <w:r>
        <w:rPr>
          <w:rFonts w:ascii="標楷體" w:eastAsia="標楷體" w:hAnsi="標楷體" w:cs="標楷體"/>
          <w:sz w:val="28"/>
          <w:szCs w:val="20"/>
        </w:rPr>
        <w:t xml:space="preserve">  </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w:t>
      </w:r>
    </w:p>
    <w:p w:rsidR="00CB3F6D" w:rsidRDefault="007E6A9C">
      <w:pPr>
        <w:pStyle w:val="Standard"/>
        <w:numPr>
          <w:ilvl w:val="2"/>
          <w:numId w:val="5"/>
        </w:numPr>
        <w:snapToGrid w:val="0"/>
        <w:spacing w:line="300" w:lineRule="auto"/>
      </w:pPr>
      <w:r>
        <w:rPr>
          <w:rFonts w:ascii="新細明體, PMingLiU" w:hAnsi="新細明體, PMingLiU" w:cs="新細明體, PMingLiU"/>
          <w:sz w:val="28"/>
          <w:szCs w:val="28"/>
        </w:rPr>
        <w:t>「</w:t>
      </w:r>
      <w:r>
        <w:rPr>
          <w:rFonts w:ascii="標楷體" w:eastAsia="標楷體" w:hAnsi="標楷體" w:cs="標楷體"/>
          <w:sz w:val="28"/>
          <w:szCs w:val="28"/>
        </w:rPr>
        <w:t>陪伴扶植</w:t>
      </w:r>
      <w:r>
        <w:rPr>
          <w:rFonts w:ascii="新細明體, PMingLiU" w:hAnsi="新細明體, PMingLiU" w:cs="新細明體, PMingLiU"/>
          <w:sz w:val="28"/>
          <w:szCs w:val="28"/>
        </w:rPr>
        <w:t>」</w:t>
      </w:r>
      <w:r>
        <w:rPr>
          <w:rFonts w:ascii="標楷體" w:eastAsia="標楷體" w:hAnsi="標楷體" w:cs="標楷體"/>
          <w:sz w:val="28"/>
          <w:szCs w:val="28"/>
        </w:rPr>
        <w:t>：鼓勵具藝文專業</w:t>
      </w:r>
      <w:proofErr w:type="gramStart"/>
      <w:r>
        <w:rPr>
          <w:rFonts w:ascii="標楷體" w:eastAsia="標楷體" w:hAnsi="標楷體" w:cs="標楷體"/>
          <w:sz w:val="28"/>
          <w:szCs w:val="28"/>
        </w:rPr>
        <w:t>或社造參與</w:t>
      </w:r>
      <w:proofErr w:type="gramEnd"/>
      <w:r>
        <w:rPr>
          <w:rFonts w:ascii="標楷體" w:eastAsia="標楷體" w:hAnsi="標楷體" w:cs="標楷體"/>
          <w:sz w:val="28"/>
          <w:szCs w:val="28"/>
        </w:rPr>
        <w:t>經驗之團體駐點及輔</w:t>
      </w:r>
      <w:r>
        <w:rPr>
          <w:rFonts w:ascii="標楷體" w:eastAsia="標楷體" w:hAnsi="標楷體" w:cs="標楷體"/>
          <w:sz w:val="28"/>
          <w:szCs w:val="28"/>
        </w:rPr>
        <w:lastRenderedPageBreak/>
        <w:t>導過往</w:t>
      </w:r>
      <w:proofErr w:type="gramStart"/>
      <w:r>
        <w:rPr>
          <w:rFonts w:ascii="標楷體" w:eastAsia="標楷體" w:hAnsi="標楷體" w:cs="標楷體"/>
          <w:sz w:val="28"/>
          <w:szCs w:val="28"/>
        </w:rPr>
        <w:t>社造資源挹</w:t>
      </w:r>
      <w:proofErr w:type="gramEnd"/>
      <w:r>
        <w:rPr>
          <w:rFonts w:ascii="標楷體" w:eastAsia="標楷體" w:hAnsi="標楷體" w:cs="標楷體"/>
          <w:sz w:val="28"/>
          <w:szCs w:val="28"/>
        </w:rPr>
        <w:t>注較少地區，引領居民關心公共事務、了解在地特色、參與藝文活動、培育多元人才等，逐步協助村落社區自立自主。</w:t>
      </w:r>
    </w:p>
    <w:p w:rsidR="00CB3F6D" w:rsidRDefault="007E6A9C">
      <w:pPr>
        <w:pStyle w:val="Standard"/>
        <w:numPr>
          <w:ilvl w:val="2"/>
          <w:numId w:val="5"/>
        </w:numPr>
        <w:snapToGrid w:val="0"/>
        <w:spacing w:line="300" w:lineRule="auto"/>
      </w:pPr>
      <w:r>
        <w:rPr>
          <w:rFonts w:ascii="新細明體, PMingLiU" w:hAnsi="新細明體, PMingLiU" w:cs="新細明體, PMingLiU"/>
          <w:sz w:val="28"/>
          <w:szCs w:val="28"/>
        </w:rPr>
        <w:t>「</w:t>
      </w:r>
      <w:r>
        <w:rPr>
          <w:rFonts w:ascii="標楷體" w:eastAsia="標楷體" w:hAnsi="標楷體" w:cs="標楷體"/>
          <w:sz w:val="28"/>
          <w:szCs w:val="28"/>
        </w:rPr>
        <w:t>合作協力</w:t>
      </w:r>
      <w:r>
        <w:rPr>
          <w:rFonts w:ascii="新細明體, PMingLiU" w:hAnsi="新細明體, PMingLiU" w:cs="新細明體, PMingLiU"/>
          <w:sz w:val="28"/>
          <w:szCs w:val="28"/>
        </w:rPr>
        <w:t>」</w:t>
      </w:r>
      <w:r>
        <w:rPr>
          <w:rFonts w:ascii="標楷體" w:eastAsia="標楷體" w:hAnsi="標楷體" w:cs="標楷體"/>
          <w:sz w:val="28"/>
          <w:szCs w:val="28"/>
        </w:rPr>
        <w:t>：已具藝文</w:t>
      </w:r>
      <w:proofErr w:type="gramStart"/>
      <w:r>
        <w:rPr>
          <w:rFonts w:ascii="標楷體" w:eastAsia="標楷體" w:hAnsi="標楷體" w:cs="標楷體"/>
          <w:sz w:val="28"/>
          <w:szCs w:val="28"/>
        </w:rPr>
        <w:t>或社造規劃</w:t>
      </w:r>
      <w:proofErr w:type="gramEnd"/>
      <w:r>
        <w:rPr>
          <w:rFonts w:ascii="標楷體" w:eastAsia="標楷體" w:hAnsi="標楷體" w:cs="標楷體"/>
          <w:sz w:val="28"/>
          <w:szCs w:val="28"/>
        </w:rPr>
        <w:t>與執行能力之在地團體，</w:t>
      </w:r>
      <w:r>
        <w:rPr>
          <w:rFonts w:ascii="標楷體" w:eastAsia="標楷體" w:hAnsi="標楷體" w:cs="標楷體"/>
          <w:sz w:val="28"/>
          <w:szCs w:val="28"/>
        </w:rPr>
        <w:t>除持續發展其在地藝文</w:t>
      </w:r>
      <w:proofErr w:type="gramStart"/>
      <w:r>
        <w:rPr>
          <w:rFonts w:ascii="標楷體" w:eastAsia="標楷體" w:hAnsi="標楷體" w:cs="標楷體"/>
          <w:sz w:val="28"/>
          <w:szCs w:val="28"/>
        </w:rPr>
        <w:t>及社造能量</w:t>
      </w:r>
      <w:proofErr w:type="gramEnd"/>
      <w:r>
        <w:rPr>
          <w:rFonts w:ascii="標楷體" w:eastAsia="標楷體" w:hAnsi="標楷體" w:cs="標楷體"/>
          <w:sz w:val="28"/>
          <w:szCs w:val="28"/>
        </w:rPr>
        <w:t>外，並同步協助其他地區之村落社區，依文化需求及在地特色，規劃辦理促進村落文化發展及社區營造之各項活動；串連各種地方組織與產業，作為在地文化種子的培力教學平台；結合企業、社會企業，</w:t>
      </w:r>
      <w:proofErr w:type="gramStart"/>
      <w:r>
        <w:rPr>
          <w:rFonts w:ascii="標楷體" w:eastAsia="標楷體" w:hAnsi="標楷體" w:cs="標楷體"/>
          <w:sz w:val="28"/>
          <w:szCs w:val="28"/>
        </w:rPr>
        <w:t>堅壯化</w:t>
      </w:r>
      <w:proofErr w:type="gramEnd"/>
      <w:r>
        <w:rPr>
          <w:rFonts w:ascii="標楷體" w:eastAsia="標楷體" w:hAnsi="標楷體" w:cs="標楷體"/>
          <w:sz w:val="28"/>
          <w:szCs w:val="28"/>
        </w:rPr>
        <w:t>在地社區組織。</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「社群協力」：藉由社群成員共同協力的方式，以關注跨社區婦幼權益、性別平等、多元族群、黃金人口參與社區服務、共享經濟、</w:t>
      </w:r>
      <w:proofErr w:type="gramStart"/>
      <w:r>
        <w:rPr>
          <w:rFonts w:ascii="標楷體" w:eastAsia="標楷體" w:hAnsi="標楷體" w:cs="標楷體"/>
          <w:sz w:val="28"/>
          <w:szCs w:val="28"/>
        </w:rPr>
        <w:t>青銀共</w:t>
      </w:r>
      <w:proofErr w:type="gramEnd"/>
      <w:r>
        <w:rPr>
          <w:rFonts w:ascii="標楷體" w:eastAsia="標楷體" w:hAnsi="標楷體" w:cs="標楷體"/>
          <w:sz w:val="28"/>
          <w:szCs w:val="28"/>
        </w:rPr>
        <w:t>創、青年留鄉與回鄉、在地老化、社區產業之開發及合作組織之發展等多元文化議題為核心，透過課程、講座、刊物或活動等形式，促進更多民眾關心公共事務，投入公益服務。</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自</w:t>
      </w:r>
      <w:r>
        <w:rPr>
          <w:rFonts w:ascii="標楷體" w:eastAsia="標楷體" w:hAnsi="標楷體" w:cs="標楷體"/>
          <w:sz w:val="28"/>
          <w:szCs w:val="28"/>
        </w:rPr>
        <w:t>主參與類：</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「刊物及影像」：透過刊物、影像創作、議題討論等方式，記錄在地文化特色，進行訊息傳播，傳達社區生活情感、經驗及智慧，促進社區參與。</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文化資產及地方文史」：以在地歷史或文化資產之調查、整理、通報、出版、展覽、再利用等為在地知識學習網絡媒介，或以當地文學家、藝術家及各類名人為主題，透過其歷史典故、生活、遺跡等為課題，讓社區居民發掘在地資源，並據以進一步探討社區願景圖像等，深化社區意識認同。</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「培育及學習」：以座談、研討會、讀書會、社區參訪、人才培訓、終身學習等為社區營造策略，學習內容可包含社區營造、</w:t>
      </w:r>
      <w:r>
        <w:rPr>
          <w:rFonts w:ascii="標楷體" w:eastAsia="標楷體" w:hAnsi="標楷體" w:cs="標楷體"/>
          <w:sz w:val="28"/>
          <w:szCs w:val="28"/>
        </w:rPr>
        <w:t>永續社區、社區公共事務培力等議題，建立社區營造基本觀念。</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工藝及產業」：讓在地居民認識社區工藝並發展產業，從傳統工藝之資源調查、研習、創作及產品開發等著手，作為社區民眾共同思考人文教育及產業發展之媒介，以激勵創意活力，進而奠定地方產業及觀光發展之基礎。</w:t>
      </w:r>
    </w:p>
    <w:p w:rsidR="00CB3F6D" w:rsidRDefault="007E6A9C">
      <w:pPr>
        <w:pStyle w:val="Standard"/>
        <w:numPr>
          <w:ilvl w:val="2"/>
          <w:numId w:val="5"/>
        </w:numPr>
        <w:snapToGrid w:val="0"/>
        <w:spacing w:line="300" w:lineRule="auto"/>
      </w:pPr>
      <w:r>
        <w:rPr>
          <w:rFonts w:ascii="標楷體" w:eastAsia="標楷體" w:hAnsi="標楷體" w:cs="標楷體"/>
          <w:sz w:val="28"/>
          <w:szCs w:val="20"/>
        </w:rPr>
        <w:t>「藝術及創作」</w:t>
      </w:r>
      <w:r>
        <w:rPr>
          <w:rFonts w:ascii="標楷體" w:eastAsia="標楷體" w:hAnsi="標楷體" w:cs="標楷體"/>
          <w:sz w:val="28"/>
        </w:rPr>
        <w:t>：</w:t>
      </w:r>
      <w:r>
        <w:rPr>
          <w:rFonts w:ascii="標楷體" w:eastAsia="標楷體" w:hAnsi="標楷體" w:cs="標楷體"/>
          <w:sz w:val="28"/>
          <w:szCs w:val="28"/>
        </w:rPr>
        <w:t>以傳統藝術、表演藝術、視覺藝術或</w:t>
      </w:r>
      <w:r>
        <w:rPr>
          <w:rFonts w:ascii="標楷體" w:eastAsia="標楷體" w:hAnsi="標楷體" w:cs="標楷體"/>
          <w:sz w:val="28"/>
        </w:rPr>
        <w:t>社區居民一起動手做之藝術創作、展示為媒介，</w:t>
      </w:r>
      <w:r>
        <w:rPr>
          <w:rFonts w:ascii="標楷體" w:eastAsia="標楷體" w:hAnsi="標楷體" w:cs="標楷體"/>
          <w:sz w:val="28"/>
          <w:szCs w:val="28"/>
        </w:rPr>
        <w:t>營造在地發展特色</w:t>
      </w:r>
      <w:r>
        <w:rPr>
          <w:rFonts w:ascii="標楷體" w:eastAsia="標楷體" w:hAnsi="標楷體" w:cs="標楷體"/>
          <w:sz w:val="28"/>
        </w:rPr>
        <w:t>或探討社區公共議題，激發民眾參與感</w:t>
      </w:r>
      <w:r>
        <w:rPr>
          <w:rFonts w:ascii="標楷體" w:eastAsia="標楷體" w:hAnsi="標楷體" w:cs="標楷體"/>
          <w:sz w:val="28"/>
          <w:szCs w:val="28"/>
        </w:rPr>
        <w:t>及創造力等，建立具吸引力之社區營造操作機制。</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「社區生態」：透過社區居民共同進行生態環境之保育、調查，凝聚社區共同意</w:t>
      </w:r>
      <w:r>
        <w:rPr>
          <w:rFonts w:ascii="標楷體" w:eastAsia="標楷體" w:hAnsi="標楷體" w:cs="標楷體"/>
          <w:sz w:val="28"/>
          <w:szCs w:val="28"/>
        </w:rPr>
        <w:t>識，並提升周邊整體生活品質。</w:t>
      </w:r>
    </w:p>
    <w:p w:rsidR="00CB3F6D" w:rsidRDefault="007E6A9C">
      <w:pPr>
        <w:pStyle w:val="Standard"/>
        <w:numPr>
          <w:ilvl w:val="2"/>
          <w:numId w:val="5"/>
        </w:numPr>
        <w:snapToGrid w:val="0"/>
        <w:spacing w:line="300" w:lineRule="auto"/>
        <w:jc w:val="both"/>
        <w:rPr>
          <w:rFonts w:ascii="標楷體" w:eastAsia="標楷體" w:hAnsi="標楷體" w:cs="標楷體"/>
          <w:sz w:val="28"/>
          <w:szCs w:val="28"/>
        </w:rPr>
      </w:pPr>
      <w:r>
        <w:rPr>
          <w:rFonts w:ascii="標楷體" w:eastAsia="標楷體" w:hAnsi="標楷體" w:cs="標楷體"/>
          <w:sz w:val="28"/>
          <w:szCs w:val="28"/>
        </w:rPr>
        <w:t>「母語應用」：以保存文化角度，蒐集研究在地語言，進行文字與影音紀錄，或將母語結合社區劇場、藝文展演與傳承、終身學習或在地特色各項資源，以達活化、運用在地母語效益並增進在地認同。</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「能源與環境」：透過綠色能源、能源再生、</w:t>
      </w:r>
      <w:proofErr w:type="gramStart"/>
      <w:r>
        <w:rPr>
          <w:rFonts w:ascii="標楷體" w:eastAsia="標楷體" w:hAnsi="標楷體" w:cs="標楷體"/>
          <w:sz w:val="28"/>
          <w:szCs w:val="28"/>
        </w:rPr>
        <w:t>節能減碳等</w:t>
      </w:r>
      <w:proofErr w:type="gramEnd"/>
      <w:r>
        <w:rPr>
          <w:rFonts w:ascii="標楷體" w:eastAsia="標楷體" w:hAnsi="標楷體" w:cs="標楷體"/>
          <w:sz w:val="28"/>
          <w:szCs w:val="28"/>
        </w:rPr>
        <w:t>環境議題之研習、座談、討論或實作等手段，引導社區居民關切公共議題。</w:t>
      </w:r>
    </w:p>
    <w:p w:rsidR="00CB3F6D" w:rsidRDefault="007E6A9C">
      <w:pPr>
        <w:pStyle w:val="Standard"/>
        <w:numPr>
          <w:ilvl w:val="2"/>
          <w:numId w:val="5"/>
        </w:numPr>
        <w:snapToGrid w:val="0"/>
        <w:spacing w:line="300" w:lineRule="auto"/>
      </w:pPr>
      <w:r>
        <w:rPr>
          <w:rFonts w:ascii="標楷體" w:eastAsia="標楷體" w:hAnsi="標楷體" w:cs="標楷體"/>
          <w:sz w:val="28"/>
          <w:szCs w:val="28"/>
        </w:rPr>
        <w:t>「其他」：未列於上述類別，但足以引發社區居民共同關切、參與</w:t>
      </w:r>
      <w:r>
        <w:rPr>
          <w:rFonts w:ascii="新細明體, PMingLiU" w:hAnsi="新細明體, PMingLiU" w:cs="新細明體, PMingLiU"/>
          <w:sz w:val="28"/>
          <w:szCs w:val="28"/>
        </w:rPr>
        <w:t>，</w:t>
      </w:r>
      <w:r>
        <w:rPr>
          <w:rFonts w:ascii="標楷體" w:eastAsia="標楷體" w:hAnsi="標楷體" w:cs="標楷體"/>
          <w:sz w:val="28"/>
          <w:szCs w:val="28"/>
        </w:rPr>
        <w:t>並</w:t>
      </w:r>
      <w:proofErr w:type="gramStart"/>
      <w:r>
        <w:rPr>
          <w:rFonts w:ascii="標楷體" w:eastAsia="標楷體" w:hAnsi="標楷體" w:cs="標楷體"/>
          <w:sz w:val="28"/>
          <w:szCs w:val="28"/>
        </w:rPr>
        <w:t>得共築願</w:t>
      </w:r>
      <w:proofErr w:type="gramEnd"/>
      <w:r>
        <w:rPr>
          <w:rFonts w:ascii="標楷體" w:eastAsia="標楷體" w:hAnsi="標楷體" w:cs="標楷體"/>
          <w:sz w:val="28"/>
          <w:szCs w:val="28"/>
        </w:rPr>
        <w:t>景之事項。</w:t>
      </w:r>
    </w:p>
    <w:p w:rsidR="00CB3F6D" w:rsidRDefault="00CB3F6D">
      <w:pPr>
        <w:pStyle w:val="Standard"/>
        <w:snapToGrid w:val="0"/>
        <w:spacing w:line="300" w:lineRule="auto"/>
        <w:rPr>
          <w:rFonts w:ascii="標楷體" w:eastAsia="標楷體" w:hAnsi="標楷體" w:cs="標楷體"/>
          <w:sz w:val="28"/>
          <w:szCs w:val="28"/>
        </w:rPr>
      </w:pPr>
    </w:p>
    <w:p w:rsidR="00CB3F6D" w:rsidRDefault="007E6A9C">
      <w:pPr>
        <w:pStyle w:val="Standard"/>
        <w:numPr>
          <w:ilvl w:val="0"/>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申請時間、程序及應備文件：</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本要點由本部所屬四個生活美學館協助辦理，分就不同類別各依下列時間受理申請</w:t>
      </w:r>
      <w:r>
        <w:rPr>
          <w:rFonts w:ascii="標楷體" w:eastAsia="標楷體" w:hAnsi="標楷體" w:cs="標楷體"/>
          <w:sz w:val="28"/>
          <w:szCs w:val="28"/>
        </w:rPr>
        <w:t>(</w:t>
      </w:r>
      <w:r>
        <w:rPr>
          <w:rFonts w:ascii="標楷體" w:eastAsia="標楷體" w:hAnsi="標楷體" w:cs="標楷體"/>
          <w:sz w:val="28"/>
          <w:szCs w:val="28"/>
        </w:rPr>
        <w:t>受理</w:t>
      </w:r>
      <w:proofErr w:type="gramStart"/>
      <w:r>
        <w:rPr>
          <w:rFonts w:ascii="標楷體" w:eastAsia="標楷體" w:hAnsi="標楷體" w:cs="標楷體"/>
          <w:sz w:val="28"/>
          <w:szCs w:val="28"/>
        </w:rPr>
        <w:t>起迄</w:t>
      </w:r>
      <w:proofErr w:type="gramEnd"/>
      <w:r>
        <w:rPr>
          <w:rFonts w:ascii="標楷體" w:eastAsia="標楷體" w:hAnsi="標楷體" w:cs="標楷體"/>
          <w:sz w:val="28"/>
          <w:szCs w:val="28"/>
        </w:rPr>
        <w:t>日如遇國定假日，順延至下一辦公日</w:t>
      </w:r>
      <w:r>
        <w:rPr>
          <w:rFonts w:ascii="標楷體" w:eastAsia="標楷體" w:hAnsi="標楷體" w:cs="標楷體"/>
          <w:sz w:val="28"/>
          <w:szCs w:val="28"/>
        </w:rPr>
        <w:t>)</w:t>
      </w:r>
      <w:r>
        <w:rPr>
          <w:rFonts w:ascii="標楷體" w:eastAsia="標楷體" w:hAnsi="標楷體" w:cs="標楷體"/>
          <w:sz w:val="28"/>
          <w:szCs w:val="28"/>
        </w:rPr>
        <w:t>，並得視情形調整。收件期間如有變動，本部將另行公告：</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：原則每年受理申請一次，於申請年度前</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年十二月一日至十二月三十一日</w:t>
      </w:r>
      <w:r>
        <w:rPr>
          <w:rFonts w:ascii="標楷體" w:eastAsia="標楷體" w:hAnsi="標楷體" w:cs="標楷體"/>
          <w:sz w:val="28"/>
          <w:szCs w:val="28"/>
        </w:rPr>
        <w:t>(</w:t>
      </w:r>
      <w:r>
        <w:rPr>
          <w:rFonts w:ascii="標楷體" w:eastAsia="標楷體" w:hAnsi="標楷體" w:cs="標楷體"/>
          <w:sz w:val="28"/>
          <w:szCs w:val="28"/>
        </w:rPr>
        <w:t>以郵戳為憑</w:t>
      </w:r>
      <w:r>
        <w:rPr>
          <w:rFonts w:ascii="標楷體" w:eastAsia="標楷體" w:hAnsi="標楷體" w:cs="標楷體"/>
          <w:sz w:val="28"/>
          <w:szCs w:val="28"/>
        </w:rPr>
        <w:t>)</w:t>
      </w:r>
      <w:r>
        <w:rPr>
          <w:rFonts w:ascii="標楷體" w:eastAsia="標楷體" w:hAnsi="標楷體" w:cs="標楷體"/>
          <w:sz w:val="28"/>
          <w:szCs w:val="28"/>
        </w:rPr>
        <w:t>受理申請。</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自主參與類：原則每年受理申請二次，於申請年度前</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年十二月一日至十二月三十一日及申請年度六月一日至六月三十日</w:t>
      </w:r>
      <w:r>
        <w:rPr>
          <w:rFonts w:ascii="標楷體" w:eastAsia="標楷體" w:hAnsi="標楷體" w:cs="標楷體"/>
          <w:sz w:val="28"/>
          <w:szCs w:val="28"/>
        </w:rPr>
        <w:t>(</w:t>
      </w:r>
      <w:r>
        <w:rPr>
          <w:rFonts w:ascii="標楷體" w:eastAsia="標楷體" w:hAnsi="標楷體" w:cs="標楷體"/>
          <w:sz w:val="28"/>
          <w:szCs w:val="28"/>
        </w:rPr>
        <w:t>以郵戳為憑</w:t>
      </w:r>
      <w:r>
        <w:rPr>
          <w:rFonts w:ascii="標楷體" w:eastAsia="標楷體" w:hAnsi="標楷體" w:cs="標楷體"/>
          <w:sz w:val="28"/>
          <w:szCs w:val="28"/>
        </w:rPr>
        <w:t>)</w:t>
      </w:r>
      <w:r>
        <w:rPr>
          <w:rFonts w:ascii="標楷體" w:eastAsia="標楷體" w:hAnsi="標楷體" w:cs="標楷體"/>
          <w:sz w:val="28"/>
          <w:szCs w:val="28"/>
        </w:rPr>
        <w:t>受理申請。</w:t>
      </w:r>
    </w:p>
    <w:p w:rsidR="00CB3F6D" w:rsidRDefault="007E6A9C">
      <w:pPr>
        <w:pStyle w:val="Standard"/>
        <w:numPr>
          <w:ilvl w:val="1"/>
          <w:numId w:val="5"/>
        </w:numPr>
        <w:snapToGrid w:val="0"/>
        <w:spacing w:line="300" w:lineRule="auto"/>
      </w:pPr>
      <w:r>
        <w:rPr>
          <w:rFonts w:ascii="標楷體" w:eastAsia="標楷體" w:hAnsi="標楷體" w:cs="標楷體"/>
          <w:sz w:val="28"/>
          <w:szCs w:val="28"/>
        </w:rPr>
        <w:t>每一申請案應於申請期限且活動前，依辦理地點所屬之各生活美學館督導範圍提送</w:t>
      </w:r>
      <w:r>
        <w:rPr>
          <w:rFonts w:ascii="標楷體" w:eastAsia="標楷體" w:hAnsi="標楷體" w:cs="標楷體"/>
          <w:sz w:val="28"/>
          <w:szCs w:val="28"/>
        </w:rPr>
        <w:t xml:space="preserve"> (</w:t>
      </w:r>
      <w:r>
        <w:rPr>
          <w:rFonts w:ascii="標楷體" w:eastAsia="標楷體" w:hAnsi="標楷體" w:cs="標楷體"/>
          <w:sz w:val="28"/>
        </w:rPr>
        <w:t>審查處理期間約為二個月，必要時得延長之</w:t>
      </w:r>
      <w:r>
        <w:rPr>
          <w:rFonts w:ascii="標楷體" w:eastAsia="標楷體" w:hAnsi="標楷體" w:cs="標楷體"/>
          <w:sz w:val="28"/>
          <w:szCs w:val="28"/>
        </w:rPr>
        <w:t>)</w:t>
      </w:r>
      <w:r>
        <w:rPr>
          <w:rFonts w:ascii="標楷體" w:eastAsia="標楷體" w:hAnsi="標楷體" w:cs="標楷體"/>
          <w:sz w:val="28"/>
          <w:szCs w:val="28"/>
        </w:rPr>
        <w:t>：</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國立新竹生活美學館：連江縣、宜蘭縣、基隆市、臺北市、新北市、桃園市、新竹縣、新竹市、苗栗縣。</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國立彰化生活美學館：</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中市、南投縣、彰化縣、雲林縣。</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國立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南生活美學館：嘉義縣、嘉義市、</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南市、高雄市、屏東縣、澎湖縣、金門縣。</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國立</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東生活美學館：花蓮縣、</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東縣。</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依本要點申請補助者，應於受理申請期限內，來函檢具經費補助申請表、計畫書及立（備）案證書影本或公寓大廈管理委員會報備證明影本一式八份及電子光碟資料一份，以掛號郵寄</w:t>
      </w:r>
      <w:r>
        <w:rPr>
          <w:rFonts w:ascii="標楷體" w:eastAsia="標楷體" w:hAnsi="標楷體" w:cs="標楷體"/>
          <w:sz w:val="28"/>
          <w:szCs w:val="28"/>
        </w:rPr>
        <w:t>(</w:t>
      </w:r>
      <w:r>
        <w:rPr>
          <w:rFonts w:ascii="標楷體" w:eastAsia="標楷體" w:hAnsi="標楷體" w:cs="標楷體"/>
          <w:sz w:val="28"/>
          <w:szCs w:val="28"/>
        </w:rPr>
        <w:t>以郵戳為憑</w:t>
      </w:r>
      <w:r>
        <w:rPr>
          <w:rFonts w:ascii="標楷體" w:eastAsia="標楷體" w:hAnsi="標楷體" w:cs="標楷體"/>
          <w:sz w:val="28"/>
          <w:szCs w:val="28"/>
        </w:rPr>
        <w:t>)</w:t>
      </w:r>
      <w:r>
        <w:rPr>
          <w:rFonts w:ascii="標楷體" w:eastAsia="標楷體" w:hAnsi="標楷體" w:cs="標楷體"/>
          <w:sz w:val="28"/>
          <w:szCs w:val="28"/>
        </w:rPr>
        <w:t>或專人送達方式向各督導生活美學館提出申請，郵件封面請註明申請項目。</w:t>
      </w:r>
      <w:proofErr w:type="gramStart"/>
      <w:r>
        <w:rPr>
          <w:rFonts w:ascii="標楷體" w:eastAsia="標楷體" w:hAnsi="標楷體" w:cs="標楷體"/>
          <w:sz w:val="28"/>
          <w:szCs w:val="28"/>
        </w:rPr>
        <w:t>缺件</w:t>
      </w:r>
      <w:proofErr w:type="gramEnd"/>
      <w:r>
        <w:rPr>
          <w:rFonts w:ascii="標楷體" w:eastAsia="標楷體" w:hAnsi="標楷體" w:cs="標楷體"/>
          <w:sz w:val="28"/>
          <w:szCs w:val="28"/>
        </w:rPr>
        <w:t>、逾期或資料與規定不符者不予受理。無論是否給予補助，所送文件均不予退還。</w:t>
      </w:r>
    </w:p>
    <w:p w:rsidR="00CB3F6D" w:rsidRDefault="00CB3F6D">
      <w:pPr>
        <w:pStyle w:val="Standard"/>
        <w:snapToGrid w:val="0"/>
        <w:spacing w:line="300" w:lineRule="auto"/>
        <w:ind w:left="907"/>
        <w:rPr>
          <w:rFonts w:ascii="標楷體" w:eastAsia="標楷體" w:hAnsi="標楷體" w:cs="標楷體"/>
          <w:sz w:val="28"/>
          <w:szCs w:val="20"/>
        </w:rPr>
      </w:pPr>
    </w:p>
    <w:p w:rsidR="00CB3F6D" w:rsidRDefault="007E6A9C">
      <w:pPr>
        <w:pStyle w:val="Standard"/>
        <w:numPr>
          <w:ilvl w:val="0"/>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審查標準及作業程序：</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作業程序：</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w:t>
      </w:r>
    </w:p>
    <w:p w:rsidR="00CB3F6D" w:rsidRDefault="007E6A9C">
      <w:pPr>
        <w:pStyle w:val="Standard"/>
        <w:numPr>
          <w:ilvl w:val="0"/>
          <w:numId w:val="27"/>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初審：各生活美學館進行書面初審，通過初審者進入</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w:t>
      </w:r>
    </w:p>
    <w:p w:rsidR="00CB3F6D" w:rsidRDefault="007E6A9C">
      <w:pPr>
        <w:pStyle w:val="Standard"/>
        <w:numPr>
          <w:ilvl w:val="0"/>
          <w:numId w:val="15"/>
        </w:numPr>
        <w:snapToGrid w:val="0"/>
        <w:spacing w:line="300" w:lineRule="auto"/>
        <w:ind w:left="1004" w:hanging="578"/>
        <w:rPr>
          <w:rFonts w:ascii="標楷體" w:eastAsia="標楷體" w:hAnsi="標楷體" w:cs="標楷體"/>
          <w:sz w:val="28"/>
          <w:szCs w:val="28"/>
        </w:rPr>
      </w:pP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審：各生活美學館召集專家、學者，與本部及生活美學館代表組成評審小組辦理</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審，參加</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審者應</w:t>
      </w:r>
      <w:r>
        <w:rPr>
          <w:rFonts w:ascii="標楷體" w:eastAsia="標楷體" w:hAnsi="標楷體" w:cs="標楷體"/>
          <w:sz w:val="28"/>
          <w:szCs w:val="28"/>
        </w:rPr>
        <w:t>依通知到場簡報，並得視需要進行實地訪評。各生活美學館在審查會議後作成會議紀錄，報送本部首長或授權人員核定。</w:t>
      </w:r>
    </w:p>
    <w:p w:rsidR="00CB3F6D" w:rsidRDefault="007E6A9C">
      <w:pPr>
        <w:pStyle w:val="Standard"/>
        <w:numPr>
          <w:ilvl w:val="0"/>
          <w:numId w:val="15"/>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審查結果通知：經本部核定後，由生活美學館以書面通知申請單位。</w:t>
      </w:r>
    </w:p>
    <w:p w:rsidR="00CB3F6D" w:rsidRDefault="007E6A9C">
      <w:pPr>
        <w:pStyle w:val="Standard"/>
        <w:numPr>
          <w:ilvl w:val="0"/>
          <w:numId w:val="15"/>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獲補助單位應依核定補助之經費額度、審核意見、實施地點建議及相關規定，進行計畫內容與預算編列之修正及調整，並送督導之生活美學館審查同意後辦理，計畫執行期間如有修正必要，亦同。</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自主參與類：</w:t>
      </w:r>
    </w:p>
    <w:p w:rsidR="00CB3F6D" w:rsidRDefault="007E6A9C">
      <w:pPr>
        <w:pStyle w:val="Standard"/>
        <w:numPr>
          <w:ilvl w:val="0"/>
          <w:numId w:val="28"/>
        </w:numPr>
        <w:snapToGrid w:val="0"/>
        <w:spacing w:line="300" w:lineRule="auto"/>
        <w:ind w:left="1004" w:hanging="578"/>
      </w:pPr>
      <w:r>
        <w:rPr>
          <w:rFonts w:ascii="標楷體" w:eastAsia="標楷體" w:hAnsi="標楷體" w:cs="標楷體"/>
          <w:sz w:val="28"/>
          <w:szCs w:val="28"/>
        </w:rPr>
        <w:t>審查：各生活美學館召集專家、學者，與本部及生活美學館代表組成評審小組，書面審核申請計畫書</w:t>
      </w:r>
      <w:r>
        <w:rPr>
          <w:rFonts w:ascii="新細明體, PMingLiU" w:hAnsi="新細明體, PMingLiU" w:cs="新細明體, PMingLiU"/>
          <w:sz w:val="28"/>
          <w:szCs w:val="28"/>
        </w:rPr>
        <w:t>，</w:t>
      </w:r>
      <w:r>
        <w:rPr>
          <w:rFonts w:ascii="標楷體" w:eastAsia="標楷體" w:hAnsi="標楷體" w:cs="標楷體"/>
          <w:sz w:val="28"/>
          <w:szCs w:val="28"/>
        </w:rPr>
        <w:t>建議補助金額，並得視需要進行實地訪評。各生活美學館在審查會議後作</w:t>
      </w:r>
      <w:r>
        <w:rPr>
          <w:rFonts w:ascii="標楷體" w:eastAsia="標楷體" w:hAnsi="標楷體" w:cs="標楷體"/>
          <w:sz w:val="28"/>
          <w:szCs w:val="28"/>
        </w:rPr>
        <w:t>成會議紀錄，報送本部首長或授權人員核定。</w:t>
      </w:r>
    </w:p>
    <w:p w:rsidR="00CB3F6D" w:rsidRDefault="007E6A9C">
      <w:pPr>
        <w:pStyle w:val="Standard"/>
        <w:numPr>
          <w:ilvl w:val="0"/>
          <w:numId w:val="17"/>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審查結果通知：經本部核定後，由生活美學館以書面通知申請單位。</w:t>
      </w:r>
    </w:p>
    <w:p w:rsidR="00CB3F6D" w:rsidRDefault="007E6A9C">
      <w:pPr>
        <w:pStyle w:val="Standard"/>
        <w:numPr>
          <w:ilvl w:val="0"/>
          <w:numId w:val="17"/>
        </w:numPr>
        <w:snapToGrid w:val="0"/>
        <w:spacing w:line="300" w:lineRule="auto"/>
        <w:ind w:left="1004" w:hanging="578"/>
      </w:pPr>
      <w:r>
        <w:rPr>
          <w:rFonts w:ascii="標楷體" w:eastAsia="標楷體" w:hAnsi="標楷體" w:cs="標楷體"/>
          <w:sz w:val="28"/>
          <w:szCs w:val="28"/>
        </w:rPr>
        <w:t>受補助案件如有修正之需要，應向督導之生活美學館申請變更</w:t>
      </w:r>
      <w:r>
        <w:rPr>
          <w:rFonts w:ascii="新細明體, PMingLiU" w:hAnsi="新細明體, PMingLiU" w:cs="新細明體, PMingLiU"/>
          <w:sz w:val="28"/>
          <w:szCs w:val="28"/>
        </w:rPr>
        <w:t>，</w:t>
      </w:r>
      <w:r>
        <w:rPr>
          <w:rFonts w:ascii="標楷體" w:eastAsia="標楷體" w:hAnsi="標楷體" w:cs="標楷體"/>
          <w:sz w:val="28"/>
          <w:szCs w:val="28"/>
        </w:rPr>
        <w:t>並經館方審查同意後辦理。</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評審標準：</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競爭性評選方式分項審查。</w:t>
      </w:r>
    </w:p>
    <w:p w:rsidR="00CB3F6D" w:rsidRDefault="007E6A9C">
      <w:pPr>
        <w:pStyle w:val="Standard"/>
        <w:numPr>
          <w:ilvl w:val="0"/>
          <w:numId w:val="29"/>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計畫目標、創意研發與多元發展</w:t>
      </w:r>
      <w:r>
        <w:rPr>
          <w:rFonts w:ascii="標楷體" w:eastAsia="標楷體" w:hAnsi="標楷體" w:cs="標楷體"/>
          <w:sz w:val="28"/>
          <w:szCs w:val="28"/>
        </w:rPr>
        <w:t>(</w:t>
      </w:r>
      <w:r>
        <w:rPr>
          <w:rFonts w:ascii="標楷體" w:eastAsia="標楷體" w:hAnsi="標楷體" w:cs="標楷體"/>
          <w:sz w:val="28"/>
          <w:szCs w:val="28"/>
        </w:rPr>
        <w:t>百分之三十</w:t>
      </w:r>
      <w:r>
        <w:rPr>
          <w:rFonts w:ascii="標楷體" w:eastAsia="標楷體" w:hAnsi="標楷體" w:cs="標楷體"/>
          <w:sz w:val="28"/>
          <w:szCs w:val="28"/>
        </w:rPr>
        <w:t>)</w:t>
      </w:r>
      <w:r>
        <w:rPr>
          <w:rFonts w:ascii="標楷體" w:eastAsia="標楷體" w:hAnsi="標楷體" w:cs="標楷體"/>
          <w:sz w:val="28"/>
          <w:szCs w:val="28"/>
        </w:rPr>
        <w:t>。</w:t>
      </w:r>
    </w:p>
    <w:p w:rsidR="00CB3F6D" w:rsidRDefault="007E6A9C">
      <w:pPr>
        <w:pStyle w:val="Standard"/>
        <w:numPr>
          <w:ilvl w:val="0"/>
          <w:numId w:val="25"/>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內容具體可行性與預期效益（百分之三十）。</w:t>
      </w:r>
    </w:p>
    <w:p w:rsidR="00CB3F6D" w:rsidRDefault="007E6A9C">
      <w:pPr>
        <w:pStyle w:val="Standard"/>
        <w:numPr>
          <w:ilvl w:val="0"/>
          <w:numId w:val="25"/>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資源整合之效益性及在地特色</w:t>
      </w:r>
      <w:r>
        <w:rPr>
          <w:rFonts w:ascii="標楷體" w:eastAsia="標楷體" w:hAnsi="標楷體" w:cs="標楷體"/>
          <w:sz w:val="28"/>
          <w:szCs w:val="28"/>
        </w:rPr>
        <w:t>(</w:t>
      </w:r>
      <w:r>
        <w:rPr>
          <w:rFonts w:ascii="標楷體" w:eastAsia="標楷體" w:hAnsi="標楷體" w:cs="標楷體"/>
          <w:sz w:val="28"/>
          <w:szCs w:val="28"/>
        </w:rPr>
        <w:t>百分之二十</w:t>
      </w:r>
      <w:r>
        <w:rPr>
          <w:rFonts w:ascii="標楷體" w:eastAsia="標楷體" w:hAnsi="標楷體" w:cs="標楷體"/>
          <w:sz w:val="28"/>
          <w:szCs w:val="28"/>
        </w:rPr>
        <w:t>)</w:t>
      </w:r>
      <w:r>
        <w:rPr>
          <w:rFonts w:ascii="標楷體" w:eastAsia="標楷體" w:hAnsi="標楷體" w:cs="標楷體"/>
          <w:sz w:val="28"/>
          <w:szCs w:val="28"/>
        </w:rPr>
        <w:t>。</w:t>
      </w:r>
    </w:p>
    <w:p w:rsidR="00CB3F6D" w:rsidRDefault="007E6A9C">
      <w:pPr>
        <w:pStyle w:val="Standard"/>
        <w:numPr>
          <w:ilvl w:val="0"/>
          <w:numId w:val="25"/>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整體經費合理性與可行性（百分之二十）。</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自主參與類：</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競爭性評選方式，就計畫內容、與補助類別契合程度、效益願景等統整審查。</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評審小組委員有關利益迴避之規定，依行政程序法第三十二條及第三十三條規定為之。</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審查結果及審查委員名單公告等規定，依「</w:t>
      </w:r>
      <w:proofErr w:type="gramStart"/>
      <w:r>
        <w:rPr>
          <w:rFonts w:ascii="標楷體" w:eastAsia="標楷體" w:hAnsi="標楷體" w:cs="標楷體"/>
          <w:sz w:val="28"/>
          <w:szCs w:val="28"/>
        </w:rPr>
        <w:t>文化部與所屬</w:t>
      </w:r>
      <w:proofErr w:type="gramEnd"/>
      <w:r>
        <w:rPr>
          <w:rFonts w:ascii="標楷體" w:eastAsia="標楷體" w:hAnsi="標楷體" w:cs="標楷體"/>
          <w:sz w:val="28"/>
          <w:szCs w:val="28"/>
        </w:rPr>
        <w:t>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促進對民間團體及個人獎勵補助作業審查結果透明化補助事項」為之。</w:t>
      </w:r>
    </w:p>
    <w:p w:rsidR="00CB3F6D" w:rsidRDefault="00CB3F6D">
      <w:pPr>
        <w:pStyle w:val="Standard"/>
        <w:snapToGrid w:val="0"/>
        <w:spacing w:line="300" w:lineRule="auto"/>
        <w:ind w:left="907"/>
        <w:rPr>
          <w:rFonts w:ascii="標楷體" w:eastAsia="標楷體" w:hAnsi="標楷體" w:cs="標楷體"/>
          <w:sz w:val="28"/>
          <w:szCs w:val="20"/>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szCs w:val="28"/>
        </w:rPr>
      </w:pPr>
      <w:r>
        <w:rPr>
          <w:rFonts w:ascii="標楷體" w:eastAsia="標楷體" w:hAnsi="標楷體" w:cs="標楷體"/>
          <w:sz w:val="28"/>
          <w:szCs w:val="28"/>
        </w:rPr>
        <w:t>各單位每年申請補助案件數、年期、金額及撥款方式：</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同一申請單位每年至多補助二案，惟「互助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」案件尚未結案前，不得再次申請。</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」補助年期、金額及撥款方式：</w:t>
      </w:r>
    </w:p>
    <w:p w:rsidR="00CB3F6D" w:rsidRDefault="007E6A9C">
      <w:pPr>
        <w:pStyle w:val="Standard"/>
        <w:numPr>
          <w:ilvl w:val="2"/>
          <w:numId w:val="5"/>
        </w:numPr>
        <w:snapToGrid w:val="0"/>
        <w:spacing w:line="300" w:lineRule="auto"/>
        <w:rPr>
          <w:rFonts w:ascii="標楷體" w:eastAsia="標楷體" w:hAnsi="標楷體" w:cs="標楷體"/>
          <w:sz w:val="28"/>
        </w:rPr>
      </w:pPr>
      <w:r>
        <w:rPr>
          <w:rFonts w:ascii="標楷體" w:eastAsia="標楷體" w:hAnsi="標楷體" w:cs="標楷體"/>
          <w:sz w:val="28"/>
        </w:rPr>
        <w:t>互助</w:t>
      </w:r>
      <w:proofErr w:type="gramStart"/>
      <w:r>
        <w:rPr>
          <w:rFonts w:ascii="標楷體" w:eastAsia="標楷體" w:hAnsi="標楷體" w:cs="標楷體"/>
          <w:sz w:val="28"/>
        </w:rPr>
        <w:t>共好類</w:t>
      </w:r>
      <w:proofErr w:type="gramEnd"/>
      <w:r>
        <w:rPr>
          <w:rFonts w:ascii="標楷體" w:eastAsia="標楷體" w:hAnsi="標楷體" w:cs="標楷體"/>
          <w:sz w:val="28"/>
        </w:rPr>
        <w:t>計畫執行期限得為兩年，每一案補助金額每年以不超過新臺幣五十萬元為原則；執行期限為兩年者，其第二年補助經費，本部得視執行成效及立法院預算審查結果調整之。</w:t>
      </w:r>
    </w:p>
    <w:p w:rsidR="00CB3F6D" w:rsidRDefault="007E6A9C">
      <w:pPr>
        <w:pStyle w:val="Standard"/>
        <w:numPr>
          <w:ilvl w:val="2"/>
          <w:numId w:val="5"/>
        </w:numPr>
        <w:snapToGrid w:val="0"/>
        <w:spacing w:line="300" w:lineRule="auto"/>
      </w:pPr>
      <w:r>
        <w:rPr>
          <w:rFonts w:ascii="標楷體" w:eastAsia="標楷體" w:hAnsi="標楷體" w:cs="標楷體"/>
          <w:sz w:val="28"/>
        </w:rPr>
        <w:t>執行期限為一年者，</w:t>
      </w:r>
      <w:r>
        <w:rPr>
          <w:rFonts w:ascii="標楷體" w:eastAsia="標楷體" w:hAnsi="標楷體" w:cs="標楷體"/>
          <w:sz w:val="28"/>
          <w:szCs w:val="28"/>
        </w:rPr>
        <w:t>年度執行計畫依實際工作進度分二期撥付為原則，如因進度及實際撥款需求，得不受分期請款之限制：</w:t>
      </w:r>
    </w:p>
    <w:p w:rsidR="00CB3F6D" w:rsidRDefault="007E6A9C">
      <w:pPr>
        <w:pStyle w:val="Standard"/>
        <w:numPr>
          <w:ilvl w:val="0"/>
          <w:numId w:val="30"/>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第一期款：受補助單位檢送修正計畫書、補助契約書</w:t>
      </w:r>
      <w:r>
        <w:rPr>
          <w:rFonts w:ascii="標楷體" w:eastAsia="標楷體" w:hAnsi="標楷體" w:cs="標楷體"/>
          <w:sz w:val="28"/>
          <w:szCs w:val="28"/>
        </w:rPr>
        <w:t>(</w:t>
      </w:r>
      <w:r>
        <w:rPr>
          <w:rFonts w:ascii="標楷體" w:eastAsia="標楷體" w:hAnsi="標楷體" w:cs="標楷體"/>
          <w:sz w:val="28"/>
          <w:szCs w:val="28"/>
        </w:rPr>
        <w:t>以上資料需註明配合款</w:t>
      </w:r>
      <w:r>
        <w:rPr>
          <w:rFonts w:ascii="標楷體" w:eastAsia="標楷體" w:hAnsi="標楷體" w:cs="標楷體"/>
          <w:sz w:val="28"/>
          <w:szCs w:val="28"/>
        </w:rPr>
        <w:t>)</w:t>
      </w:r>
      <w:r>
        <w:rPr>
          <w:rFonts w:ascii="標楷體" w:eastAsia="標楷體" w:hAnsi="標楷體" w:cs="標楷體"/>
          <w:sz w:val="28"/>
          <w:szCs w:val="28"/>
        </w:rPr>
        <w:t>、第一期款收據等資料，經督導之生活美學館審核無誤後撥付核定補助經費百分之四十。</w:t>
      </w:r>
    </w:p>
    <w:p w:rsidR="00CB3F6D" w:rsidRDefault="007E6A9C">
      <w:pPr>
        <w:pStyle w:val="Standard"/>
        <w:numPr>
          <w:ilvl w:val="0"/>
          <w:numId w:val="16"/>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第二期款：受補助單位應於當年十二月五日前提送全案執行成果報告書</w:t>
      </w:r>
      <w:r>
        <w:rPr>
          <w:rFonts w:ascii="標楷體" w:eastAsia="標楷體" w:hAnsi="標楷體" w:cs="標楷體"/>
          <w:sz w:val="28"/>
          <w:szCs w:val="28"/>
        </w:rPr>
        <w:t>(</w:t>
      </w:r>
      <w:proofErr w:type="gramStart"/>
      <w:r>
        <w:rPr>
          <w:rFonts w:ascii="標楷體" w:eastAsia="標楷體" w:hAnsi="標楷體" w:cs="標楷體"/>
          <w:sz w:val="28"/>
          <w:szCs w:val="28"/>
        </w:rPr>
        <w:t>含全案</w:t>
      </w:r>
      <w:proofErr w:type="gramEnd"/>
      <w:r>
        <w:rPr>
          <w:rFonts w:ascii="標楷體" w:eastAsia="標楷體" w:hAnsi="標楷體" w:cs="標楷體"/>
          <w:sz w:val="28"/>
          <w:szCs w:val="28"/>
        </w:rPr>
        <w:t>電子檔</w:t>
      </w:r>
      <w:r>
        <w:rPr>
          <w:rFonts w:ascii="標楷體" w:eastAsia="標楷體" w:hAnsi="標楷體" w:cs="標楷體"/>
          <w:sz w:val="28"/>
          <w:szCs w:val="28"/>
        </w:rPr>
        <w:t>)</w:t>
      </w:r>
      <w:r>
        <w:rPr>
          <w:rFonts w:ascii="標楷體" w:eastAsia="標楷體" w:hAnsi="標楷體" w:cs="標楷體"/>
          <w:sz w:val="28"/>
          <w:szCs w:val="28"/>
        </w:rPr>
        <w:t>、工作進度達百分之百之報表資料、全案執行經費明細表</w:t>
      </w:r>
      <w:r>
        <w:rPr>
          <w:rFonts w:ascii="標楷體" w:eastAsia="標楷體" w:hAnsi="標楷體" w:cs="標楷體"/>
          <w:sz w:val="28"/>
          <w:szCs w:val="28"/>
        </w:rPr>
        <w:t>(</w:t>
      </w:r>
      <w:r>
        <w:rPr>
          <w:rFonts w:ascii="標楷體" w:eastAsia="標楷體" w:hAnsi="標楷體" w:cs="標楷體"/>
          <w:sz w:val="28"/>
          <w:szCs w:val="28"/>
        </w:rPr>
        <w:t>含配合款分擔比例，全案補助額度之原始支出憑證</w:t>
      </w:r>
      <w:r>
        <w:rPr>
          <w:rFonts w:ascii="標楷體" w:eastAsia="標楷體" w:hAnsi="標楷體" w:cs="標楷體"/>
          <w:sz w:val="28"/>
          <w:szCs w:val="28"/>
        </w:rPr>
        <w:t>)</w:t>
      </w:r>
      <w:r>
        <w:rPr>
          <w:rFonts w:ascii="標楷體" w:eastAsia="標楷體" w:hAnsi="標楷體" w:cs="標楷體"/>
          <w:sz w:val="28"/>
          <w:szCs w:val="28"/>
        </w:rPr>
        <w:t>及第</w:t>
      </w:r>
      <w:proofErr w:type="gramStart"/>
      <w:r>
        <w:rPr>
          <w:rFonts w:ascii="標楷體" w:eastAsia="標楷體" w:hAnsi="標楷體" w:cs="標楷體"/>
          <w:sz w:val="28"/>
          <w:szCs w:val="28"/>
        </w:rPr>
        <w:t>二期款</w:t>
      </w:r>
      <w:proofErr w:type="gramEnd"/>
      <w:r>
        <w:rPr>
          <w:rFonts w:ascii="標楷體" w:eastAsia="標楷體" w:hAnsi="標楷體" w:cs="標楷體"/>
          <w:sz w:val="28"/>
          <w:szCs w:val="28"/>
        </w:rPr>
        <w:t>收據，經督導之生活美學館審核通過後撥付核定補助經費百分之六十。</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執行期限為兩年者，年度執行計畫依實際工作進度分四期</w:t>
      </w:r>
      <w:r>
        <w:rPr>
          <w:rFonts w:ascii="標楷體" w:eastAsia="標楷體" w:hAnsi="標楷體" w:cs="標楷體"/>
          <w:sz w:val="28"/>
          <w:szCs w:val="28"/>
        </w:rPr>
        <w:t>(</w:t>
      </w:r>
      <w:r>
        <w:rPr>
          <w:rFonts w:ascii="標楷體" w:eastAsia="標楷體" w:hAnsi="標楷體" w:cs="標楷體"/>
          <w:sz w:val="28"/>
          <w:szCs w:val="28"/>
        </w:rPr>
        <w:t>第一年一、二期，第二年三、四期</w:t>
      </w:r>
      <w:r>
        <w:rPr>
          <w:rFonts w:ascii="標楷體" w:eastAsia="標楷體" w:hAnsi="標楷體" w:cs="標楷體"/>
          <w:sz w:val="28"/>
          <w:szCs w:val="28"/>
        </w:rPr>
        <w:t>)</w:t>
      </w:r>
      <w:r>
        <w:rPr>
          <w:rFonts w:ascii="標楷體" w:eastAsia="標楷體" w:hAnsi="標楷體" w:cs="標楷體"/>
          <w:sz w:val="28"/>
          <w:szCs w:val="28"/>
        </w:rPr>
        <w:t>撥付為原則，如因進度及實際撥款需求，得不受分期請款之限制：</w:t>
      </w:r>
    </w:p>
    <w:p w:rsidR="00CB3F6D" w:rsidRDefault="007E6A9C">
      <w:pPr>
        <w:pStyle w:val="Standard"/>
        <w:numPr>
          <w:ilvl w:val="0"/>
          <w:numId w:val="31"/>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第一期款：受補助單位檢送修正計畫書、補助契約書</w:t>
      </w:r>
      <w:r>
        <w:rPr>
          <w:rFonts w:ascii="標楷體" w:eastAsia="標楷體" w:hAnsi="標楷體" w:cs="標楷體"/>
          <w:sz w:val="28"/>
          <w:szCs w:val="28"/>
        </w:rPr>
        <w:t>(</w:t>
      </w:r>
      <w:r>
        <w:rPr>
          <w:rFonts w:ascii="標楷體" w:eastAsia="標楷體" w:hAnsi="標楷體" w:cs="標楷體"/>
          <w:sz w:val="28"/>
          <w:szCs w:val="28"/>
        </w:rPr>
        <w:t>以上資料需註明配合款</w:t>
      </w:r>
      <w:r>
        <w:rPr>
          <w:rFonts w:ascii="標楷體" w:eastAsia="標楷體" w:hAnsi="標楷體" w:cs="標楷體"/>
          <w:sz w:val="28"/>
          <w:szCs w:val="28"/>
        </w:rPr>
        <w:t>)</w:t>
      </w:r>
      <w:r>
        <w:rPr>
          <w:rFonts w:ascii="標楷體" w:eastAsia="標楷體" w:hAnsi="標楷體" w:cs="標楷體"/>
          <w:sz w:val="28"/>
          <w:szCs w:val="28"/>
        </w:rPr>
        <w:t>、第一期款收據等資料，經督導之生活美學館審核無誤</w:t>
      </w:r>
      <w:r>
        <w:rPr>
          <w:rFonts w:ascii="標楷體" w:eastAsia="標楷體" w:hAnsi="標楷體" w:cs="標楷體"/>
          <w:sz w:val="28"/>
          <w:szCs w:val="28"/>
        </w:rPr>
        <w:t>後撥付第一年核定補助經費百分之四十。</w:t>
      </w:r>
    </w:p>
    <w:p w:rsidR="00CB3F6D" w:rsidRDefault="007E6A9C">
      <w:pPr>
        <w:pStyle w:val="Standard"/>
        <w:numPr>
          <w:ilvl w:val="0"/>
          <w:numId w:val="3"/>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第二期款：受補助單位應於當年十二月五日前提送期中執行成果報告書</w:t>
      </w:r>
      <w:r>
        <w:rPr>
          <w:rFonts w:ascii="標楷體" w:eastAsia="標楷體" w:hAnsi="標楷體" w:cs="標楷體"/>
          <w:sz w:val="28"/>
          <w:szCs w:val="28"/>
        </w:rPr>
        <w:t>(</w:t>
      </w:r>
      <w:r>
        <w:rPr>
          <w:rFonts w:ascii="標楷體" w:eastAsia="標楷體" w:hAnsi="標楷體" w:cs="標楷體"/>
          <w:sz w:val="28"/>
          <w:szCs w:val="28"/>
        </w:rPr>
        <w:t>含電子檔</w:t>
      </w:r>
      <w:r>
        <w:rPr>
          <w:rFonts w:ascii="標楷體" w:eastAsia="標楷體" w:hAnsi="標楷體" w:cs="標楷體"/>
          <w:sz w:val="28"/>
          <w:szCs w:val="28"/>
        </w:rPr>
        <w:t>)</w:t>
      </w:r>
      <w:r>
        <w:rPr>
          <w:rFonts w:ascii="標楷體" w:eastAsia="標楷體" w:hAnsi="標楷體" w:cs="標楷體"/>
          <w:sz w:val="28"/>
          <w:szCs w:val="28"/>
        </w:rPr>
        <w:t>、工作進度達百分之五十之報表資料、執行經費明細表</w:t>
      </w:r>
      <w:r>
        <w:rPr>
          <w:rFonts w:ascii="標楷體" w:eastAsia="標楷體" w:hAnsi="標楷體" w:cs="標楷體"/>
          <w:sz w:val="28"/>
          <w:szCs w:val="28"/>
        </w:rPr>
        <w:t>(</w:t>
      </w:r>
      <w:r>
        <w:rPr>
          <w:rFonts w:ascii="標楷體" w:eastAsia="標楷體" w:hAnsi="標楷體" w:cs="標楷體"/>
          <w:sz w:val="28"/>
          <w:szCs w:val="28"/>
        </w:rPr>
        <w:t>含配合款分擔比例，第一、二期補助額度之原始支出憑證</w:t>
      </w:r>
      <w:r>
        <w:rPr>
          <w:rFonts w:ascii="標楷體" w:eastAsia="標楷體" w:hAnsi="標楷體" w:cs="標楷體"/>
          <w:sz w:val="28"/>
          <w:szCs w:val="28"/>
        </w:rPr>
        <w:t>)</w:t>
      </w:r>
      <w:r>
        <w:rPr>
          <w:rFonts w:ascii="標楷體" w:eastAsia="標楷體" w:hAnsi="標楷體" w:cs="標楷體"/>
          <w:sz w:val="28"/>
          <w:szCs w:val="28"/>
        </w:rPr>
        <w:t>及第</w:t>
      </w:r>
      <w:proofErr w:type="gramStart"/>
      <w:r>
        <w:rPr>
          <w:rFonts w:ascii="標楷體" w:eastAsia="標楷體" w:hAnsi="標楷體" w:cs="標楷體"/>
          <w:sz w:val="28"/>
          <w:szCs w:val="28"/>
        </w:rPr>
        <w:t>二期款</w:t>
      </w:r>
      <w:proofErr w:type="gramEnd"/>
      <w:r>
        <w:rPr>
          <w:rFonts w:ascii="標楷體" w:eastAsia="標楷體" w:hAnsi="標楷體" w:cs="標楷體"/>
          <w:sz w:val="28"/>
          <w:szCs w:val="28"/>
        </w:rPr>
        <w:t>收據，經督導之生活美學館審核通過後撥付第一年核定補助經費百分之六十。</w:t>
      </w:r>
    </w:p>
    <w:p w:rsidR="00CB3F6D" w:rsidRDefault="007E6A9C">
      <w:pPr>
        <w:pStyle w:val="Standard"/>
        <w:numPr>
          <w:ilvl w:val="0"/>
          <w:numId w:val="3"/>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第三期款：受補助單位應於三月底前檢送當年修正計畫書、工作進度達百分之六十之報表資料、第三期款收據等資料，經督導之生活美學館審核無誤後撥付第二年核定補助經費百分之四十。</w:t>
      </w:r>
    </w:p>
    <w:p w:rsidR="00CB3F6D" w:rsidRDefault="007E6A9C">
      <w:pPr>
        <w:pStyle w:val="Standard"/>
        <w:numPr>
          <w:ilvl w:val="0"/>
          <w:numId w:val="3"/>
        </w:numPr>
        <w:snapToGrid w:val="0"/>
        <w:spacing w:line="300" w:lineRule="auto"/>
        <w:ind w:left="1004" w:hanging="578"/>
        <w:rPr>
          <w:rFonts w:ascii="標楷體" w:eastAsia="標楷體" w:hAnsi="標楷體" w:cs="標楷體"/>
          <w:sz w:val="28"/>
          <w:szCs w:val="28"/>
        </w:rPr>
      </w:pPr>
      <w:r>
        <w:rPr>
          <w:rFonts w:ascii="標楷體" w:eastAsia="標楷體" w:hAnsi="標楷體" w:cs="標楷體"/>
          <w:sz w:val="28"/>
          <w:szCs w:val="28"/>
        </w:rPr>
        <w:t>第四期款：受補助單位應於當年十二月五日前提送全案執</w:t>
      </w:r>
      <w:r>
        <w:rPr>
          <w:rFonts w:ascii="標楷體" w:eastAsia="標楷體" w:hAnsi="標楷體" w:cs="標楷體"/>
          <w:sz w:val="28"/>
          <w:szCs w:val="28"/>
        </w:rPr>
        <w:t>行成果報告書</w:t>
      </w:r>
      <w:r>
        <w:rPr>
          <w:rFonts w:ascii="標楷體" w:eastAsia="標楷體" w:hAnsi="標楷體" w:cs="標楷體"/>
          <w:sz w:val="28"/>
          <w:szCs w:val="28"/>
        </w:rPr>
        <w:t>(</w:t>
      </w:r>
      <w:proofErr w:type="gramStart"/>
      <w:r>
        <w:rPr>
          <w:rFonts w:ascii="標楷體" w:eastAsia="標楷體" w:hAnsi="標楷體" w:cs="標楷體"/>
          <w:sz w:val="28"/>
          <w:szCs w:val="28"/>
        </w:rPr>
        <w:t>含全案</w:t>
      </w:r>
      <w:proofErr w:type="gramEnd"/>
      <w:r>
        <w:rPr>
          <w:rFonts w:ascii="標楷體" w:eastAsia="標楷體" w:hAnsi="標楷體" w:cs="標楷體"/>
          <w:sz w:val="28"/>
          <w:szCs w:val="28"/>
        </w:rPr>
        <w:t>電子檔</w:t>
      </w:r>
      <w:r>
        <w:rPr>
          <w:rFonts w:ascii="標楷體" w:eastAsia="標楷體" w:hAnsi="標楷體" w:cs="標楷體"/>
          <w:sz w:val="28"/>
          <w:szCs w:val="28"/>
        </w:rPr>
        <w:t>)</w:t>
      </w:r>
      <w:r>
        <w:rPr>
          <w:rFonts w:ascii="標楷體" w:eastAsia="標楷體" w:hAnsi="標楷體" w:cs="標楷體"/>
          <w:sz w:val="28"/>
          <w:szCs w:val="28"/>
        </w:rPr>
        <w:t>、工作進度達百分之百之報表資料、執行經費明細表</w:t>
      </w:r>
      <w:r>
        <w:rPr>
          <w:rFonts w:ascii="標楷體" w:eastAsia="標楷體" w:hAnsi="標楷體" w:cs="標楷體"/>
          <w:sz w:val="28"/>
          <w:szCs w:val="28"/>
        </w:rPr>
        <w:t>(</w:t>
      </w:r>
      <w:r>
        <w:rPr>
          <w:rFonts w:ascii="標楷體" w:eastAsia="標楷體" w:hAnsi="標楷體" w:cs="標楷體"/>
          <w:sz w:val="28"/>
          <w:szCs w:val="28"/>
        </w:rPr>
        <w:t>含配合款分擔比例，第三、四期補助額度之原始支出憑證</w:t>
      </w:r>
      <w:r>
        <w:rPr>
          <w:rFonts w:ascii="標楷體" w:eastAsia="標楷體" w:hAnsi="標楷體" w:cs="標楷體"/>
          <w:sz w:val="28"/>
          <w:szCs w:val="28"/>
        </w:rPr>
        <w:t>)</w:t>
      </w:r>
      <w:r>
        <w:rPr>
          <w:rFonts w:ascii="標楷體" w:eastAsia="標楷體" w:hAnsi="標楷體" w:cs="標楷體"/>
          <w:sz w:val="28"/>
          <w:szCs w:val="28"/>
        </w:rPr>
        <w:t>及第</w:t>
      </w:r>
      <w:proofErr w:type="gramStart"/>
      <w:r>
        <w:rPr>
          <w:rFonts w:ascii="標楷體" w:eastAsia="標楷體" w:hAnsi="標楷體" w:cs="標楷體"/>
          <w:sz w:val="28"/>
          <w:szCs w:val="28"/>
        </w:rPr>
        <w:t>四期款</w:t>
      </w:r>
      <w:proofErr w:type="gramEnd"/>
      <w:r>
        <w:rPr>
          <w:rFonts w:ascii="標楷體" w:eastAsia="標楷體" w:hAnsi="標楷體" w:cs="標楷體"/>
          <w:sz w:val="28"/>
          <w:szCs w:val="28"/>
        </w:rPr>
        <w:t>收據，經督導之生活美學館審核通過後撥付第二年核定補助經費百分之六十。</w:t>
      </w:r>
    </w:p>
    <w:p w:rsidR="00CB3F6D" w:rsidRDefault="00CB3F6D">
      <w:pPr>
        <w:pStyle w:val="Standard"/>
        <w:snapToGrid w:val="0"/>
        <w:spacing w:line="300" w:lineRule="auto"/>
        <w:ind w:left="1004"/>
        <w:rPr>
          <w:rFonts w:ascii="標楷體" w:eastAsia="標楷體" w:hAnsi="標楷體" w:cs="標楷體"/>
          <w:sz w:val="28"/>
          <w:szCs w:val="28"/>
        </w:rPr>
      </w:pPr>
    </w:p>
    <w:p w:rsidR="00CB3F6D" w:rsidRDefault="007E6A9C">
      <w:pPr>
        <w:pStyle w:val="Standard"/>
        <w:numPr>
          <w:ilvl w:val="1"/>
          <w:numId w:val="5"/>
        </w:numPr>
        <w:snapToGrid w:val="0"/>
        <w:spacing w:line="300" w:lineRule="auto"/>
        <w:ind w:left="851" w:hanging="907"/>
        <w:rPr>
          <w:rFonts w:ascii="標楷體" w:eastAsia="標楷體" w:hAnsi="標楷體" w:cs="標楷體"/>
          <w:sz w:val="28"/>
          <w:szCs w:val="28"/>
        </w:rPr>
      </w:pPr>
      <w:r>
        <w:rPr>
          <w:rFonts w:ascii="標楷體" w:eastAsia="標楷體" w:hAnsi="標楷體" w:cs="標楷體"/>
          <w:sz w:val="28"/>
          <w:szCs w:val="28"/>
        </w:rPr>
        <w:t>「自主參與類」補助年期、金額及撥款方式：</w:t>
      </w:r>
    </w:p>
    <w:p w:rsidR="00CB3F6D" w:rsidRDefault="007E6A9C">
      <w:pPr>
        <w:pStyle w:val="Standard"/>
        <w:numPr>
          <w:ilvl w:val="2"/>
          <w:numId w:val="5"/>
        </w:numPr>
        <w:snapToGrid w:val="0"/>
        <w:spacing w:line="300" w:lineRule="auto"/>
      </w:pPr>
      <w:r>
        <w:rPr>
          <w:rFonts w:ascii="標楷體" w:eastAsia="標楷體" w:hAnsi="標楷體" w:cs="標楷體"/>
          <w:sz w:val="28"/>
        </w:rPr>
        <w:t>自主參與類計畫執行期限為一年</w:t>
      </w:r>
      <w:r>
        <w:rPr>
          <w:rFonts w:ascii="標楷體" w:eastAsia="標楷體" w:hAnsi="標楷體" w:cs="標楷體"/>
          <w:sz w:val="28"/>
        </w:rPr>
        <w:t>(</w:t>
      </w:r>
      <w:r>
        <w:rPr>
          <w:rFonts w:ascii="標楷體" w:eastAsia="標楷體" w:hAnsi="標楷體" w:cs="標楷體"/>
          <w:sz w:val="28"/>
        </w:rPr>
        <w:t>不得跨年度</w:t>
      </w:r>
      <w:r>
        <w:rPr>
          <w:rFonts w:ascii="標楷體" w:eastAsia="標楷體" w:hAnsi="標楷體" w:cs="標楷體"/>
          <w:sz w:val="28"/>
        </w:rPr>
        <w:t>)</w:t>
      </w:r>
      <w:r>
        <w:rPr>
          <w:rFonts w:ascii="標楷體" w:eastAsia="標楷體" w:hAnsi="標楷體" w:cs="標楷體"/>
          <w:sz w:val="28"/>
        </w:rPr>
        <w:t>，</w:t>
      </w:r>
      <w:r>
        <w:rPr>
          <w:rFonts w:ascii="標楷體" w:eastAsia="標楷體" w:hAnsi="標楷體" w:cs="標楷體"/>
          <w:sz w:val="28"/>
          <w:szCs w:val="28"/>
        </w:rPr>
        <w:t>每一案補助金額以不超過新臺幣十萬元為原則。</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受補助案件其補助經費，於計畫執行結束後</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一次撥款方式辦理。</w:t>
      </w:r>
    </w:p>
    <w:p w:rsidR="00CB3F6D" w:rsidRDefault="007E6A9C">
      <w:pPr>
        <w:pStyle w:val="Standard"/>
        <w:numPr>
          <w:ilvl w:val="2"/>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受補助單位原則應於計畫執行結束十五日</w:t>
      </w:r>
      <w:r>
        <w:rPr>
          <w:rFonts w:ascii="標楷體" w:eastAsia="標楷體" w:hAnsi="標楷體" w:cs="標楷體"/>
          <w:sz w:val="28"/>
          <w:szCs w:val="28"/>
        </w:rPr>
        <w:t>(</w:t>
      </w:r>
      <w:r>
        <w:rPr>
          <w:rFonts w:ascii="標楷體" w:eastAsia="標楷體" w:hAnsi="標楷體" w:cs="標楷體"/>
          <w:sz w:val="28"/>
          <w:szCs w:val="28"/>
        </w:rPr>
        <w:t>最遲至當年十二月五日</w:t>
      </w:r>
      <w:r>
        <w:rPr>
          <w:rFonts w:ascii="標楷體" w:eastAsia="標楷體" w:hAnsi="標楷體" w:cs="標楷體"/>
          <w:sz w:val="28"/>
          <w:szCs w:val="28"/>
        </w:rPr>
        <w:t>)</w:t>
      </w:r>
      <w:proofErr w:type="gramStart"/>
      <w:r>
        <w:rPr>
          <w:rFonts w:ascii="標楷體" w:eastAsia="標楷體" w:hAnsi="標楷體" w:cs="標楷體"/>
          <w:sz w:val="28"/>
          <w:szCs w:val="28"/>
        </w:rPr>
        <w:t>內備函檢</w:t>
      </w:r>
      <w:proofErr w:type="gramEnd"/>
      <w:r>
        <w:rPr>
          <w:rFonts w:ascii="標楷體" w:eastAsia="標楷體" w:hAnsi="標楷體" w:cs="標楷體"/>
          <w:sz w:val="28"/>
          <w:szCs w:val="28"/>
        </w:rPr>
        <w:t>附收據、原始支出憑證、成果報告書等資料，向督</w:t>
      </w:r>
      <w:r>
        <w:rPr>
          <w:rFonts w:ascii="標楷體" w:eastAsia="標楷體" w:hAnsi="標楷體" w:cs="標楷體"/>
          <w:sz w:val="28"/>
          <w:szCs w:val="28"/>
        </w:rPr>
        <w:t>導之生活美學館辦理結案及撥款。</w:t>
      </w:r>
    </w:p>
    <w:p w:rsidR="00CB3F6D" w:rsidRDefault="00CB3F6D">
      <w:pPr>
        <w:pStyle w:val="Standard"/>
        <w:snapToGrid w:val="0"/>
        <w:spacing w:line="300" w:lineRule="auto"/>
        <w:rPr>
          <w:rFonts w:ascii="標楷體" w:eastAsia="標楷體" w:hAnsi="標楷體" w:cs="標楷體"/>
          <w:sz w:val="28"/>
          <w:szCs w:val="28"/>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自主參與類案件之計畫內容對整體文化政策推動有重大助益或具時效性者，得不受第五點及第六點之限制，由本部首長或其授權人專案核定。</w:t>
      </w:r>
    </w:p>
    <w:p w:rsidR="00CB3F6D" w:rsidRDefault="00CB3F6D">
      <w:pPr>
        <w:pStyle w:val="Standard"/>
        <w:snapToGrid w:val="0"/>
        <w:spacing w:line="300" w:lineRule="auto"/>
        <w:ind w:left="720"/>
        <w:rPr>
          <w:rFonts w:ascii="標楷體" w:eastAsia="標楷體" w:hAnsi="標楷體" w:cs="標楷體"/>
          <w:sz w:val="28"/>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例行性祭典、民俗節慶活動、康樂活動、一般性展演活動、才藝類研習、公寓大廈內部例行性管理維護、活動或會議等，除經專案核准外，原則不予補助。</w:t>
      </w:r>
    </w:p>
    <w:p w:rsidR="00CB3F6D" w:rsidRDefault="00CB3F6D">
      <w:pPr>
        <w:pStyle w:val="a8"/>
        <w:rPr>
          <w:rFonts w:ascii="標楷體" w:eastAsia="標楷體" w:hAnsi="標楷體" w:cs="標楷體"/>
          <w:sz w:val="28"/>
        </w:rPr>
      </w:pPr>
    </w:p>
    <w:p w:rsidR="00CB3F6D" w:rsidRDefault="00CB3F6D">
      <w:pPr>
        <w:pStyle w:val="Standard"/>
        <w:snapToGrid w:val="0"/>
        <w:spacing w:line="300" w:lineRule="auto"/>
        <w:ind w:left="720"/>
        <w:rPr>
          <w:rFonts w:ascii="標楷體" w:eastAsia="標楷體" w:hAnsi="標楷體" w:cs="標楷體"/>
          <w:sz w:val="28"/>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申請案計畫內容為近三年重大天然災害之後續文史記錄、社區學習、社區調查、社區產業、社區陪伴、社區生態、社區藝術等工作者，得不受第五點至第七點之限制專案核准，並得補助薪資及住宿費用。</w:t>
      </w:r>
    </w:p>
    <w:p w:rsidR="00CB3F6D" w:rsidRDefault="00CB3F6D">
      <w:pPr>
        <w:pStyle w:val="Standard"/>
        <w:snapToGrid w:val="0"/>
        <w:spacing w:line="300" w:lineRule="auto"/>
        <w:rPr>
          <w:rFonts w:ascii="標楷體" w:eastAsia="標楷體" w:hAnsi="標楷體" w:cs="標楷體"/>
          <w:sz w:val="28"/>
        </w:rPr>
      </w:pPr>
    </w:p>
    <w:p w:rsidR="00CB3F6D" w:rsidRDefault="007E6A9C">
      <w:pPr>
        <w:pStyle w:val="Standard"/>
        <w:numPr>
          <w:ilvl w:val="0"/>
          <w:numId w:val="5"/>
        </w:numPr>
        <w:tabs>
          <w:tab w:val="left" w:pos="1645"/>
        </w:tabs>
        <w:snapToGrid w:val="0"/>
        <w:spacing w:line="300" w:lineRule="auto"/>
        <w:ind w:left="794" w:hanging="794"/>
        <w:rPr>
          <w:rFonts w:ascii="標楷體" w:eastAsia="標楷體" w:hAnsi="標楷體" w:cs="標楷體"/>
          <w:sz w:val="28"/>
        </w:rPr>
      </w:pPr>
      <w:r>
        <w:rPr>
          <w:rFonts w:ascii="標楷體" w:eastAsia="標楷體" w:hAnsi="標楷體" w:cs="標楷體"/>
          <w:sz w:val="28"/>
        </w:rPr>
        <w:t>基於避免重複補助原則，同一申請單位之同一案件已獲本部及附屬機關（構）、財團法人國家文化藝術基金會、行政法人國家表演藝術中心或「文化部補助直轄市、縣（市）政府推動社區營造三期及村落文化發展計畫作業要點」之經費補助者，本部不再重複補助。若經查確實重複取得補助款，將取消補助並追回已撥付之款項。</w:t>
      </w:r>
    </w:p>
    <w:p w:rsidR="00CB3F6D" w:rsidRDefault="00CB3F6D">
      <w:pPr>
        <w:pStyle w:val="a8"/>
        <w:rPr>
          <w:rFonts w:ascii="標楷體" w:eastAsia="標楷體" w:hAnsi="標楷體" w:cs="標楷體"/>
          <w:sz w:val="28"/>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經費支用原則：</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本要點補助款為經常門費用，各受補助單位不得將其用於購置耐用年限在二年以上且金額在新臺幣</w:t>
      </w:r>
      <w:proofErr w:type="gramStart"/>
      <w:r>
        <w:rPr>
          <w:rFonts w:ascii="標楷體" w:eastAsia="標楷體" w:hAnsi="標楷體" w:cs="標楷體"/>
          <w:sz w:val="28"/>
          <w:szCs w:val="20"/>
        </w:rPr>
        <w:t>ㄧ</w:t>
      </w:r>
      <w:proofErr w:type="gramEnd"/>
      <w:r>
        <w:rPr>
          <w:rFonts w:ascii="標楷體" w:eastAsia="標楷體" w:hAnsi="標楷體" w:cs="標楷體"/>
          <w:sz w:val="28"/>
          <w:szCs w:val="20"/>
        </w:rPr>
        <w:t>萬元以上之設備等資本門支出；配合款編列資本門費用者，不在此限。</w:t>
      </w:r>
    </w:p>
    <w:p w:rsidR="00CB3F6D" w:rsidRDefault="007E6A9C">
      <w:pPr>
        <w:pStyle w:val="Standard"/>
        <w:numPr>
          <w:ilvl w:val="1"/>
          <w:numId w:val="5"/>
        </w:numPr>
        <w:snapToGrid w:val="0"/>
        <w:spacing w:line="300" w:lineRule="auto"/>
      </w:pPr>
      <w:r>
        <w:rPr>
          <w:rFonts w:ascii="標楷體" w:eastAsia="標楷體" w:hAnsi="標楷體" w:cs="標楷體"/>
          <w:sz w:val="28"/>
        </w:rPr>
        <w:t>補助項目不含固定薪資、行政管理費、獎金、紀念品、餐敘</w:t>
      </w:r>
      <w:r>
        <w:rPr>
          <w:rFonts w:ascii="標楷體" w:eastAsia="標楷體" w:hAnsi="標楷體" w:cs="標楷體"/>
          <w:sz w:val="28"/>
        </w:rPr>
        <w:t>（餐盒不在此限）、住宿、網站架設、建築物之新建、建築物內外部空間改善。</w:t>
      </w:r>
    </w:p>
    <w:p w:rsidR="00CB3F6D" w:rsidRDefault="007E6A9C">
      <w:pPr>
        <w:pStyle w:val="Standard"/>
        <w:numPr>
          <w:ilvl w:val="1"/>
          <w:numId w:val="5"/>
        </w:numPr>
        <w:snapToGrid w:val="0"/>
        <w:spacing w:line="300" w:lineRule="auto"/>
      </w:pPr>
      <w:r>
        <w:rPr>
          <w:rFonts w:ascii="標楷體" w:eastAsia="標楷體" w:hAnsi="標楷體" w:cs="標楷體"/>
          <w:sz w:val="28"/>
          <w:szCs w:val="28"/>
        </w:rPr>
        <w:t>臨時人員應以每日工作八小時、薪資並不得低於中央勞動主管機關公告之基本工資規定</w:t>
      </w:r>
      <w:r>
        <w:rPr>
          <w:rFonts w:ascii="標楷體" w:eastAsia="標楷體" w:hAnsi="標楷體" w:cs="標楷體"/>
          <w:sz w:val="28"/>
          <w:szCs w:val="20"/>
        </w:rPr>
        <w:t>，且不超過補助款三分之一；</w:t>
      </w:r>
      <w:r>
        <w:rPr>
          <w:rFonts w:ascii="標楷體" w:eastAsia="標楷體" w:hAnsi="標楷體" w:cs="標楷體"/>
          <w:sz w:val="28"/>
          <w:szCs w:val="28"/>
        </w:rPr>
        <w:t>場地租借經費使用於活動辦理或研習場地，不得租用固定辦公處所。</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執行計畫工作項目經費，於執行過程調整幅度達百分之二十以上者，應事前報請督導之生活美學館同意，惟人事費不得與其他預算科目經費</w:t>
      </w:r>
      <w:proofErr w:type="gramStart"/>
      <w:r>
        <w:rPr>
          <w:rFonts w:ascii="標楷體" w:eastAsia="標楷體" w:hAnsi="標楷體" w:cs="標楷體"/>
          <w:sz w:val="28"/>
          <w:szCs w:val="20"/>
        </w:rPr>
        <w:t>勻</w:t>
      </w:r>
      <w:proofErr w:type="gramEnd"/>
      <w:r>
        <w:rPr>
          <w:rFonts w:ascii="標楷體" w:eastAsia="標楷體" w:hAnsi="標楷體" w:cs="標楷體"/>
          <w:sz w:val="28"/>
          <w:szCs w:val="20"/>
        </w:rPr>
        <w:t>支流用。</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受補助單位執行所屬社區相關計畫時，不得支領演出費；餐費每人每餐上限新臺幣八十元，各計畫之雜項支出應以「雜支」編列，（雜支包含郵電費以單位聯繫及文件來往郵寄為主，固定水電費用應自籌），並以總經費百分之五為限。</w:t>
      </w:r>
    </w:p>
    <w:p w:rsidR="00CB3F6D" w:rsidRDefault="00CB3F6D">
      <w:pPr>
        <w:pStyle w:val="Standard"/>
        <w:snapToGrid w:val="0"/>
        <w:spacing w:line="300" w:lineRule="auto"/>
        <w:rPr>
          <w:rFonts w:ascii="標楷體" w:eastAsia="標楷體" w:hAnsi="標楷體" w:cs="標楷體"/>
          <w:sz w:val="28"/>
          <w:szCs w:val="20"/>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經費核銷：</w:t>
      </w:r>
    </w:p>
    <w:p w:rsidR="00CB3F6D" w:rsidRDefault="007E6A9C">
      <w:pPr>
        <w:pStyle w:val="Standard"/>
        <w:numPr>
          <w:ilvl w:val="1"/>
          <w:numId w:val="5"/>
        </w:numPr>
        <w:snapToGrid w:val="0"/>
        <w:spacing w:line="300" w:lineRule="auto"/>
        <w:rPr>
          <w:rFonts w:ascii="標楷體" w:eastAsia="標楷體" w:hAnsi="標楷體" w:cs="標楷體"/>
          <w:sz w:val="28"/>
          <w:szCs w:val="28"/>
        </w:rPr>
      </w:pPr>
      <w:r>
        <w:rPr>
          <w:rFonts w:ascii="標楷體" w:eastAsia="標楷體" w:hAnsi="標楷體" w:cs="標楷體"/>
          <w:sz w:val="28"/>
          <w:szCs w:val="28"/>
        </w:rPr>
        <w:t>受補助案件應於受補助年度終了前執行完竣，並依第七點規定辦理請款、核銷、結案作業。</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各生活美學館應於每年度十二月二十五日前，檢送結案經費報告表</w:t>
      </w:r>
      <w:proofErr w:type="gramStart"/>
      <w:r>
        <w:rPr>
          <w:rFonts w:ascii="標楷體" w:eastAsia="標楷體" w:hAnsi="標楷體" w:cs="標楷體"/>
          <w:sz w:val="28"/>
          <w:szCs w:val="20"/>
        </w:rPr>
        <w:t>至部內辦理</w:t>
      </w:r>
      <w:proofErr w:type="gramEnd"/>
      <w:r>
        <w:rPr>
          <w:rFonts w:ascii="標楷體" w:eastAsia="標楷體" w:hAnsi="標楷體" w:cs="標楷體"/>
          <w:sz w:val="28"/>
          <w:szCs w:val="20"/>
        </w:rPr>
        <w:t>結案。</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受補助案經費</w:t>
      </w:r>
      <w:proofErr w:type="gramStart"/>
      <w:r>
        <w:rPr>
          <w:rFonts w:ascii="標楷體" w:eastAsia="標楷體" w:hAnsi="標楷體" w:cs="標楷體"/>
          <w:sz w:val="28"/>
          <w:szCs w:val="20"/>
        </w:rPr>
        <w:t>結報時</w:t>
      </w:r>
      <w:proofErr w:type="gramEnd"/>
      <w:r>
        <w:rPr>
          <w:rFonts w:ascii="標楷體" w:eastAsia="標楷體" w:hAnsi="標楷體" w:cs="標楷體"/>
          <w:sz w:val="28"/>
          <w:szCs w:val="20"/>
        </w:rPr>
        <w:t>，除應詳列支出用途外，並應列明全部實支經費總額及各機關實際補助金額，同一案件由二個以上機關補（捐）助者，應列明各</w:t>
      </w:r>
      <w:r>
        <w:rPr>
          <w:rFonts w:ascii="標楷體" w:eastAsia="標楷體" w:hAnsi="標楷體" w:cs="標楷體"/>
          <w:sz w:val="28"/>
          <w:szCs w:val="20"/>
        </w:rPr>
        <w:t>機關實際補（捐）助金額。</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依據「中央政府各機關對民間團體及個人補（捐）助預算執行應注意事項」第四點規定及相關解釋，受補助經費於補助案件結案時尚有結餘款，應按補助比例繳回；補助案件執行後，如實際支出經費少於原預估經費時，需按原補助比例重新計算補助金額，其賸餘款亦應按補助比例繳回。</w:t>
      </w:r>
    </w:p>
    <w:p w:rsidR="00CB3F6D" w:rsidRDefault="007E6A9C">
      <w:pPr>
        <w:pStyle w:val="Standard"/>
        <w:numPr>
          <w:ilvl w:val="1"/>
          <w:numId w:val="5"/>
        </w:numPr>
        <w:snapToGrid w:val="0"/>
        <w:spacing w:line="300" w:lineRule="auto"/>
        <w:rPr>
          <w:rFonts w:ascii="標楷體" w:eastAsia="標楷體" w:hAnsi="標楷體" w:cs="標楷體"/>
          <w:sz w:val="28"/>
          <w:szCs w:val="20"/>
        </w:rPr>
      </w:pPr>
      <w:proofErr w:type="gramStart"/>
      <w:r>
        <w:rPr>
          <w:rFonts w:ascii="標楷體" w:eastAsia="標楷體" w:hAnsi="標楷體" w:cs="標楷體"/>
          <w:sz w:val="28"/>
          <w:szCs w:val="20"/>
        </w:rPr>
        <w:t>受補</w:t>
      </w:r>
      <w:proofErr w:type="gramEnd"/>
      <w:r>
        <w:rPr>
          <w:rFonts w:ascii="標楷體" w:eastAsia="標楷體" w:hAnsi="標楷體" w:cs="標楷體"/>
          <w:sz w:val="28"/>
          <w:szCs w:val="20"/>
        </w:rPr>
        <w:t>(</w:t>
      </w:r>
      <w:r>
        <w:rPr>
          <w:rFonts w:ascii="標楷體" w:eastAsia="標楷體" w:hAnsi="標楷體" w:cs="標楷體"/>
          <w:sz w:val="28"/>
          <w:szCs w:val="20"/>
        </w:rPr>
        <w:t>捐</w:t>
      </w:r>
      <w:r>
        <w:rPr>
          <w:rFonts w:ascii="標楷體" w:eastAsia="標楷體" w:hAnsi="標楷體" w:cs="標楷體"/>
          <w:sz w:val="28"/>
          <w:szCs w:val="20"/>
        </w:rPr>
        <w:t>)</w:t>
      </w:r>
      <w:r>
        <w:rPr>
          <w:rFonts w:ascii="標楷體" w:eastAsia="標楷體" w:hAnsi="標楷體" w:cs="標楷體"/>
          <w:sz w:val="28"/>
          <w:szCs w:val="20"/>
        </w:rPr>
        <w:t>助經費結</w:t>
      </w:r>
      <w:proofErr w:type="gramStart"/>
      <w:r>
        <w:rPr>
          <w:rFonts w:ascii="標楷體" w:eastAsia="標楷體" w:hAnsi="標楷體" w:cs="標楷體"/>
          <w:sz w:val="28"/>
          <w:szCs w:val="20"/>
        </w:rPr>
        <w:t>報時，所檢</w:t>
      </w:r>
      <w:proofErr w:type="gramEnd"/>
      <w:r>
        <w:rPr>
          <w:rFonts w:ascii="標楷體" w:eastAsia="標楷體" w:hAnsi="標楷體" w:cs="標楷體"/>
          <w:sz w:val="28"/>
          <w:szCs w:val="20"/>
        </w:rPr>
        <w:t>附之支出憑證應依政府支出憑證處理要點規定辦理；若有受補助經費產生之利息或其他衍生收入，可於本計畫</w:t>
      </w:r>
      <w:proofErr w:type="gramStart"/>
      <w:r>
        <w:rPr>
          <w:rFonts w:ascii="標楷體" w:eastAsia="標楷體" w:hAnsi="標楷體" w:cs="標楷體"/>
          <w:sz w:val="28"/>
          <w:szCs w:val="20"/>
        </w:rPr>
        <w:t>支用或納為</w:t>
      </w:r>
      <w:proofErr w:type="gramEnd"/>
      <w:r>
        <w:rPr>
          <w:rFonts w:ascii="標楷體" w:eastAsia="標楷體" w:hAnsi="標楷體" w:cs="標楷體"/>
          <w:sz w:val="28"/>
          <w:szCs w:val="20"/>
        </w:rPr>
        <w:t>社區執行本計畫之配合款額度。受補助單位應本誠信原則，對所提出支出憑證之支付事實及真實性負責，如有不</w:t>
      </w:r>
      <w:r>
        <w:rPr>
          <w:rFonts w:ascii="標楷體" w:eastAsia="標楷體" w:hAnsi="標楷體" w:cs="標楷體"/>
          <w:sz w:val="28"/>
          <w:szCs w:val="20"/>
        </w:rPr>
        <w:t>實應負相關責任。</w:t>
      </w:r>
    </w:p>
    <w:p w:rsidR="00CB3F6D" w:rsidRDefault="007E6A9C">
      <w:pPr>
        <w:pStyle w:val="Standard"/>
        <w:numPr>
          <w:ilvl w:val="1"/>
          <w:numId w:val="5"/>
        </w:numPr>
        <w:snapToGrid w:val="0"/>
        <w:spacing w:line="300" w:lineRule="auto"/>
        <w:rPr>
          <w:rFonts w:ascii="標楷體" w:eastAsia="標楷體" w:hAnsi="標楷體" w:cs="標楷體"/>
          <w:sz w:val="28"/>
          <w:szCs w:val="20"/>
        </w:rPr>
      </w:pPr>
      <w:r>
        <w:rPr>
          <w:rFonts w:ascii="標楷體" w:eastAsia="標楷體" w:hAnsi="標楷體" w:cs="標楷體"/>
          <w:sz w:val="28"/>
          <w:szCs w:val="20"/>
        </w:rPr>
        <w:t>辦理經費</w:t>
      </w:r>
      <w:proofErr w:type="gramStart"/>
      <w:r>
        <w:rPr>
          <w:rFonts w:ascii="標楷體" w:eastAsia="標楷體" w:hAnsi="標楷體" w:cs="標楷體"/>
          <w:sz w:val="28"/>
          <w:szCs w:val="20"/>
        </w:rPr>
        <w:t>結報時</w:t>
      </w:r>
      <w:proofErr w:type="gramEnd"/>
      <w:r>
        <w:rPr>
          <w:rFonts w:ascii="標楷體" w:eastAsia="標楷體" w:hAnsi="標楷體" w:cs="標楷體"/>
          <w:sz w:val="28"/>
          <w:szCs w:val="20"/>
        </w:rPr>
        <w:t>，應列明全案執行（實支）經費明細，除本部補助款外，</w:t>
      </w:r>
      <w:proofErr w:type="gramStart"/>
      <w:r>
        <w:rPr>
          <w:rFonts w:ascii="標楷體" w:eastAsia="標楷體" w:hAnsi="標楷體" w:cs="標楷體"/>
          <w:sz w:val="28"/>
          <w:szCs w:val="20"/>
        </w:rPr>
        <w:t>應含受補助</w:t>
      </w:r>
      <w:proofErr w:type="gramEnd"/>
      <w:r>
        <w:rPr>
          <w:rFonts w:ascii="標楷體" w:eastAsia="標楷體" w:hAnsi="標楷體" w:cs="標楷體"/>
          <w:sz w:val="28"/>
          <w:szCs w:val="20"/>
        </w:rPr>
        <w:t>單位配合款之實際執行明細；如有隱匿不</w:t>
      </w:r>
      <w:proofErr w:type="gramStart"/>
      <w:r>
        <w:rPr>
          <w:rFonts w:ascii="標楷體" w:eastAsia="標楷體" w:hAnsi="標楷體" w:cs="標楷體"/>
          <w:sz w:val="28"/>
          <w:szCs w:val="20"/>
        </w:rPr>
        <w:t>實或造假</w:t>
      </w:r>
      <w:proofErr w:type="gramEnd"/>
      <w:r>
        <w:rPr>
          <w:rFonts w:ascii="標楷體" w:eastAsia="標楷體" w:hAnsi="標楷體" w:cs="標楷體"/>
          <w:sz w:val="28"/>
          <w:szCs w:val="20"/>
        </w:rPr>
        <w:t>情事，撤銷補助案件，並收回已撥付款項。</w:t>
      </w:r>
    </w:p>
    <w:p w:rsidR="00CB3F6D" w:rsidRDefault="00CB3F6D">
      <w:pPr>
        <w:pStyle w:val="Standard"/>
        <w:snapToGrid w:val="0"/>
        <w:spacing w:line="300" w:lineRule="auto"/>
        <w:ind w:left="907"/>
        <w:rPr>
          <w:rFonts w:ascii="標楷體" w:eastAsia="標楷體" w:hAnsi="標楷體" w:cs="標楷體"/>
          <w:sz w:val="28"/>
          <w:szCs w:val="20"/>
        </w:rPr>
      </w:pPr>
    </w:p>
    <w:p w:rsidR="00CB3F6D" w:rsidRDefault="007E6A9C">
      <w:pPr>
        <w:pStyle w:val="Standard"/>
        <w:numPr>
          <w:ilvl w:val="0"/>
          <w:numId w:val="5"/>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督導及考評：</w:t>
      </w:r>
    </w:p>
    <w:p w:rsidR="00CB3F6D" w:rsidRDefault="007E6A9C">
      <w:pPr>
        <w:pStyle w:val="Standard"/>
        <w:numPr>
          <w:ilvl w:val="1"/>
          <w:numId w:val="9"/>
        </w:numPr>
        <w:spacing w:line="500" w:lineRule="exact"/>
        <w:jc w:val="both"/>
      </w:pPr>
      <w:r>
        <w:rPr>
          <w:rFonts w:ascii="華康仿宋體W6(P), 'Arial Unicode MS'" w:eastAsia="標楷體" w:hAnsi="華康仿宋體W6(P), 'Arial Unicode MS'" w:cs="標楷體"/>
          <w:sz w:val="28"/>
          <w:szCs w:val="28"/>
        </w:rPr>
        <w:t>經核定之補助案，應依計畫內容確實執行</w:t>
      </w:r>
      <w:r>
        <w:rPr>
          <w:rFonts w:ascii="標楷體" w:eastAsia="標楷體" w:hAnsi="標楷體" w:cs="標楷體"/>
          <w:sz w:val="28"/>
          <w:szCs w:val="28"/>
        </w:rPr>
        <w:t>，於計畫辦理</w:t>
      </w:r>
      <w:proofErr w:type="gramStart"/>
      <w:r>
        <w:rPr>
          <w:rFonts w:ascii="標楷體" w:eastAsia="標楷體" w:hAnsi="標楷體" w:cs="標楷體"/>
          <w:sz w:val="28"/>
          <w:szCs w:val="28"/>
        </w:rPr>
        <w:t>期間</w:t>
      </w:r>
      <w:r>
        <w:rPr>
          <w:rFonts w:ascii="華康仿宋體W6(P), 'Arial Unicode MS'" w:eastAsia="標楷體" w:hAnsi="華康仿宋體W6(P), 'Arial Unicode MS'" w:cs="標楷體"/>
          <w:sz w:val="28"/>
          <w:szCs w:val="28"/>
        </w:rPr>
        <w:t>，</w:t>
      </w:r>
      <w:proofErr w:type="gramEnd"/>
      <w:r>
        <w:rPr>
          <w:rFonts w:ascii="標楷體" w:eastAsia="標楷體" w:hAnsi="標楷體" w:cs="標楷體"/>
          <w:sz w:val="28"/>
          <w:szCs w:val="28"/>
        </w:rPr>
        <w:t>「互助</w:t>
      </w:r>
      <w:proofErr w:type="gramStart"/>
      <w:r>
        <w:rPr>
          <w:rFonts w:ascii="標楷體" w:eastAsia="標楷體" w:hAnsi="標楷體" w:cs="標楷體"/>
          <w:sz w:val="28"/>
          <w:szCs w:val="28"/>
        </w:rPr>
        <w:t>共好類</w:t>
      </w:r>
      <w:proofErr w:type="gramEnd"/>
      <w:r>
        <w:rPr>
          <w:rFonts w:ascii="標楷體" w:eastAsia="標楷體" w:hAnsi="標楷體" w:cs="標楷體"/>
          <w:sz w:val="28"/>
          <w:szCs w:val="28"/>
        </w:rPr>
        <w:t>」將請督導之生活美學館或學者專家前往</w:t>
      </w:r>
      <w:r>
        <w:rPr>
          <w:rFonts w:ascii="華康仿宋體W6(P), 'Arial Unicode MS'" w:eastAsia="標楷體" w:hAnsi="華康仿宋體W6(P), 'Arial Unicode MS'" w:cs="標楷體"/>
          <w:sz w:val="28"/>
          <w:szCs w:val="28"/>
        </w:rPr>
        <w:t>訪視與輔導；</w:t>
      </w:r>
      <w:r>
        <w:rPr>
          <w:rFonts w:ascii="標楷體" w:eastAsia="標楷體" w:hAnsi="標楷體" w:cs="標楷體"/>
          <w:sz w:val="28"/>
          <w:szCs w:val="28"/>
        </w:rPr>
        <w:t>「自主參與類」得視需要邀請前述人員，提供協助或前往</w:t>
      </w:r>
      <w:r>
        <w:rPr>
          <w:rFonts w:ascii="華康仿宋體W6(P), 'Arial Unicode MS'" w:eastAsia="標楷體" w:hAnsi="華康仿宋體W6(P), 'Arial Unicode MS'" w:cs="標楷體"/>
          <w:sz w:val="28"/>
          <w:szCs w:val="28"/>
        </w:rPr>
        <w:t>訪視與輔導，以作為未來補助審核之參考。</w:t>
      </w:r>
    </w:p>
    <w:p w:rsidR="00CB3F6D" w:rsidRDefault="007E6A9C">
      <w:pPr>
        <w:pStyle w:val="Standard"/>
        <w:numPr>
          <w:ilvl w:val="1"/>
          <w:numId w:val="9"/>
        </w:numPr>
        <w:spacing w:line="500" w:lineRule="exact"/>
        <w:jc w:val="both"/>
        <w:rPr>
          <w:rFonts w:ascii="華康仿宋體W6(P), 'Arial Unicode MS'" w:eastAsia="標楷體" w:hAnsi="華康仿宋體W6(P), 'Arial Unicode MS'" w:cs="標楷體" w:hint="eastAsia"/>
          <w:sz w:val="28"/>
          <w:szCs w:val="28"/>
        </w:rPr>
      </w:pPr>
      <w:r>
        <w:rPr>
          <w:rFonts w:ascii="華康仿宋體W6(P), 'Arial Unicode MS'" w:eastAsia="標楷體" w:hAnsi="華康仿宋體W6(P), 'Arial Unicode MS'" w:cs="標楷體"/>
          <w:sz w:val="28"/>
          <w:szCs w:val="28"/>
        </w:rPr>
        <w:t>受補助單位應依計畫執行及至少提出活動場次、參與</w:t>
      </w:r>
      <w:proofErr w:type="gramStart"/>
      <w:r>
        <w:rPr>
          <w:rFonts w:ascii="華康仿宋體W6(P), 'Arial Unicode MS'" w:eastAsia="標楷體" w:hAnsi="華康仿宋體W6(P), 'Arial Unicode MS'" w:cs="標楷體"/>
          <w:sz w:val="28"/>
          <w:szCs w:val="28"/>
        </w:rPr>
        <w:t>人次、</w:t>
      </w:r>
      <w:proofErr w:type="gramEnd"/>
      <w:r>
        <w:rPr>
          <w:rFonts w:ascii="華康仿宋體W6(P), 'Arial Unicode MS'" w:eastAsia="標楷體" w:hAnsi="華康仿宋體W6(P), 'Arial Unicode MS'" w:cs="標楷體"/>
          <w:sz w:val="28"/>
          <w:szCs w:val="28"/>
        </w:rPr>
        <w:t>社區居民服務時數績效，並為未來補助審核之參考。</w:t>
      </w:r>
    </w:p>
    <w:p w:rsidR="00CB3F6D" w:rsidRDefault="007E6A9C">
      <w:pPr>
        <w:pStyle w:val="Standard"/>
        <w:numPr>
          <w:ilvl w:val="1"/>
          <w:numId w:val="9"/>
        </w:numPr>
        <w:spacing w:line="500" w:lineRule="exact"/>
        <w:jc w:val="both"/>
      </w:pPr>
      <w:r>
        <w:rPr>
          <w:rFonts w:ascii="華康仿宋體W6(P), 'Arial Unicode MS'" w:eastAsia="標楷體" w:hAnsi="華康仿宋體W6(P), 'Arial Unicode MS'" w:cs="標楷體"/>
          <w:sz w:val="28"/>
          <w:szCs w:val="28"/>
        </w:rPr>
        <w:t>補助款應專款專用，不得任意變更用途。核定之補助案，若因故無法履行，應即函報</w:t>
      </w:r>
      <w:r>
        <w:rPr>
          <w:rFonts w:ascii="標楷體" w:eastAsia="標楷體" w:hAnsi="標楷體" w:cs="標楷體"/>
          <w:sz w:val="28"/>
          <w:szCs w:val="28"/>
        </w:rPr>
        <w:t>督導之生活美學館審查後送本部核准，本部並得追回部分或全部已撥付款項</w:t>
      </w:r>
      <w:r>
        <w:rPr>
          <w:rFonts w:ascii="華康仿宋體W6(P), 'Arial Unicode MS'" w:eastAsia="標楷體" w:hAnsi="華康仿宋體W6(P), 'Arial Unicode MS'" w:cs="標楷體"/>
          <w:sz w:val="28"/>
          <w:szCs w:val="28"/>
        </w:rPr>
        <w:t>。</w:t>
      </w:r>
    </w:p>
    <w:p w:rsidR="00CB3F6D" w:rsidRDefault="007E6A9C">
      <w:pPr>
        <w:pStyle w:val="Standard"/>
        <w:numPr>
          <w:ilvl w:val="1"/>
          <w:numId w:val="9"/>
        </w:numPr>
        <w:tabs>
          <w:tab w:val="left" w:pos="1428"/>
        </w:tabs>
        <w:spacing w:line="500" w:lineRule="exact"/>
        <w:jc w:val="both"/>
        <w:rPr>
          <w:rFonts w:ascii="華康仿宋體W6(P), 'Arial Unicode MS'" w:eastAsia="標楷體" w:hAnsi="華康仿宋體W6(P), 'Arial Unicode MS'" w:cs="標楷體" w:hint="eastAsia"/>
          <w:sz w:val="28"/>
          <w:szCs w:val="28"/>
        </w:rPr>
      </w:pPr>
      <w:r>
        <w:rPr>
          <w:rFonts w:ascii="華康仿宋體W6(P), 'Arial Unicode MS'" w:eastAsia="標楷體" w:hAnsi="華康仿宋體W6(P), 'Arial Unicode MS'" w:cs="標楷體"/>
          <w:sz w:val="28"/>
          <w:szCs w:val="28"/>
        </w:rPr>
        <w:t>核定之補助案未按規定繳交成果資料或成果資料品質不良，將列為未來補助審核之重要參考。</w:t>
      </w:r>
    </w:p>
    <w:p w:rsidR="00CB3F6D" w:rsidRDefault="007E6A9C">
      <w:pPr>
        <w:pStyle w:val="Standard"/>
        <w:numPr>
          <w:ilvl w:val="1"/>
          <w:numId w:val="9"/>
        </w:numPr>
        <w:snapToGrid w:val="0"/>
        <w:spacing w:line="500" w:lineRule="exact"/>
        <w:jc w:val="both"/>
      </w:pPr>
      <w:r>
        <w:rPr>
          <w:rFonts w:ascii="標楷體" w:eastAsia="標楷體" w:hAnsi="標楷體" w:cs="標楷體"/>
          <w:sz w:val="28"/>
          <w:szCs w:val="28"/>
        </w:rPr>
        <w:t>受補助單位經發現未依補助用途支用，有虛報、浮報、違反本要點或其他法令規定者，本部得視情節輕重追回部分或全部補助款項，</w:t>
      </w:r>
      <w:r>
        <w:rPr>
          <w:rFonts w:eastAsia="標楷體"/>
          <w:sz w:val="28"/>
          <w:szCs w:val="28"/>
        </w:rPr>
        <w:t>並移送有關單位追究責任</w:t>
      </w:r>
      <w:r>
        <w:rPr>
          <w:rFonts w:ascii="標楷體" w:eastAsia="標楷體" w:hAnsi="標楷體" w:cs="標楷體"/>
          <w:sz w:val="28"/>
          <w:szCs w:val="28"/>
        </w:rPr>
        <w:t>，且於二年內不受理其申請案。</w:t>
      </w:r>
    </w:p>
    <w:p w:rsidR="00CB3F6D" w:rsidRDefault="00CB3F6D">
      <w:pPr>
        <w:pStyle w:val="Standard"/>
        <w:snapToGrid w:val="0"/>
        <w:spacing w:line="300" w:lineRule="auto"/>
        <w:rPr>
          <w:rFonts w:ascii="標楷體" w:eastAsia="標楷體" w:hAnsi="標楷體" w:cs="標楷體"/>
          <w:sz w:val="28"/>
          <w:szCs w:val="28"/>
        </w:rPr>
      </w:pPr>
    </w:p>
    <w:p w:rsidR="00CB3F6D" w:rsidRDefault="007E6A9C">
      <w:pPr>
        <w:pStyle w:val="Standard"/>
        <w:numPr>
          <w:ilvl w:val="0"/>
          <w:numId w:val="32"/>
        </w:numPr>
        <w:snapToGrid w:val="0"/>
        <w:spacing w:line="300" w:lineRule="auto"/>
        <w:ind w:left="720" w:hanging="720"/>
        <w:rPr>
          <w:rFonts w:ascii="標楷體" w:eastAsia="標楷體" w:hAnsi="標楷體" w:cs="標楷體"/>
          <w:sz w:val="28"/>
        </w:rPr>
      </w:pPr>
      <w:r>
        <w:rPr>
          <w:rFonts w:ascii="標楷體" w:eastAsia="標楷體" w:hAnsi="標楷體" w:cs="標楷體"/>
          <w:sz w:val="28"/>
        </w:rPr>
        <w:t>注意事項：</w:t>
      </w:r>
    </w:p>
    <w:p w:rsidR="00CB3F6D" w:rsidRDefault="007E6A9C">
      <w:pPr>
        <w:pStyle w:val="Standard"/>
        <w:numPr>
          <w:ilvl w:val="0"/>
          <w:numId w:val="33"/>
        </w:numPr>
        <w:snapToGrid w:val="0"/>
        <w:spacing w:line="300" w:lineRule="auto"/>
        <w:jc w:val="both"/>
        <w:rPr>
          <w:rFonts w:ascii="標楷體" w:eastAsia="標楷體" w:hAnsi="標楷體" w:cs="標楷體"/>
          <w:sz w:val="28"/>
          <w:szCs w:val="28"/>
        </w:rPr>
      </w:pPr>
      <w:r>
        <w:rPr>
          <w:rFonts w:ascii="標楷體" w:eastAsia="標楷體" w:hAnsi="標楷體" w:cs="標楷體"/>
          <w:sz w:val="28"/>
          <w:szCs w:val="28"/>
        </w:rPr>
        <w:t>計畫執行內容涉及在地知識學者，應將所蒐集彙整之文件圖檔、照片、錄音、影片或文字說明等紀錄資料，依要求格式上傳指定網站。</w:t>
      </w:r>
    </w:p>
    <w:p w:rsidR="00CB3F6D" w:rsidRDefault="007E6A9C">
      <w:pPr>
        <w:pStyle w:val="Standard"/>
        <w:numPr>
          <w:ilvl w:val="0"/>
          <w:numId w:val="21"/>
        </w:numPr>
        <w:snapToGrid w:val="0"/>
        <w:spacing w:line="300" w:lineRule="auto"/>
        <w:jc w:val="both"/>
        <w:rPr>
          <w:rFonts w:ascii="華康仿宋體W6(P), 'Arial Unicode MS'" w:eastAsia="標楷體" w:hAnsi="華康仿宋體W6(P), 'Arial Unicode MS'" w:cs="標楷體" w:hint="eastAsia"/>
          <w:sz w:val="28"/>
          <w:szCs w:val="28"/>
        </w:rPr>
      </w:pPr>
      <w:r>
        <w:rPr>
          <w:rFonts w:ascii="華康仿宋體W6(P), 'Arial Unicode MS'" w:eastAsia="標楷體" w:hAnsi="華康仿宋體W6(P), 'Arial Unicode MS'" w:cs="標楷體"/>
          <w:sz w:val="28"/>
          <w:szCs w:val="28"/>
        </w:rPr>
        <w:t>本補助款計畫之相關文宣資料（包括邀請函）應載明本部及督導之生活美學館為指導單位。</w:t>
      </w:r>
    </w:p>
    <w:p w:rsidR="00CB3F6D" w:rsidRDefault="007E6A9C">
      <w:pPr>
        <w:pStyle w:val="Standard"/>
        <w:numPr>
          <w:ilvl w:val="0"/>
          <w:numId w:val="21"/>
        </w:numPr>
        <w:snapToGrid w:val="0"/>
        <w:spacing w:line="300" w:lineRule="auto"/>
        <w:jc w:val="both"/>
        <w:rPr>
          <w:rFonts w:ascii="標楷體" w:eastAsia="標楷體" w:hAnsi="標楷體" w:cs="標楷體"/>
          <w:sz w:val="28"/>
          <w:szCs w:val="28"/>
        </w:rPr>
      </w:pPr>
      <w:r>
        <w:rPr>
          <w:rFonts w:ascii="標楷體" w:eastAsia="標楷體" w:hAnsi="標楷體" w:cs="標楷體"/>
          <w:sz w:val="28"/>
          <w:szCs w:val="28"/>
        </w:rPr>
        <w:t>同一案件向二個以上機關提出申請補助者，應列明全部經費內容及向各機關申請補助之項目及金額。如有隱匿不</w:t>
      </w:r>
      <w:proofErr w:type="gramStart"/>
      <w:r>
        <w:rPr>
          <w:rFonts w:ascii="標楷體" w:eastAsia="標楷體" w:hAnsi="標楷體" w:cs="標楷體"/>
          <w:sz w:val="28"/>
          <w:szCs w:val="28"/>
        </w:rPr>
        <w:t>實或造假</w:t>
      </w:r>
      <w:proofErr w:type="gramEnd"/>
      <w:r>
        <w:rPr>
          <w:rFonts w:ascii="標楷體" w:eastAsia="標楷體" w:hAnsi="標楷體" w:cs="標楷體"/>
          <w:sz w:val="28"/>
          <w:szCs w:val="28"/>
        </w:rPr>
        <w:t>情事，本部將撤銷該補助案件，並收回已撥付款項。</w:t>
      </w:r>
    </w:p>
    <w:p w:rsidR="00CB3F6D" w:rsidRDefault="007E6A9C">
      <w:pPr>
        <w:pStyle w:val="Standard"/>
        <w:numPr>
          <w:ilvl w:val="0"/>
          <w:numId w:val="21"/>
        </w:numPr>
        <w:snapToGrid w:val="0"/>
        <w:spacing w:line="300" w:lineRule="auto"/>
        <w:jc w:val="both"/>
      </w:pPr>
      <w:r>
        <w:rPr>
          <w:rFonts w:ascii="標楷體" w:eastAsia="標楷體" w:hAnsi="標楷體" w:cs="標楷體"/>
          <w:sz w:val="28"/>
          <w:szCs w:val="28"/>
        </w:rPr>
        <w:t>受補助單位接受本部及其他政府機關補助，如涉及採購事項，應依政府採購法等相關規定辦理，並接受政府機關之監督</w:t>
      </w:r>
      <w:r>
        <w:rPr>
          <w:rFonts w:ascii="標楷體" w:eastAsia="標楷體" w:hAnsi="標楷體" w:cs="標楷體"/>
          <w:sz w:val="28"/>
        </w:rPr>
        <w:t>。</w:t>
      </w:r>
    </w:p>
    <w:p w:rsidR="00CB3F6D" w:rsidRDefault="00CB3F6D">
      <w:pPr>
        <w:pStyle w:val="Standard"/>
        <w:snapToGrid w:val="0"/>
        <w:spacing w:line="300" w:lineRule="auto"/>
        <w:jc w:val="both"/>
        <w:rPr>
          <w:rFonts w:ascii="標楷體" w:eastAsia="標楷體" w:hAnsi="標楷體" w:cs="標楷體"/>
          <w:sz w:val="28"/>
          <w:szCs w:val="28"/>
        </w:rPr>
      </w:pPr>
    </w:p>
    <w:p w:rsidR="00CB3F6D" w:rsidRDefault="007E6A9C">
      <w:pPr>
        <w:pStyle w:val="Standard"/>
        <w:numPr>
          <w:ilvl w:val="0"/>
          <w:numId w:val="34"/>
        </w:numPr>
        <w:tabs>
          <w:tab w:val="left" w:pos="1645"/>
        </w:tabs>
        <w:snapToGrid w:val="0"/>
        <w:spacing w:line="300" w:lineRule="auto"/>
        <w:ind w:left="794" w:hanging="794"/>
        <w:rPr>
          <w:rFonts w:ascii="標楷體" w:eastAsia="標楷體" w:hAnsi="標楷體" w:cs="標楷體"/>
          <w:sz w:val="28"/>
        </w:rPr>
      </w:pPr>
      <w:r>
        <w:rPr>
          <w:rFonts w:ascii="標楷體" w:eastAsia="標楷體" w:hAnsi="標楷體" w:cs="標楷體"/>
          <w:sz w:val="28"/>
        </w:rPr>
        <w:t>著作權規範：受補助單位因本補助所有之著作，包含文字、數據、圖片、影像、聲音、詮釋資料</w:t>
      </w:r>
      <w:r>
        <w:rPr>
          <w:rFonts w:ascii="標楷體" w:eastAsia="標楷體" w:hAnsi="標楷體" w:cs="標楷體"/>
          <w:sz w:val="28"/>
        </w:rPr>
        <w:t>(metadata)</w:t>
      </w:r>
      <w:r>
        <w:rPr>
          <w:rFonts w:ascii="標楷體" w:eastAsia="標楷體" w:hAnsi="標楷體" w:cs="標楷體"/>
          <w:sz w:val="28"/>
        </w:rPr>
        <w:t>，及地理座標資訊等，由其保有著作之著作權，同意本部及所屬各生活美學館以創用</w:t>
      </w:r>
      <w:r>
        <w:rPr>
          <w:rFonts w:ascii="標楷體" w:eastAsia="標楷體" w:hAnsi="標楷體" w:cs="標楷體"/>
          <w:sz w:val="28"/>
        </w:rPr>
        <w:t>CC</w:t>
      </w:r>
      <w:r>
        <w:rPr>
          <w:rFonts w:ascii="標楷體" w:eastAsia="標楷體" w:hAnsi="標楷體" w:cs="標楷體"/>
          <w:sz w:val="28"/>
        </w:rPr>
        <w:t>授權條款「姓名標示</w:t>
      </w:r>
      <w:r>
        <w:rPr>
          <w:rFonts w:ascii="標楷體" w:eastAsia="標楷體" w:hAnsi="標楷體" w:cs="標楷體"/>
          <w:sz w:val="28"/>
        </w:rPr>
        <w:t>-</w:t>
      </w:r>
      <w:r>
        <w:rPr>
          <w:rFonts w:ascii="標楷體" w:eastAsia="標楷體" w:hAnsi="標楷體" w:cs="標楷體"/>
          <w:sz w:val="28"/>
        </w:rPr>
        <w:t>非商業性</w:t>
      </w:r>
      <w:r>
        <w:rPr>
          <w:rFonts w:ascii="標楷體" w:eastAsia="標楷體" w:hAnsi="標楷體" w:cs="標楷體"/>
          <w:sz w:val="28"/>
        </w:rPr>
        <w:t>-</w:t>
      </w:r>
      <w:r>
        <w:rPr>
          <w:rFonts w:ascii="標楷體" w:eastAsia="標楷體" w:hAnsi="標楷體" w:cs="標楷體"/>
          <w:sz w:val="28"/>
        </w:rPr>
        <w:t>相同方式分享」，提供公眾進行本著作之利用；前述授權</w:t>
      </w:r>
      <w:proofErr w:type="gramStart"/>
      <w:r>
        <w:rPr>
          <w:rFonts w:ascii="標楷體" w:eastAsia="標楷體" w:hAnsi="標楷體" w:cs="標楷體"/>
          <w:sz w:val="28"/>
        </w:rPr>
        <w:t>採</w:t>
      </w:r>
      <w:proofErr w:type="gramEnd"/>
      <w:r>
        <w:rPr>
          <w:rFonts w:ascii="標楷體" w:eastAsia="標楷體" w:hAnsi="標楷體" w:cs="標楷體"/>
          <w:sz w:val="28"/>
        </w:rPr>
        <w:t>非專屬、容許再授權，不可撤回之方式，提供予不特定之公眾使用。</w:t>
      </w:r>
    </w:p>
    <w:p w:rsidR="00CB3F6D" w:rsidRDefault="00CB3F6D">
      <w:pPr>
        <w:pStyle w:val="Standard"/>
        <w:snapToGrid w:val="0"/>
        <w:spacing w:line="300" w:lineRule="auto"/>
        <w:ind w:left="794"/>
        <w:rPr>
          <w:rFonts w:ascii="標楷體" w:eastAsia="標楷體" w:hAnsi="標楷體" w:cs="標楷體"/>
          <w:sz w:val="28"/>
        </w:rPr>
      </w:pPr>
    </w:p>
    <w:p w:rsidR="00CB3F6D" w:rsidRDefault="007E6A9C">
      <w:pPr>
        <w:pStyle w:val="Standard"/>
        <w:numPr>
          <w:ilvl w:val="0"/>
          <w:numId w:val="5"/>
        </w:numPr>
        <w:tabs>
          <w:tab w:val="left" w:pos="1645"/>
        </w:tabs>
        <w:snapToGrid w:val="0"/>
        <w:spacing w:line="300" w:lineRule="auto"/>
        <w:ind w:left="794" w:hanging="794"/>
        <w:rPr>
          <w:rFonts w:ascii="標楷體" w:eastAsia="標楷體" w:hAnsi="標楷體" w:cs="標楷體"/>
          <w:sz w:val="28"/>
        </w:rPr>
      </w:pPr>
      <w:r>
        <w:rPr>
          <w:rFonts w:ascii="標楷體" w:eastAsia="標楷體" w:hAnsi="標楷體" w:cs="標楷體"/>
          <w:sz w:val="28"/>
        </w:rPr>
        <w:t>本要點如有未盡事宜，應依中央政府各機關對民間團體及個人補</w:t>
      </w:r>
      <w:r>
        <w:rPr>
          <w:rFonts w:ascii="標楷體" w:eastAsia="標楷體" w:hAnsi="標楷體" w:cs="標楷體"/>
          <w:sz w:val="28"/>
        </w:rPr>
        <w:t>(</w:t>
      </w:r>
      <w:r>
        <w:rPr>
          <w:rFonts w:ascii="標楷體" w:eastAsia="標楷體" w:hAnsi="標楷體" w:cs="標楷體"/>
          <w:sz w:val="28"/>
        </w:rPr>
        <w:t>捐</w:t>
      </w:r>
      <w:r>
        <w:rPr>
          <w:rFonts w:ascii="標楷體" w:eastAsia="標楷體" w:hAnsi="標楷體" w:cs="標楷體"/>
          <w:sz w:val="28"/>
        </w:rPr>
        <w:t>)</w:t>
      </w:r>
      <w:r>
        <w:rPr>
          <w:rFonts w:ascii="標楷體" w:eastAsia="標楷體" w:hAnsi="標楷體" w:cs="標楷體"/>
          <w:sz w:val="28"/>
        </w:rPr>
        <w:t>助預算執行應注意事項及其他相關法令規定辦理。</w:t>
      </w:r>
    </w:p>
    <w:sectPr w:rsidR="00CB3F6D">
      <w:pgSz w:w="11906" w:h="16838"/>
      <w:pgMar w:top="1134" w:right="1797" w:bottom="1134"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9C" w:rsidRDefault="007E6A9C">
      <w:pPr>
        <w:rPr>
          <w:rFonts w:hint="eastAsia"/>
        </w:rPr>
      </w:pPr>
      <w:r>
        <w:separator/>
      </w:r>
    </w:p>
  </w:endnote>
  <w:endnote w:type="continuationSeparator" w:id="0">
    <w:p w:rsidR="007E6A9C" w:rsidRDefault="007E6A9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仿宋體W6(P), 'Arial Unicode MS'">
    <w:altName w:val="Times New Roman"/>
    <w:charset w:val="00"/>
    <w:family w:val="roman"/>
    <w:pitch w:val="variable"/>
  </w:font>
  <w:font w:name="Liberation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9C" w:rsidRDefault="007E6A9C">
      <w:pPr>
        <w:rPr>
          <w:rFonts w:hint="eastAsia"/>
        </w:rPr>
      </w:pPr>
      <w:r>
        <w:rPr>
          <w:color w:val="000000"/>
        </w:rPr>
        <w:separator/>
      </w:r>
    </w:p>
  </w:footnote>
  <w:footnote w:type="continuationSeparator" w:id="0">
    <w:p w:rsidR="007E6A9C" w:rsidRDefault="007E6A9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422"/>
    <w:multiLevelType w:val="multilevel"/>
    <w:tmpl w:val="89063686"/>
    <w:styleLink w:val="WW8Num21"/>
    <w:lvl w:ilvl="0">
      <w:start w:val="1"/>
      <w:numFmt w:val="japaneseCounting"/>
      <w:lvlText w:val="（%1）"/>
      <w:lvlJc w:val="left"/>
      <w:rPr>
        <w:rFonts w:ascii="標楷體" w:eastAsia="標楷體" w:hAnsi="標楷體" w:cs="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477AF6"/>
    <w:multiLevelType w:val="multilevel"/>
    <w:tmpl w:val="1242CB1E"/>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E802AE"/>
    <w:multiLevelType w:val="multilevel"/>
    <w:tmpl w:val="F898685E"/>
    <w:styleLink w:val="WW8Num23"/>
    <w:lvl w:ilvl="0">
      <w:start w:val="1"/>
      <w:numFmt w:val="decimal"/>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BF5726A"/>
    <w:multiLevelType w:val="multilevel"/>
    <w:tmpl w:val="4D62FD30"/>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1B74DE9"/>
    <w:multiLevelType w:val="multilevel"/>
    <w:tmpl w:val="445AB196"/>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C0E0A1C"/>
    <w:multiLevelType w:val="multilevel"/>
    <w:tmpl w:val="263076AE"/>
    <w:styleLink w:val="WW8Num18"/>
    <w:lvl w:ilvl="0">
      <w:start w:val="1"/>
      <w:numFmt w:val="japaneseCounting"/>
      <w:lvlText w:val="%1、"/>
      <w:lvlJc w:val="left"/>
      <w:rPr>
        <w:b w:val="0"/>
        <w:i w:val="0"/>
        <w:sz w:val="28"/>
      </w:rPr>
    </w:lvl>
    <w:lvl w:ilvl="1">
      <w:start w:val="1"/>
      <w:numFmt w:val="japaneseCounting"/>
      <w:lvlText w:val="（%2）"/>
      <w:lvlJc w:val="left"/>
      <w:rPr>
        <w:sz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89A680C"/>
    <w:multiLevelType w:val="multilevel"/>
    <w:tmpl w:val="A61864A6"/>
    <w:styleLink w:val="WW8Num11"/>
    <w:lvl w:ilvl="0">
      <w:start w:val="3"/>
      <w:numFmt w:val="japaneseCounting"/>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FD4185C"/>
    <w:multiLevelType w:val="multilevel"/>
    <w:tmpl w:val="4D1C9780"/>
    <w:styleLink w:val="WW8Num25"/>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9AD4F6E"/>
    <w:multiLevelType w:val="multilevel"/>
    <w:tmpl w:val="CCA44CA8"/>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8D43696"/>
    <w:multiLevelType w:val="multilevel"/>
    <w:tmpl w:val="95906366"/>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9297695"/>
    <w:multiLevelType w:val="multilevel"/>
    <w:tmpl w:val="1F6A83AC"/>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AD57F89"/>
    <w:multiLevelType w:val="multilevel"/>
    <w:tmpl w:val="1A688214"/>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CDC4BA5"/>
    <w:multiLevelType w:val="multilevel"/>
    <w:tmpl w:val="8D42B530"/>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F495EB5"/>
    <w:multiLevelType w:val="multilevel"/>
    <w:tmpl w:val="0126784E"/>
    <w:styleLink w:val="WW8Num15"/>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40920FB"/>
    <w:multiLevelType w:val="multilevel"/>
    <w:tmpl w:val="DF06A02E"/>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59C07D6"/>
    <w:multiLevelType w:val="multilevel"/>
    <w:tmpl w:val="754C6198"/>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D376426"/>
    <w:multiLevelType w:val="multilevel"/>
    <w:tmpl w:val="BF1A0286"/>
    <w:styleLink w:val="WW8Num17"/>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E4558A6"/>
    <w:multiLevelType w:val="multilevel"/>
    <w:tmpl w:val="30F809B6"/>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E565F27"/>
    <w:multiLevelType w:val="multilevel"/>
    <w:tmpl w:val="527E09BE"/>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E5A5FD7"/>
    <w:multiLevelType w:val="multilevel"/>
    <w:tmpl w:val="2472AFEE"/>
    <w:styleLink w:val="WW8Num16"/>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0306EED"/>
    <w:multiLevelType w:val="multilevel"/>
    <w:tmpl w:val="9718E81C"/>
    <w:styleLink w:val="WW8Num9"/>
    <w:lvl w:ilvl="0">
      <w:start w:val="9"/>
      <w:numFmt w:val="japaneseCounting"/>
      <w:lvlText w:val="%1、"/>
      <w:lvlJc w:val="left"/>
      <w:rPr>
        <w:rFonts w:ascii="華康仿宋體W6(P), 'Arial Unicode MS'" w:eastAsia="標楷體" w:hAnsi="華康仿宋體W6(P), 'Arial Unicode MS'" w:cs="標楷體"/>
        <w:sz w:val="28"/>
        <w:szCs w:val="28"/>
      </w:rPr>
    </w:lvl>
    <w:lvl w:ilvl="1">
      <w:start w:val="1"/>
      <w:numFmt w:val="japaneseCounting"/>
      <w:lvlText w:val="（%2）"/>
      <w:lvlJc w:val="left"/>
      <w:rPr>
        <w:rFonts w:ascii="華康仿宋體W6(P), 'Arial Unicode MS'" w:eastAsia="標楷體" w:hAnsi="華康仿宋體W6(P), 'Arial Unicode MS'" w:cs="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78168FB"/>
    <w:multiLevelType w:val="multilevel"/>
    <w:tmpl w:val="70E6A052"/>
    <w:styleLink w:val="WW8Num5"/>
    <w:lvl w:ilvl="0">
      <w:start w:val="1"/>
      <w:numFmt w:val="japaneseCounting"/>
      <w:lvlText w:val="%1、"/>
      <w:lvlJc w:val="left"/>
      <w:rPr>
        <w:rFonts w:ascii="標楷體" w:eastAsia="標楷體" w:hAnsi="標楷體" w:cs="標楷體"/>
        <w:b w:val="0"/>
        <w:i w:val="0"/>
        <w:color w:val="000000"/>
        <w:sz w:val="28"/>
        <w:szCs w:val="28"/>
      </w:rPr>
    </w:lvl>
    <w:lvl w:ilvl="1">
      <w:start w:val="1"/>
      <w:numFmt w:val="japaneseCounting"/>
      <w:lvlText w:val="（%2）"/>
      <w:lvlJc w:val="left"/>
      <w:rPr>
        <w:rFonts w:ascii="標楷體" w:eastAsia="標楷體" w:hAnsi="標楷體" w:cs="標楷體"/>
        <w:sz w:val="28"/>
        <w:szCs w:val="28"/>
      </w:rPr>
    </w:lvl>
    <w:lvl w:ilvl="2">
      <w:start w:val="1"/>
      <w:numFmt w:val="decimal"/>
      <w:lvlText w:val="%3、"/>
      <w:lvlJc w:val="left"/>
      <w:rPr>
        <w:rFonts w:ascii="標楷體" w:eastAsia="標楷體" w:hAnsi="標楷體" w:cs="標楷體"/>
        <w:sz w:val="28"/>
        <w:szCs w:val="28"/>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7F25E72"/>
    <w:multiLevelType w:val="multilevel"/>
    <w:tmpl w:val="FE4E817C"/>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9C139D3"/>
    <w:multiLevelType w:val="multilevel"/>
    <w:tmpl w:val="21843DC4"/>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7E566C3E"/>
    <w:multiLevelType w:val="multilevel"/>
    <w:tmpl w:val="8A9888EA"/>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17"/>
  </w:num>
  <w:num w:numId="3">
    <w:abstractNumId w:val="22"/>
  </w:num>
  <w:num w:numId="4">
    <w:abstractNumId w:val="23"/>
  </w:num>
  <w:num w:numId="5">
    <w:abstractNumId w:val="21"/>
  </w:num>
  <w:num w:numId="6">
    <w:abstractNumId w:val="3"/>
  </w:num>
  <w:num w:numId="7">
    <w:abstractNumId w:val="14"/>
  </w:num>
  <w:num w:numId="8">
    <w:abstractNumId w:val="9"/>
  </w:num>
  <w:num w:numId="9">
    <w:abstractNumId w:val="20"/>
  </w:num>
  <w:num w:numId="10">
    <w:abstractNumId w:val="4"/>
  </w:num>
  <w:num w:numId="11">
    <w:abstractNumId w:val="6"/>
  </w:num>
  <w:num w:numId="12">
    <w:abstractNumId w:val="12"/>
  </w:num>
  <w:num w:numId="13">
    <w:abstractNumId w:val="15"/>
  </w:num>
  <w:num w:numId="14">
    <w:abstractNumId w:val="11"/>
  </w:num>
  <w:num w:numId="15">
    <w:abstractNumId w:val="13"/>
  </w:num>
  <w:num w:numId="16">
    <w:abstractNumId w:val="19"/>
  </w:num>
  <w:num w:numId="17">
    <w:abstractNumId w:val="16"/>
  </w:num>
  <w:num w:numId="18">
    <w:abstractNumId w:val="5"/>
  </w:num>
  <w:num w:numId="19">
    <w:abstractNumId w:val="10"/>
  </w:num>
  <w:num w:numId="20">
    <w:abstractNumId w:val="18"/>
  </w:num>
  <w:num w:numId="21">
    <w:abstractNumId w:val="0"/>
  </w:num>
  <w:num w:numId="22">
    <w:abstractNumId w:val="24"/>
  </w:num>
  <w:num w:numId="23">
    <w:abstractNumId w:val="2"/>
  </w:num>
  <w:num w:numId="24">
    <w:abstractNumId w:val="8"/>
  </w:num>
  <w:num w:numId="25">
    <w:abstractNumId w:val="7"/>
  </w:num>
  <w:num w:numId="26">
    <w:abstractNumId w:val="21"/>
    <w:lvlOverride w:ilvl="0">
      <w:startOverride w:val="1"/>
    </w:lvlOverride>
  </w:num>
  <w:num w:numId="27">
    <w:abstractNumId w:val="13"/>
    <w:lvlOverride w:ilvl="0">
      <w:startOverride w:val="1"/>
    </w:lvlOverride>
  </w:num>
  <w:num w:numId="28">
    <w:abstractNumId w:val="16"/>
    <w:lvlOverride w:ilvl="0">
      <w:startOverride w:val="1"/>
    </w:lvlOverride>
  </w:num>
  <w:num w:numId="29">
    <w:abstractNumId w:val="7"/>
    <w:lvlOverride w:ilvl="0">
      <w:startOverride w:val="1"/>
    </w:lvlOverride>
  </w:num>
  <w:num w:numId="30">
    <w:abstractNumId w:val="19"/>
    <w:lvlOverride w:ilvl="0">
      <w:startOverride w:val="1"/>
    </w:lvlOverride>
  </w:num>
  <w:num w:numId="31">
    <w:abstractNumId w:val="22"/>
    <w:lvlOverride w:ilvl="0">
      <w:startOverride w:val="1"/>
    </w:lvlOverride>
  </w:num>
  <w:num w:numId="32">
    <w:abstractNumId w:val="21"/>
    <w:lvlOverride w:ilvl="0">
      <w:startOverride w:val="1"/>
    </w:lvlOverride>
  </w:num>
  <w:num w:numId="33">
    <w:abstractNumId w:val="0"/>
    <w:lvlOverride w:ilvl="0">
      <w:startOverride w:val="1"/>
    </w:lvlOverride>
  </w:num>
  <w:num w:numId="34">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B3F6D"/>
    <w:rsid w:val="002D6114"/>
    <w:rsid w:val="007E6A9C"/>
    <w:rsid w:val="00CB3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Indent 2"/>
    <w:basedOn w:val="Standard"/>
    <w:pPr>
      <w:snapToGrid w:val="0"/>
      <w:ind w:left="960"/>
      <w:jc w:val="both"/>
    </w:pPr>
    <w:rPr>
      <w:rFonts w:eastAsia="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extbodyindent">
    <w:name w:val="Text body indent"/>
    <w:basedOn w:val="Standard"/>
    <w:pPr>
      <w:spacing w:after="120"/>
      <w:ind w:left="480"/>
    </w:pPr>
  </w:style>
  <w:style w:type="paragraph" w:styleId="a8">
    <w:name w:val="List Paragraph"/>
    <w:basedOn w:val="Standard"/>
    <w:pPr>
      <w:ind w:left="480"/>
    </w:pPr>
  </w:style>
  <w:style w:type="paragraph" w:customStyle="1" w:styleId="-1">
    <w:name w:val="標題-1"/>
    <w:basedOn w:val="Standard"/>
    <w:pPr>
      <w:spacing w:after="120" w:line="0" w:lineRule="atLeast"/>
    </w:pPr>
    <w:rPr>
      <w:rFonts w:ascii="Arial" w:eastAsia="標楷體" w:hAnsi="Arial" w:cs="Arial"/>
      <w:sz w:val="4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i w:val="0"/>
      <w:color w:val="000000"/>
      <w:sz w:val="28"/>
      <w:szCs w:val="28"/>
    </w:rPr>
  </w:style>
  <w:style w:type="character" w:customStyle="1" w:styleId="WW8Num5z1">
    <w:name w:val="WW8Num5z1"/>
    <w:rPr>
      <w:rFonts w:ascii="標楷體" w:eastAsia="標楷體" w:hAnsi="標楷體" w:cs="標楷體"/>
      <w:sz w:val="28"/>
      <w:szCs w:val="28"/>
    </w:rPr>
  </w:style>
  <w:style w:type="character" w:customStyle="1" w:styleId="WW8Num5z2">
    <w:name w:val="WW8Num5z2"/>
    <w:rPr>
      <w:rFonts w:ascii="標楷體" w:eastAsia="標楷體" w:hAnsi="標楷體" w:cs="標楷體"/>
      <w:sz w:val="28"/>
      <w:szCs w:val="2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華康仿宋體W6(P), 'Arial Unicode MS'" w:eastAsia="標楷體" w:hAnsi="華康仿宋體W6(P), 'Arial Unicode MS'" w:cs="標楷體"/>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sz w:val="28"/>
    </w:rPr>
  </w:style>
  <w:style w:type="character" w:customStyle="1" w:styleId="WW8Num18z1">
    <w:name w:val="WW8Num18z1"/>
    <w:rPr>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sz w:val="28"/>
      <w:szCs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rPr>
      <w:rFonts w:ascii="Cambria" w:eastAsia="新細明體, PMingLiU" w:hAnsi="Cambria" w:cs="Times New Roman"/>
      <w:kern w:val="3"/>
      <w:sz w:val="18"/>
      <w:szCs w:val="18"/>
    </w:rPr>
  </w:style>
  <w:style w:type="character" w:customStyle="1" w:styleId="ac">
    <w:name w:val="本文縮排 字元"/>
    <w:rPr>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Indent 2"/>
    <w:basedOn w:val="Standard"/>
    <w:pPr>
      <w:snapToGrid w:val="0"/>
      <w:ind w:left="960"/>
      <w:jc w:val="both"/>
    </w:pPr>
    <w:rPr>
      <w:rFonts w:eastAsia="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extbodyindent">
    <w:name w:val="Text body indent"/>
    <w:basedOn w:val="Standard"/>
    <w:pPr>
      <w:spacing w:after="120"/>
      <w:ind w:left="480"/>
    </w:pPr>
  </w:style>
  <w:style w:type="paragraph" w:styleId="a8">
    <w:name w:val="List Paragraph"/>
    <w:basedOn w:val="Standard"/>
    <w:pPr>
      <w:ind w:left="480"/>
    </w:pPr>
  </w:style>
  <w:style w:type="paragraph" w:customStyle="1" w:styleId="-1">
    <w:name w:val="標題-1"/>
    <w:basedOn w:val="Standard"/>
    <w:pPr>
      <w:spacing w:after="120" w:line="0" w:lineRule="atLeast"/>
    </w:pPr>
    <w:rPr>
      <w:rFonts w:ascii="Arial" w:eastAsia="標楷體" w:hAnsi="Arial" w:cs="Arial"/>
      <w:sz w:val="4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i w:val="0"/>
      <w:color w:val="000000"/>
      <w:sz w:val="28"/>
      <w:szCs w:val="28"/>
    </w:rPr>
  </w:style>
  <w:style w:type="character" w:customStyle="1" w:styleId="WW8Num5z1">
    <w:name w:val="WW8Num5z1"/>
    <w:rPr>
      <w:rFonts w:ascii="標楷體" w:eastAsia="標楷體" w:hAnsi="標楷體" w:cs="標楷體"/>
      <w:sz w:val="28"/>
      <w:szCs w:val="28"/>
    </w:rPr>
  </w:style>
  <w:style w:type="character" w:customStyle="1" w:styleId="WW8Num5z2">
    <w:name w:val="WW8Num5z2"/>
    <w:rPr>
      <w:rFonts w:ascii="標楷體" w:eastAsia="標楷體" w:hAnsi="標楷體" w:cs="標楷體"/>
      <w:sz w:val="28"/>
      <w:szCs w:val="2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華康仿宋體W6(P), 'Arial Unicode MS'" w:eastAsia="標楷體" w:hAnsi="華康仿宋體W6(P), 'Arial Unicode MS'" w:cs="標楷體"/>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sz w:val="28"/>
    </w:rPr>
  </w:style>
  <w:style w:type="character" w:customStyle="1" w:styleId="WW8Num18z1">
    <w:name w:val="WW8Num18z1"/>
    <w:rPr>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sz w:val="28"/>
      <w:szCs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rPr>
      <w:rFonts w:ascii="Cambria" w:eastAsia="新細明體, PMingLiU" w:hAnsi="Cambria" w:cs="Times New Roman"/>
      <w:kern w:val="3"/>
      <w:sz w:val="18"/>
      <w:szCs w:val="18"/>
    </w:rPr>
  </w:style>
  <w:style w:type="character" w:customStyle="1" w:styleId="ac">
    <w:name w:val="本文縮排 字元"/>
    <w:rPr>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行政院文化建設委員會初階社區總體營造獎助須知（草案）</dc:title>
  <dc:creator>蔡麗美</dc:creator>
  <cp:lastModifiedBy>USER</cp:lastModifiedBy>
  <cp:revision>1</cp:revision>
  <cp:lastPrinted>2016-12-05T09:19:00Z</cp:lastPrinted>
  <dcterms:created xsi:type="dcterms:W3CDTF">2017-01-19T16:59:00Z</dcterms:created>
  <dcterms:modified xsi:type="dcterms:W3CDTF">2017-12-04T08:17:00Z</dcterms:modified>
</cp:coreProperties>
</file>