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CC" w:rsidRPr="00A15CFD" w:rsidRDefault="000171DA" w:rsidP="00B0008A">
      <w:pPr>
        <w:pStyle w:val="aa"/>
        <w:widowControl w:val="0"/>
        <w:adjustRightInd/>
        <w:snapToGrid/>
        <w:spacing w:after="0" w:line="240" w:lineRule="auto"/>
        <w:jc w:val="center"/>
        <w:rPr>
          <w:sz w:val="40"/>
        </w:rPr>
      </w:pPr>
      <w:r w:rsidRPr="00A15CFD">
        <w:rPr>
          <w:sz w:val="40"/>
        </w:rPr>
        <w:t>機械設備器具安全資訊申報登錄辦法</w:t>
      </w:r>
    </w:p>
    <w:p w:rsidR="003F2BCC" w:rsidRPr="00A15CFD" w:rsidRDefault="003F2BCC" w:rsidP="00B0008A">
      <w:pPr>
        <w:pStyle w:val="aa"/>
        <w:widowControl w:val="0"/>
        <w:adjustRightInd/>
        <w:snapToGrid/>
        <w:spacing w:after="0" w:line="240" w:lineRule="auto"/>
        <w:jc w:val="center"/>
        <w:rPr>
          <w:sz w:val="40"/>
        </w:rPr>
      </w:pPr>
      <w:r w:rsidRPr="00A15CFD">
        <w:rPr>
          <w:sz w:val="40"/>
        </w:rPr>
        <w:t>總說明</w:t>
      </w:r>
    </w:p>
    <w:p w:rsidR="003F2BCC" w:rsidRPr="00A15CFD" w:rsidRDefault="003F2BCC" w:rsidP="0076209F">
      <w:pPr>
        <w:autoSpaceDE w:val="0"/>
        <w:autoSpaceDN w:val="0"/>
        <w:spacing w:line="460" w:lineRule="exact"/>
        <w:ind w:firstLineChars="200" w:firstLine="560"/>
        <w:jc w:val="both"/>
        <w:rPr>
          <w:rFonts w:eastAsia="標楷體"/>
          <w:sz w:val="28"/>
          <w:szCs w:val="28"/>
        </w:rPr>
      </w:pPr>
      <w:r w:rsidRPr="00A15CFD">
        <w:rPr>
          <w:rFonts w:eastAsia="標楷體" w:hAnsi="標楷體"/>
          <w:sz w:val="28"/>
          <w:szCs w:val="28"/>
        </w:rPr>
        <w:t>勞工安全衛生法於一百零二年七月三日經總統令修正公布為職業安全衛生法（以下簡稱本法），並由行政院明定本法相關條文之施行日期分別為</w:t>
      </w:r>
      <w:smartTag w:uri="urn:schemas-microsoft-com:office:smarttags" w:element="chsdate">
        <w:smartTagPr>
          <w:attr w:name="IsROCDate" w:val="False"/>
          <w:attr w:name="IsLunarDate" w:val="False"/>
          <w:attr w:name="Day" w:val="3"/>
          <w:attr w:name="Month" w:val="7"/>
          <w:attr w:name="Year" w:val="103"/>
        </w:smartTagPr>
        <w:r w:rsidRPr="00A15CFD">
          <w:rPr>
            <w:rFonts w:eastAsia="標楷體" w:hAnsi="標楷體"/>
            <w:sz w:val="28"/>
            <w:szCs w:val="28"/>
          </w:rPr>
          <w:t>一百零三年七月三日</w:t>
        </w:r>
      </w:smartTag>
      <w:r w:rsidRPr="00A15CFD">
        <w:rPr>
          <w:rFonts w:eastAsia="標楷體" w:hAnsi="標楷體"/>
          <w:sz w:val="28"/>
          <w:szCs w:val="28"/>
        </w:rPr>
        <w:t>及</w:t>
      </w:r>
      <w:smartTag w:uri="urn:schemas-microsoft-com:office:smarttags" w:element="chsdate">
        <w:smartTagPr>
          <w:attr w:name="IsROCDate" w:val="False"/>
          <w:attr w:name="IsLunarDate" w:val="False"/>
          <w:attr w:name="Day" w:val="1"/>
          <w:attr w:name="Month" w:val="1"/>
          <w:attr w:name="Year" w:val="104"/>
        </w:smartTagPr>
        <w:r w:rsidRPr="00A15CFD">
          <w:rPr>
            <w:rFonts w:eastAsia="標楷體" w:hAnsi="標楷體"/>
            <w:sz w:val="28"/>
            <w:szCs w:val="28"/>
          </w:rPr>
          <w:t>一百零四年一月一日</w:t>
        </w:r>
      </w:smartTag>
      <w:r w:rsidRPr="00A15CFD">
        <w:rPr>
          <w:rFonts w:eastAsia="標楷體" w:hAnsi="標楷體"/>
          <w:sz w:val="28"/>
          <w:szCs w:val="28"/>
        </w:rPr>
        <w:t>，各該附屬法規自須配合訂定或修正；為加強機械、設備或器具之安全源頭管理，本法第七條明定製造者或輸入者對於指定之機械、設備或器具符合安全標準者，應於資訊申報網</w:t>
      </w:r>
      <w:r w:rsidR="008809BD">
        <w:rPr>
          <w:rFonts w:eastAsia="標楷體" w:hAnsi="標楷體" w:hint="eastAsia"/>
          <w:sz w:val="28"/>
          <w:szCs w:val="28"/>
        </w:rPr>
        <w:t>站</w:t>
      </w:r>
      <w:r w:rsidRPr="00A15CFD">
        <w:rPr>
          <w:rFonts w:eastAsia="標楷體" w:hAnsi="標楷體"/>
          <w:sz w:val="28"/>
          <w:szCs w:val="28"/>
        </w:rPr>
        <w:t>登錄，始得運出產製廠場或輸入，以阻絕不安全產品混入國內市場，確實為安全把關。</w:t>
      </w:r>
    </w:p>
    <w:p w:rsidR="003F2BCC" w:rsidRPr="00A15CFD" w:rsidRDefault="003F2BCC" w:rsidP="0076209F">
      <w:pPr>
        <w:autoSpaceDE w:val="0"/>
        <w:autoSpaceDN w:val="0"/>
        <w:spacing w:line="460" w:lineRule="exact"/>
        <w:ind w:firstLineChars="200" w:firstLine="560"/>
        <w:jc w:val="both"/>
        <w:rPr>
          <w:rFonts w:eastAsia="標楷體"/>
          <w:sz w:val="28"/>
          <w:szCs w:val="28"/>
        </w:rPr>
      </w:pPr>
      <w:r w:rsidRPr="00A15CFD">
        <w:rPr>
          <w:rFonts w:eastAsia="標楷體" w:hAnsi="標楷體"/>
          <w:sz w:val="28"/>
          <w:szCs w:val="28"/>
        </w:rPr>
        <w:t>為訂定前揭資訊登錄方式及其他應遵行事項，以利業者進行登錄與確保機械產品安全控管及符合事實需要，爰參酌國內外相關申報網站登錄運作模式及管理機制，擬具「</w:t>
      </w:r>
      <w:r w:rsidR="000171DA" w:rsidRPr="00A15CFD">
        <w:rPr>
          <w:rFonts w:eastAsia="標楷體" w:hAnsi="標楷體"/>
          <w:sz w:val="28"/>
          <w:szCs w:val="28"/>
        </w:rPr>
        <w:t>機械設備器具安全資訊申報登錄辦法</w:t>
      </w:r>
      <w:r w:rsidRPr="00A15CFD">
        <w:rPr>
          <w:rFonts w:eastAsia="標楷體" w:hAnsi="標楷體"/>
          <w:sz w:val="28"/>
          <w:szCs w:val="28"/>
        </w:rPr>
        <w:t>」（以下簡稱本辦法），其重點如下：</w:t>
      </w:r>
    </w:p>
    <w:p w:rsidR="002D6EE4" w:rsidRPr="00A15CFD" w:rsidRDefault="003F2BCC" w:rsidP="002D6EE4">
      <w:pPr>
        <w:pStyle w:val="aa"/>
        <w:widowControl w:val="0"/>
        <w:adjustRightInd/>
        <w:snapToGrid/>
        <w:spacing w:after="0" w:line="460" w:lineRule="exact"/>
        <w:ind w:left="540" w:hanging="540"/>
      </w:pPr>
      <w:r w:rsidRPr="00A15CFD">
        <w:t>一、</w:t>
      </w:r>
      <w:r w:rsidRPr="00A15CFD">
        <w:rPr>
          <w:szCs w:val="28"/>
        </w:rPr>
        <w:t>本辦法之</w:t>
      </w:r>
      <w:r w:rsidR="00EA1FFB">
        <w:rPr>
          <w:rFonts w:hint="eastAsia"/>
          <w:szCs w:val="28"/>
        </w:rPr>
        <w:t>訂定</w:t>
      </w:r>
      <w:r w:rsidRPr="00A15CFD">
        <w:rPr>
          <w:szCs w:val="28"/>
        </w:rPr>
        <w:t>依據。（第一條）</w:t>
      </w:r>
    </w:p>
    <w:p w:rsidR="003F2BCC" w:rsidRPr="00A15CFD" w:rsidRDefault="003F2BCC" w:rsidP="0076209F">
      <w:pPr>
        <w:pStyle w:val="aa"/>
        <w:widowControl w:val="0"/>
        <w:adjustRightInd/>
        <w:snapToGrid/>
        <w:spacing w:after="0" w:line="460" w:lineRule="exact"/>
        <w:ind w:left="540" w:hanging="540"/>
      </w:pPr>
      <w:r w:rsidRPr="00A15CFD">
        <w:t>二、</w:t>
      </w:r>
      <w:r w:rsidRPr="00A15CFD">
        <w:rPr>
          <w:szCs w:val="28"/>
        </w:rPr>
        <w:t>本法第七條第一項所定機械、設備或器具宣告安全產品之適用範圍</w:t>
      </w:r>
      <w:r w:rsidRPr="00A15CFD">
        <w:rPr>
          <w:snapToGrid w:val="0"/>
          <w:szCs w:val="28"/>
        </w:rPr>
        <w:t>。</w:t>
      </w:r>
      <w:r w:rsidRPr="00A15CFD">
        <w:t>（第二條）</w:t>
      </w:r>
    </w:p>
    <w:p w:rsidR="002D6EE4" w:rsidRPr="00A15CFD" w:rsidRDefault="003F2BCC" w:rsidP="002D6EE4">
      <w:pPr>
        <w:pStyle w:val="aa"/>
        <w:widowControl w:val="0"/>
        <w:adjustRightInd/>
        <w:snapToGrid/>
        <w:spacing w:after="0" w:line="460" w:lineRule="exact"/>
        <w:ind w:left="540" w:hanging="540"/>
      </w:pPr>
      <w:r w:rsidRPr="00A15CFD">
        <w:t>三、國內產製者或國外輸入者應</w:t>
      </w:r>
      <w:r w:rsidRPr="00A15CFD">
        <w:rPr>
          <w:szCs w:val="28"/>
        </w:rPr>
        <w:t>於中</w:t>
      </w:r>
      <w:r w:rsidRPr="00A15CFD">
        <w:t>央主管機關指定之資訊申報網站登錄宣告安全產品符合安全標準之資</w:t>
      </w:r>
      <w:r w:rsidRPr="00A15CFD">
        <w:rPr>
          <w:szCs w:val="28"/>
        </w:rPr>
        <w:t>訊</w:t>
      </w:r>
      <w:r w:rsidRPr="00A15CFD">
        <w:rPr>
          <w:snapToGrid w:val="0"/>
          <w:szCs w:val="28"/>
        </w:rPr>
        <w:t>。</w:t>
      </w:r>
      <w:r w:rsidRPr="00A15CFD">
        <w:t>（第三條）</w:t>
      </w:r>
    </w:p>
    <w:p w:rsidR="002D6EE4" w:rsidRPr="00A15CFD" w:rsidRDefault="003F2BCC" w:rsidP="002D6EE4">
      <w:pPr>
        <w:pStyle w:val="aa"/>
        <w:widowControl w:val="0"/>
        <w:adjustRightInd/>
        <w:snapToGrid/>
        <w:spacing w:after="0" w:line="460" w:lineRule="exact"/>
        <w:ind w:left="540" w:hanging="540"/>
      </w:pPr>
      <w:r w:rsidRPr="00A15CFD">
        <w:t>四、</w:t>
      </w:r>
      <w:r w:rsidRPr="00A15CFD">
        <w:rPr>
          <w:szCs w:val="28"/>
        </w:rPr>
        <w:t>辦理資訊申報網站登錄宣告產品符合安全標準之佐證方式</w:t>
      </w:r>
      <w:r w:rsidRPr="00A15CFD">
        <w:rPr>
          <w:snapToGrid w:val="0"/>
          <w:szCs w:val="28"/>
        </w:rPr>
        <w:t>。</w:t>
      </w:r>
      <w:r w:rsidRPr="00A15CFD">
        <w:t>（第四條）</w:t>
      </w:r>
    </w:p>
    <w:p w:rsidR="002D6EE4" w:rsidRPr="00A15CFD" w:rsidRDefault="003F2BCC" w:rsidP="002D6EE4">
      <w:pPr>
        <w:pStyle w:val="aa"/>
        <w:widowControl w:val="0"/>
        <w:adjustRightInd/>
        <w:snapToGrid/>
        <w:spacing w:after="0" w:line="460" w:lineRule="exact"/>
        <w:ind w:left="540" w:hanging="540"/>
        <w:rPr>
          <w:szCs w:val="28"/>
        </w:rPr>
      </w:pPr>
      <w:r w:rsidRPr="00A15CFD">
        <w:rPr>
          <w:szCs w:val="28"/>
        </w:rPr>
        <w:t>五、宣告安全產品之申報登錄、資料補正、資訊傳輸媒介、指定專責人員、登錄內容變更及確認</w:t>
      </w:r>
      <w:r w:rsidRPr="00A15CFD">
        <w:rPr>
          <w:snapToGrid w:val="0"/>
          <w:szCs w:val="28"/>
        </w:rPr>
        <w:t>。</w:t>
      </w:r>
      <w:r w:rsidRPr="00A15CFD">
        <w:t>（第五條至第九條）</w:t>
      </w:r>
    </w:p>
    <w:p w:rsidR="002D6EE4" w:rsidRPr="00A15CFD" w:rsidRDefault="003F2BCC" w:rsidP="002D6EE4">
      <w:pPr>
        <w:pStyle w:val="aa"/>
        <w:widowControl w:val="0"/>
        <w:adjustRightInd/>
        <w:snapToGrid/>
        <w:spacing w:after="0" w:line="460" w:lineRule="exact"/>
        <w:ind w:left="540" w:hanging="540"/>
        <w:rPr>
          <w:szCs w:val="28"/>
        </w:rPr>
      </w:pPr>
      <w:r w:rsidRPr="00A15CFD">
        <w:rPr>
          <w:szCs w:val="28"/>
        </w:rPr>
        <w:t>六、</w:t>
      </w:r>
      <w:r w:rsidRPr="00A15CFD">
        <w:t>申報者應確保</w:t>
      </w:r>
      <w:r w:rsidRPr="00A15CFD">
        <w:rPr>
          <w:szCs w:val="28"/>
        </w:rPr>
        <w:t>經登錄之宣告安全產品與聲</w:t>
      </w:r>
      <w:r w:rsidR="00A773B6">
        <w:t>明內容相符，其後續產製產品應與技術文件內容及測試樣品一致。（</w:t>
      </w:r>
      <w:r w:rsidRPr="00A15CFD">
        <w:t>第十條）</w:t>
      </w:r>
    </w:p>
    <w:p w:rsidR="002D6EE4" w:rsidRPr="00A15CFD" w:rsidRDefault="003F2BCC" w:rsidP="002D6EE4">
      <w:pPr>
        <w:pStyle w:val="aa"/>
        <w:widowControl w:val="0"/>
        <w:adjustRightInd/>
        <w:snapToGrid/>
        <w:spacing w:after="0" w:line="460" w:lineRule="exact"/>
        <w:ind w:left="540" w:hanging="540"/>
        <w:rPr>
          <w:szCs w:val="28"/>
          <w:lang w:bidi="hi-IN"/>
        </w:rPr>
      </w:pPr>
      <w:r w:rsidRPr="00A15CFD">
        <w:rPr>
          <w:szCs w:val="28"/>
        </w:rPr>
        <w:t>七、</w:t>
      </w:r>
      <w:r w:rsidRPr="00A15CFD">
        <w:rPr>
          <w:szCs w:val="28"/>
          <w:lang w:bidi="hi-IN"/>
        </w:rPr>
        <w:t>申報者應保存所登錄產品之符合性聲明書及技術文件之保存期限。（第十一條）</w:t>
      </w:r>
    </w:p>
    <w:p w:rsidR="002D6EE4" w:rsidRPr="00A15CFD" w:rsidRDefault="003F2BCC" w:rsidP="002D6EE4">
      <w:pPr>
        <w:pStyle w:val="aa"/>
        <w:widowControl w:val="0"/>
        <w:adjustRightInd/>
        <w:snapToGrid/>
        <w:spacing w:after="0" w:line="460" w:lineRule="exact"/>
        <w:ind w:left="540" w:hanging="540"/>
        <w:rPr>
          <w:szCs w:val="28"/>
          <w:lang w:bidi="hi-IN"/>
        </w:rPr>
      </w:pPr>
      <w:r w:rsidRPr="00A15CFD">
        <w:rPr>
          <w:szCs w:val="28"/>
          <w:lang w:bidi="hi-IN"/>
        </w:rPr>
        <w:t>八、登錄資訊之查詢與利用方式、使用語言、登錄效期及重新申報登錄。（第十二條至第十</w:t>
      </w:r>
      <w:r w:rsidR="00A3239A" w:rsidRPr="00A15CFD">
        <w:rPr>
          <w:szCs w:val="28"/>
          <w:lang w:bidi="hi-IN"/>
        </w:rPr>
        <w:t>五</w:t>
      </w:r>
      <w:r w:rsidRPr="00A15CFD">
        <w:rPr>
          <w:szCs w:val="28"/>
          <w:lang w:bidi="hi-IN"/>
        </w:rPr>
        <w:t>條）</w:t>
      </w:r>
    </w:p>
    <w:p w:rsidR="002D6EE4" w:rsidRPr="00A15CFD" w:rsidRDefault="000171DA" w:rsidP="002D6EE4">
      <w:pPr>
        <w:pStyle w:val="aa"/>
        <w:widowControl w:val="0"/>
        <w:adjustRightInd/>
        <w:snapToGrid/>
        <w:spacing w:after="0" w:line="460" w:lineRule="exact"/>
        <w:ind w:left="540" w:hanging="540"/>
        <w:rPr>
          <w:szCs w:val="28"/>
        </w:rPr>
      </w:pPr>
      <w:r w:rsidRPr="00A15CFD">
        <w:rPr>
          <w:szCs w:val="28"/>
          <w:lang w:bidi="hi-IN"/>
        </w:rPr>
        <w:t>九</w:t>
      </w:r>
      <w:r w:rsidR="003F2BCC" w:rsidRPr="00A15CFD">
        <w:rPr>
          <w:szCs w:val="28"/>
          <w:lang w:bidi="hi-IN"/>
        </w:rPr>
        <w:t>、</w:t>
      </w:r>
      <w:r w:rsidR="003F2BCC" w:rsidRPr="00A15CFD">
        <w:rPr>
          <w:szCs w:val="28"/>
        </w:rPr>
        <w:t>宣告安全產品所申報之產品型式、品名及規格資訊之內容限制。</w:t>
      </w:r>
      <w:r w:rsidR="003F2BCC" w:rsidRPr="00A15CFD">
        <w:rPr>
          <w:szCs w:val="28"/>
        </w:rPr>
        <w:lastRenderedPageBreak/>
        <w:t>（第十</w:t>
      </w:r>
      <w:r w:rsidRPr="00A15CFD">
        <w:rPr>
          <w:szCs w:val="28"/>
        </w:rPr>
        <w:t>六</w:t>
      </w:r>
      <w:r w:rsidR="003F2BCC" w:rsidRPr="00A15CFD">
        <w:rPr>
          <w:szCs w:val="28"/>
        </w:rPr>
        <w:t>條至第</w:t>
      </w:r>
      <w:r w:rsidRPr="00A15CFD">
        <w:rPr>
          <w:szCs w:val="28"/>
        </w:rPr>
        <w:t>十九</w:t>
      </w:r>
      <w:r w:rsidR="003F2BCC" w:rsidRPr="00A15CFD">
        <w:rPr>
          <w:szCs w:val="28"/>
        </w:rPr>
        <w:t>條）</w:t>
      </w:r>
    </w:p>
    <w:p w:rsidR="002D6EE4" w:rsidRPr="00A15CFD" w:rsidRDefault="000171DA" w:rsidP="002D6EE4">
      <w:pPr>
        <w:pStyle w:val="aa"/>
        <w:widowControl w:val="0"/>
        <w:adjustRightInd/>
        <w:snapToGrid/>
        <w:spacing w:after="0" w:line="460" w:lineRule="exact"/>
        <w:ind w:left="900" w:hanging="900"/>
        <w:rPr>
          <w:szCs w:val="28"/>
        </w:rPr>
      </w:pPr>
      <w:r w:rsidRPr="00A15CFD">
        <w:t>十</w:t>
      </w:r>
      <w:r w:rsidR="003F2BCC" w:rsidRPr="00A15CFD">
        <w:t>、</w:t>
      </w:r>
      <w:r w:rsidR="003F2BCC" w:rsidRPr="00A15CFD">
        <w:rPr>
          <w:szCs w:val="28"/>
        </w:rPr>
        <w:t>辦理經登錄產品之申報資訊抽查與實體複測。（第</w:t>
      </w:r>
      <w:r w:rsidRPr="00A15CFD">
        <w:rPr>
          <w:szCs w:val="28"/>
        </w:rPr>
        <w:t>二十</w:t>
      </w:r>
      <w:r w:rsidR="003F2BCC" w:rsidRPr="00A15CFD">
        <w:rPr>
          <w:szCs w:val="28"/>
        </w:rPr>
        <w:t>條）</w:t>
      </w:r>
    </w:p>
    <w:p w:rsidR="002D6EE4" w:rsidRPr="00A15CFD" w:rsidRDefault="000171DA" w:rsidP="002D6EE4">
      <w:pPr>
        <w:pStyle w:val="aa"/>
        <w:widowControl w:val="0"/>
        <w:adjustRightInd/>
        <w:snapToGrid/>
        <w:spacing w:after="0" w:line="460" w:lineRule="exact"/>
        <w:ind w:left="900" w:hanging="900"/>
        <w:rPr>
          <w:szCs w:val="28"/>
        </w:rPr>
      </w:pPr>
      <w:r w:rsidRPr="00A15CFD">
        <w:rPr>
          <w:szCs w:val="28"/>
        </w:rPr>
        <w:t>十一</w:t>
      </w:r>
      <w:r w:rsidR="003F2BCC" w:rsidRPr="00A15CFD">
        <w:rPr>
          <w:szCs w:val="28"/>
        </w:rPr>
        <w:t>、宣告安全產品登錄之註銷、廢止或撤銷。（第二十</w:t>
      </w:r>
      <w:r w:rsidRPr="00A15CFD">
        <w:rPr>
          <w:szCs w:val="28"/>
        </w:rPr>
        <w:t>一</w:t>
      </w:r>
      <w:r w:rsidR="003F2BCC" w:rsidRPr="00A15CFD">
        <w:rPr>
          <w:szCs w:val="28"/>
        </w:rPr>
        <w:t>條至第二十</w:t>
      </w:r>
      <w:r w:rsidRPr="00A15CFD">
        <w:rPr>
          <w:szCs w:val="28"/>
        </w:rPr>
        <w:t>三</w:t>
      </w:r>
      <w:r w:rsidR="003F2BCC" w:rsidRPr="00A15CFD">
        <w:rPr>
          <w:szCs w:val="28"/>
        </w:rPr>
        <w:t>條）</w:t>
      </w:r>
    </w:p>
    <w:p w:rsidR="000171DA" w:rsidRPr="00A15CFD" w:rsidRDefault="008809BD" w:rsidP="000171DA">
      <w:pPr>
        <w:pStyle w:val="aa"/>
        <w:widowControl w:val="0"/>
        <w:adjustRightInd/>
        <w:snapToGrid/>
        <w:spacing w:after="0" w:line="460" w:lineRule="exact"/>
        <w:ind w:left="540" w:hanging="540"/>
        <w:rPr>
          <w:szCs w:val="28"/>
          <w:lang w:bidi="hi-IN"/>
        </w:rPr>
      </w:pPr>
      <w:r>
        <w:rPr>
          <w:rFonts w:hint="eastAsia"/>
          <w:szCs w:val="28"/>
          <w:lang w:bidi="hi-IN"/>
        </w:rPr>
        <w:t>十二</w:t>
      </w:r>
      <w:r w:rsidR="000171DA" w:rsidRPr="00A15CFD">
        <w:rPr>
          <w:szCs w:val="28"/>
          <w:lang w:bidi="hi-IN"/>
        </w:rPr>
        <w:t>、產品登錄經撤銷或廢止後之資訊重複使用限制。（第二十四條）</w:t>
      </w:r>
    </w:p>
    <w:p w:rsidR="001F0D8D" w:rsidRDefault="000171DA" w:rsidP="001F0D8D">
      <w:pPr>
        <w:pStyle w:val="aa"/>
        <w:widowControl w:val="0"/>
        <w:adjustRightInd/>
        <w:snapToGrid/>
        <w:spacing w:after="0" w:line="460" w:lineRule="exact"/>
        <w:jc w:val="left"/>
        <w:rPr>
          <w:rFonts w:hint="eastAsia"/>
          <w:szCs w:val="28"/>
        </w:rPr>
      </w:pPr>
      <w:r w:rsidRPr="00A15CFD">
        <w:rPr>
          <w:szCs w:val="28"/>
        </w:rPr>
        <w:t>十三</w:t>
      </w:r>
      <w:r w:rsidR="003F2BCC" w:rsidRPr="00A15CFD">
        <w:rPr>
          <w:szCs w:val="28"/>
        </w:rPr>
        <w:t>、本辦法之施行日期。（第二十</w:t>
      </w:r>
      <w:r w:rsidRPr="00A15CFD">
        <w:rPr>
          <w:szCs w:val="28"/>
        </w:rPr>
        <w:t>五</w:t>
      </w:r>
      <w:r w:rsidR="003F2BCC" w:rsidRPr="00A15CFD">
        <w:rPr>
          <w:szCs w:val="28"/>
        </w:rPr>
        <w:t>條）</w:t>
      </w:r>
    </w:p>
    <w:p w:rsidR="002D6EE4" w:rsidRPr="00A15CFD" w:rsidRDefault="003F2BCC" w:rsidP="001F0D8D">
      <w:pPr>
        <w:pStyle w:val="aa"/>
        <w:widowControl w:val="0"/>
        <w:adjustRightInd/>
        <w:snapToGrid/>
        <w:spacing w:after="0" w:line="460" w:lineRule="exact"/>
        <w:jc w:val="center"/>
        <w:rPr>
          <w:szCs w:val="28"/>
        </w:rPr>
      </w:pPr>
      <w:r w:rsidRPr="00A15CFD">
        <w:br w:type="page"/>
      </w:r>
      <w:r w:rsidR="000171DA" w:rsidRPr="00A15CFD">
        <w:rPr>
          <w:rFonts w:hAnsi="標楷體"/>
          <w:b/>
          <w:sz w:val="40"/>
          <w:szCs w:val="40"/>
        </w:rPr>
        <w:lastRenderedPageBreak/>
        <w:t>機械設備器具安全資訊申報登錄辦法</w:t>
      </w:r>
    </w:p>
    <w:tbl>
      <w:tblPr>
        <w:tblW w:w="8983" w:type="dxa"/>
        <w:jc w:val="center"/>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491"/>
        <w:gridCol w:w="4492"/>
      </w:tblGrid>
      <w:tr w:rsidR="003F2BCC" w:rsidRPr="00A15CFD" w:rsidTr="0076209F">
        <w:trPr>
          <w:jc w:val="center"/>
        </w:trPr>
        <w:tc>
          <w:tcPr>
            <w:tcW w:w="4491" w:type="dxa"/>
            <w:tcBorders>
              <w:top w:val="single" w:sz="12" w:space="0" w:color="auto"/>
            </w:tcBorders>
          </w:tcPr>
          <w:p w:rsidR="003F2BCC" w:rsidRPr="00A15CFD" w:rsidRDefault="003F2BCC" w:rsidP="00A950B5">
            <w:pPr>
              <w:jc w:val="center"/>
              <w:rPr>
                <w:rFonts w:eastAsia="標楷體"/>
                <w:b/>
                <w:szCs w:val="24"/>
              </w:rPr>
            </w:pPr>
            <w:r w:rsidRPr="00A15CFD">
              <w:rPr>
                <w:rFonts w:eastAsia="標楷體" w:hAnsi="標楷體"/>
                <w:b/>
                <w:szCs w:val="24"/>
              </w:rPr>
              <w:t>條文</w:t>
            </w:r>
          </w:p>
        </w:tc>
        <w:tc>
          <w:tcPr>
            <w:tcW w:w="4492" w:type="dxa"/>
            <w:tcBorders>
              <w:top w:val="single" w:sz="12" w:space="0" w:color="auto"/>
            </w:tcBorders>
          </w:tcPr>
          <w:p w:rsidR="003F2BCC" w:rsidRPr="00A15CFD" w:rsidRDefault="003F2BCC" w:rsidP="00A950B5">
            <w:pPr>
              <w:jc w:val="center"/>
              <w:rPr>
                <w:rFonts w:eastAsia="標楷體"/>
                <w:b/>
                <w:szCs w:val="24"/>
              </w:rPr>
            </w:pPr>
            <w:r w:rsidRPr="00A15CFD">
              <w:rPr>
                <w:rFonts w:eastAsia="標楷體" w:hAnsi="標楷體"/>
                <w:b/>
                <w:szCs w:val="24"/>
              </w:rPr>
              <w:t>說明</w:t>
            </w:r>
          </w:p>
        </w:tc>
      </w:tr>
      <w:tr w:rsidR="003F2BCC" w:rsidRPr="00A15CFD" w:rsidTr="0076209F">
        <w:trPr>
          <w:jc w:val="center"/>
        </w:trPr>
        <w:tc>
          <w:tcPr>
            <w:tcW w:w="4491" w:type="dxa"/>
          </w:tcPr>
          <w:p w:rsidR="003F2BCC" w:rsidRPr="00820A2F" w:rsidRDefault="00820A2F" w:rsidP="00820A2F">
            <w:pPr>
              <w:pStyle w:val="af1"/>
              <w:numPr>
                <w:ilvl w:val="0"/>
                <w:numId w:val="33"/>
              </w:numPr>
              <w:ind w:leftChars="0"/>
              <w:jc w:val="both"/>
              <w:rPr>
                <w:rFonts w:eastAsia="標楷體"/>
                <w:szCs w:val="24"/>
              </w:rPr>
            </w:pPr>
            <w:r>
              <w:rPr>
                <w:rFonts w:eastAsia="標楷體" w:hAnsi="標楷體" w:hint="eastAsia"/>
                <w:szCs w:val="24"/>
              </w:rPr>
              <w:t xml:space="preserve">  </w:t>
            </w:r>
            <w:r w:rsidR="003F2BCC" w:rsidRPr="00820A2F">
              <w:rPr>
                <w:rFonts w:eastAsia="標楷體" w:hAnsi="標楷體"/>
                <w:szCs w:val="24"/>
              </w:rPr>
              <w:t>本辦法依職業安全衛生法（以下簡稱本法）第七條第四項規定訂定之。</w:t>
            </w:r>
          </w:p>
        </w:tc>
        <w:tc>
          <w:tcPr>
            <w:tcW w:w="4492" w:type="dxa"/>
          </w:tcPr>
          <w:p w:rsidR="003F2BCC" w:rsidRPr="00A15CFD" w:rsidRDefault="003F2BCC" w:rsidP="00A950B5">
            <w:pPr>
              <w:ind w:leftChars="7" w:left="34" w:hangingChars="7" w:hanging="17"/>
              <w:jc w:val="both"/>
              <w:rPr>
                <w:rFonts w:eastAsia="標楷體"/>
                <w:szCs w:val="24"/>
              </w:rPr>
            </w:pPr>
            <w:r w:rsidRPr="00A15CFD">
              <w:rPr>
                <w:rFonts w:eastAsia="標楷體" w:hAnsi="標楷體"/>
                <w:szCs w:val="24"/>
              </w:rPr>
              <w:t>本辦法之</w:t>
            </w:r>
            <w:r w:rsidR="00F339C8" w:rsidRPr="00A15CFD">
              <w:rPr>
                <w:rFonts w:eastAsia="標楷體" w:hAnsi="標楷體"/>
                <w:szCs w:val="24"/>
              </w:rPr>
              <w:t>訂定</w:t>
            </w:r>
            <w:bookmarkStart w:id="0" w:name="_GoBack"/>
            <w:bookmarkEnd w:id="0"/>
            <w:r w:rsidRPr="00A15CFD">
              <w:rPr>
                <w:rFonts w:eastAsia="標楷體" w:hAnsi="標楷體"/>
                <w:szCs w:val="24"/>
              </w:rPr>
              <w:t>依據。</w:t>
            </w:r>
          </w:p>
        </w:tc>
      </w:tr>
      <w:tr w:rsidR="003F2BCC" w:rsidRPr="00A15CFD" w:rsidTr="0076209F">
        <w:trPr>
          <w:jc w:val="center"/>
        </w:trPr>
        <w:tc>
          <w:tcPr>
            <w:tcW w:w="4491" w:type="dxa"/>
          </w:tcPr>
          <w:p w:rsidR="002D6EE4" w:rsidRPr="00820A2F" w:rsidRDefault="00820A2F" w:rsidP="00820A2F">
            <w:pPr>
              <w:pStyle w:val="af1"/>
              <w:numPr>
                <w:ilvl w:val="0"/>
                <w:numId w:val="33"/>
              </w:numPr>
              <w:ind w:leftChars="0"/>
              <w:jc w:val="both"/>
              <w:rPr>
                <w:rFonts w:eastAsia="標楷體"/>
                <w:szCs w:val="24"/>
              </w:rPr>
            </w:pPr>
            <w:r>
              <w:rPr>
                <w:rFonts w:eastAsia="標楷體" w:hAnsi="標楷體" w:hint="eastAsia"/>
                <w:szCs w:val="24"/>
              </w:rPr>
              <w:t xml:space="preserve">  </w:t>
            </w:r>
            <w:r w:rsidR="003F2BCC" w:rsidRPr="00820A2F">
              <w:rPr>
                <w:rFonts w:eastAsia="標楷體" w:hAnsi="標楷體"/>
                <w:szCs w:val="24"/>
              </w:rPr>
              <w:t>本法第七條第一項所定中央主管機關指定之機械、設備或器具（以下簡稱產品），</w:t>
            </w:r>
            <w:r w:rsidR="000171DA" w:rsidRPr="00820A2F">
              <w:rPr>
                <w:rFonts w:eastAsia="標楷體" w:hAnsi="標楷體"/>
                <w:szCs w:val="24"/>
              </w:rPr>
              <w:t>指</w:t>
            </w:r>
            <w:r w:rsidR="003F2BCC" w:rsidRPr="00820A2F">
              <w:rPr>
                <w:rFonts w:eastAsia="標楷體" w:hAnsi="標楷體"/>
                <w:szCs w:val="24"/>
              </w:rPr>
              <w:t>本法施行細則第十二條規定。</w:t>
            </w:r>
          </w:p>
        </w:tc>
        <w:tc>
          <w:tcPr>
            <w:tcW w:w="4492" w:type="dxa"/>
          </w:tcPr>
          <w:p w:rsidR="002D6EE4" w:rsidRPr="00A15CFD" w:rsidRDefault="003F2BCC" w:rsidP="002D6EE4">
            <w:pPr>
              <w:ind w:leftChars="7" w:left="34" w:hangingChars="7" w:hanging="17"/>
              <w:jc w:val="both"/>
              <w:rPr>
                <w:rFonts w:eastAsia="標楷體"/>
                <w:szCs w:val="24"/>
              </w:rPr>
            </w:pPr>
            <w:r w:rsidRPr="00A15CFD">
              <w:rPr>
                <w:rFonts w:eastAsia="標楷體" w:hAnsi="標楷體"/>
                <w:szCs w:val="24"/>
              </w:rPr>
              <w:t>本法第七條第一項規定：製造者、輸入者、供應者或雇主，對於中央主管機關指定之機械、設備或器具，其構造、性能及防護非符合安全標準者，不得產製運出廠場、輸入、租賃、供應或設置。同條第三項定有資訊申報登錄，其適用範圍於本法施行細則第十二條已有明定。</w:t>
            </w:r>
          </w:p>
        </w:tc>
      </w:tr>
      <w:tr w:rsidR="003F2BCC" w:rsidRPr="00A15CFD" w:rsidTr="0076209F">
        <w:trPr>
          <w:jc w:val="center"/>
        </w:trPr>
        <w:tc>
          <w:tcPr>
            <w:tcW w:w="4491" w:type="dxa"/>
          </w:tcPr>
          <w:p w:rsidR="002D6EE4" w:rsidRPr="00A15CFD" w:rsidRDefault="003F2BCC" w:rsidP="000171DA">
            <w:pPr>
              <w:ind w:left="240" w:hangingChars="100" w:hanging="240"/>
              <w:jc w:val="both"/>
              <w:rPr>
                <w:rFonts w:eastAsia="標楷體"/>
                <w:szCs w:val="24"/>
              </w:rPr>
            </w:pPr>
            <w:r w:rsidRPr="00A15CFD">
              <w:rPr>
                <w:rFonts w:eastAsia="標楷體" w:hAnsi="標楷體"/>
                <w:szCs w:val="24"/>
              </w:rPr>
              <w:t>第三條　製造者或輸入者（以下簡稱申報者），於國內生產、製造、加工</w:t>
            </w:r>
            <w:r w:rsidR="001E1225">
              <w:rPr>
                <w:rFonts w:eastAsia="標楷體" w:hAnsi="標楷體" w:hint="eastAsia"/>
                <w:szCs w:val="24"/>
              </w:rPr>
              <w:t>、修改</w:t>
            </w:r>
            <w:r w:rsidRPr="00A15CFD">
              <w:rPr>
                <w:rFonts w:eastAsia="標楷體" w:hAnsi="標楷體"/>
                <w:szCs w:val="24"/>
              </w:rPr>
              <w:t>（以下簡稱產製）或自國外輸入前條產品，認其構造、性能及防護符合中央主管機關所定安全標準者，應於中央主管機關指定之資訊申報網站（以下簡稱資訊網站）登錄該產品</w:t>
            </w:r>
            <w:r w:rsidR="000171DA" w:rsidRPr="00A15CFD">
              <w:rPr>
                <w:rFonts w:eastAsia="標楷體" w:hAnsi="標楷體"/>
                <w:szCs w:val="24"/>
              </w:rPr>
              <w:t>之安全資訊，完成自我宣告</w:t>
            </w:r>
            <w:r w:rsidRPr="00A15CFD">
              <w:rPr>
                <w:rFonts w:eastAsia="標楷體" w:hAnsi="標楷體"/>
                <w:szCs w:val="24"/>
              </w:rPr>
              <w:t>（以下簡稱宣告安全產品）。</w:t>
            </w:r>
          </w:p>
        </w:tc>
        <w:tc>
          <w:tcPr>
            <w:tcW w:w="4492" w:type="dxa"/>
          </w:tcPr>
          <w:p w:rsidR="002D6EE4" w:rsidRPr="00A15CFD" w:rsidRDefault="003F2BCC" w:rsidP="002D6EE4">
            <w:pPr>
              <w:ind w:left="480" w:hangingChars="200" w:hanging="480"/>
              <w:rPr>
                <w:rFonts w:eastAsia="標楷體"/>
                <w:szCs w:val="24"/>
              </w:rPr>
            </w:pPr>
            <w:r w:rsidRPr="00A15CFD">
              <w:rPr>
                <w:rFonts w:eastAsia="標楷體" w:hAnsi="標楷體"/>
                <w:szCs w:val="24"/>
              </w:rPr>
              <w:t>一、鑑於製造者或輸入者須對產品安全負責，爰建置自我宣告（</w:t>
            </w:r>
            <w:r w:rsidRPr="00A15CFD">
              <w:rPr>
                <w:rFonts w:eastAsia="標楷體"/>
                <w:szCs w:val="24"/>
              </w:rPr>
              <w:t>self-declaration</w:t>
            </w:r>
            <w:r w:rsidRPr="00A15CFD">
              <w:rPr>
                <w:rFonts w:eastAsia="標楷體" w:hAnsi="標楷體"/>
                <w:szCs w:val="24"/>
              </w:rPr>
              <w:t>）制度。</w:t>
            </w:r>
          </w:p>
          <w:p w:rsidR="002D6EE4" w:rsidRPr="00A15CFD" w:rsidRDefault="003F2BCC" w:rsidP="002D6EE4">
            <w:pPr>
              <w:ind w:left="480" w:hangingChars="200" w:hanging="480"/>
              <w:jc w:val="both"/>
              <w:rPr>
                <w:rFonts w:eastAsia="標楷體"/>
                <w:szCs w:val="24"/>
              </w:rPr>
            </w:pPr>
            <w:r w:rsidRPr="00A15CFD">
              <w:rPr>
                <w:rFonts w:eastAsia="標楷體" w:hAnsi="標楷體"/>
                <w:szCs w:val="24"/>
              </w:rPr>
              <w:t>二、本法施行細則第十二條所定產品，其構造、性能及防護如符合機械設備器具安全標準（以下簡稱安全標準）規定之各項要求者，製造者或輸入者應傳輸產品特性資料與必要測試報告及自我宣告聲明書電子檔，逕行上網自我宣告符合安全標準，將有助於明確區隔產品之安全良否，並可促進產品安全資訊透明化，藉以淘汰不安全之劣品充斥市面而危害操作安全；進口報關亦可供攔阻劣品之用途。</w:t>
            </w:r>
          </w:p>
          <w:p w:rsidR="002D6EE4" w:rsidRPr="00A15CFD" w:rsidRDefault="003F2BCC" w:rsidP="002D6EE4">
            <w:pPr>
              <w:ind w:left="480" w:hangingChars="200" w:hanging="480"/>
              <w:jc w:val="both"/>
              <w:rPr>
                <w:rFonts w:eastAsia="標楷體"/>
                <w:szCs w:val="24"/>
              </w:rPr>
            </w:pPr>
            <w:r w:rsidRPr="00A15CFD">
              <w:rPr>
                <w:rFonts w:eastAsia="標楷體" w:hAnsi="標楷體"/>
                <w:szCs w:val="24"/>
              </w:rPr>
              <w:t>三、申報者對在國內生產、製造、加工或輸入之宣告安全產品，應於資訊申報網站登錄該產品之安全資訊，以供使用者選用參考。</w:t>
            </w:r>
          </w:p>
        </w:tc>
      </w:tr>
      <w:tr w:rsidR="003F2BCC" w:rsidRPr="00A15CFD" w:rsidTr="0076209F">
        <w:trPr>
          <w:jc w:val="center"/>
        </w:trPr>
        <w:tc>
          <w:tcPr>
            <w:tcW w:w="4491" w:type="dxa"/>
          </w:tcPr>
          <w:p w:rsidR="002D6EE4" w:rsidRPr="00A15CFD" w:rsidRDefault="003F2BCC" w:rsidP="002D6EE4">
            <w:pPr>
              <w:ind w:left="240" w:hangingChars="100" w:hanging="240"/>
              <w:jc w:val="both"/>
              <w:rPr>
                <w:rFonts w:eastAsia="標楷體"/>
                <w:szCs w:val="24"/>
              </w:rPr>
            </w:pPr>
            <w:r w:rsidRPr="00A15CFD">
              <w:rPr>
                <w:rFonts w:eastAsia="標楷體" w:hAnsi="標楷體"/>
                <w:szCs w:val="24"/>
              </w:rPr>
              <w:t>第四條</w:t>
            </w:r>
            <w:r w:rsidR="008A1A94">
              <w:rPr>
                <w:rFonts w:eastAsia="標楷體" w:hAnsi="標楷體" w:hint="eastAsia"/>
                <w:szCs w:val="24"/>
              </w:rPr>
              <w:t xml:space="preserve"> </w:t>
            </w:r>
            <w:r w:rsidRPr="00A15CFD">
              <w:rPr>
                <w:rFonts w:eastAsia="標楷體" w:hAnsi="標楷體"/>
                <w:szCs w:val="24"/>
              </w:rPr>
              <w:t>申報者依本法第七條第三項規定，宣告其產品符合安全標準者，應採下列方式之一佐證，以網路傳輸相關測試合格文件，並自行妥為保存備查：</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一、委託經中央主管機關認可之檢定機構實施型式檢定合格。</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二、委託經國內外認證組織認證之產品驗證機構審驗合格。</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三、製造者完成自主檢測，確認符合安全標準。</w:t>
            </w:r>
          </w:p>
          <w:p w:rsidR="002D6EE4" w:rsidRPr="00A15CFD" w:rsidRDefault="003F2BCC" w:rsidP="00654C5C">
            <w:pPr>
              <w:ind w:leftChars="100" w:left="240" w:firstLineChars="200" w:firstLine="480"/>
              <w:jc w:val="both"/>
              <w:rPr>
                <w:rFonts w:eastAsia="標楷體"/>
                <w:szCs w:val="24"/>
              </w:rPr>
            </w:pPr>
            <w:r w:rsidRPr="00654C5C">
              <w:rPr>
                <w:rFonts w:eastAsia="標楷體" w:hAnsi="標楷體"/>
                <w:szCs w:val="24"/>
              </w:rPr>
              <w:t>防爆</w:t>
            </w:r>
            <w:r w:rsidR="00654C5C" w:rsidRPr="00654C5C">
              <w:rPr>
                <w:rFonts w:eastAsia="標楷體" w:hAnsi="標楷體" w:hint="eastAsia"/>
                <w:szCs w:val="24"/>
              </w:rPr>
              <w:t>燈具、防爆</w:t>
            </w:r>
            <w:r w:rsidRPr="00654C5C">
              <w:rPr>
                <w:rFonts w:eastAsia="標楷體" w:hAnsi="標楷體"/>
                <w:szCs w:val="24"/>
              </w:rPr>
              <w:t>電</w:t>
            </w:r>
            <w:r w:rsidR="00654C5C" w:rsidRPr="00654C5C">
              <w:rPr>
                <w:rFonts w:eastAsia="標楷體" w:hAnsi="標楷體" w:hint="eastAsia"/>
                <w:szCs w:val="24"/>
              </w:rPr>
              <w:t>動機、防爆開關箱</w:t>
            </w:r>
            <w:r w:rsidRPr="00A15CFD">
              <w:rPr>
                <w:rFonts w:eastAsia="標楷體" w:hAnsi="標楷體"/>
                <w:szCs w:val="24"/>
              </w:rPr>
              <w:t>及經商品檢驗主管機關公告列入商品檢驗品目者，以前項第一款規定為限。</w:t>
            </w:r>
          </w:p>
        </w:tc>
        <w:tc>
          <w:tcPr>
            <w:tcW w:w="4492" w:type="dxa"/>
          </w:tcPr>
          <w:p w:rsidR="002D6EE4" w:rsidRPr="00A15CFD" w:rsidRDefault="003F2BCC" w:rsidP="002D6EE4">
            <w:pPr>
              <w:ind w:left="480" w:hangingChars="200" w:hanging="480"/>
              <w:jc w:val="both"/>
              <w:rPr>
                <w:rFonts w:eastAsia="標楷體"/>
                <w:szCs w:val="24"/>
              </w:rPr>
            </w:pPr>
            <w:r w:rsidRPr="00A15CFD">
              <w:rPr>
                <w:rFonts w:eastAsia="標楷體" w:hAnsi="標楷體"/>
                <w:szCs w:val="24"/>
              </w:rPr>
              <w:t>一、申報者宣告其產品符合安全標準之佐證方式，應檢附必要之測試報告。</w:t>
            </w:r>
          </w:p>
          <w:p w:rsidR="002D6EE4" w:rsidRPr="00A15CFD" w:rsidRDefault="003F2BCC" w:rsidP="002D6EE4">
            <w:pPr>
              <w:ind w:left="480" w:hangingChars="200" w:hanging="480"/>
              <w:jc w:val="both"/>
              <w:rPr>
                <w:rFonts w:eastAsia="標楷體"/>
                <w:szCs w:val="24"/>
              </w:rPr>
            </w:pPr>
            <w:r w:rsidRPr="00A15CFD">
              <w:rPr>
                <w:rFonts w:eastAsia="標楷體" w:hAnsi="標楷體"/>
                <w:szCs w:val="24"/>
              </w:rPr>
              <w:t>二、查勞動部（改制前行政院勞工委員會）九十九年十二月二十七日勞安二字第</w:t>
            </w:r>
            <w:r w:rsidR="00A1624F" w:rsidRPr="00A15CFD">
              <w:rPr>
                <w:rFonts w:eastAsia="標楷體" w:hAnsi="標楷體"/>
                <w:szCs w:val="24"/>
              </w:rPr>
              <w:t>０</w:t>
            </w:r>
            <w:r w:rsidRPr="00A15CFD">
              <w:rPr>
                <w:rFonts w:eastAsia="標楷體" w:hAnsi="標楷體"/>
                <w:szCs w:val="24"/>
              </w:rPr>
              <w:t>九九</w:t>
            </w:r>
            <w:r w:rsidR="00A1624F" w:rsidRPr="00A15CFD">
              <w:rPr>
                <w:rFonts w:eastAsia="標楷體" w:hAnsi="標楷體"/>
                <w:szCs w:val="24"/>
              </w:rPr>
              <w:t>０</w:t>
            </w:r>
            <w:r w:rsidRPr="00A15CFD">
              <w:rPr>
                <w:rFonts w:eastAsia="標楷體" w:hAnsi="標楷體"/>
                <w:szCs w:val="24"/>
              </w:rPr>
              <w:t>一四六七</w:t>
            </w:r>
            <w:r w:rsidR="00A1624F" w:rsidRPr="00A15CFD">
              <w:rPr>
                <w:rFonts w:eastAsia="標楷體" w:hAnsi="標楷體"/>
                <w:szCs w:val="24"/>
              </w:rPr>
              <w:t>００</w:t>
            </w:r>
            <w:r w:rsidRPr="00A15CFD">
              <w:rPr>
                <w:rFonts w:eastAsia="標楷體" w:hAnsi="標楷體"/>
                <w:szCs w:val="24"/>
              </w:rPr>
              <w:t>號公告略以：「自</w:t>
            </w:r>
            <w:smartTag w:uri="urn:schemas-microsoft-com:office:smarttags" w:element="chsdate">
              <w:smartTagPr>
                <w:attr w:name="Year" w:val="101"/>
                <w:attr w:name="Month" w:val="1"/>
                <w:attr w:name="Day" w:val="1"/>
                <w:attr w:name="IsLunarDate" w:val="False"/>
                <w:attr w:name="IsROCDate" w:val="False"/>
              </w:smartTagPr>
              <w:r w:rsidRPr="00A15CFD">
                <w:rPr>
                  <w:rFonts w:eastAsia="標楷體" w:hAnsi="標楷體"/>
                  <w:szCs w:val="24"/>
                </w:rPr>
                <w:t>一百零一年一月一日</w:t>
              </w:r>
            </w:smartTag>
            <w:r w:rsidRPr="00A15CFD">
              <w:rPr>
                <w:rFonts w:eastAsia="標楷體" w:hAnsi="標楷體"/>
                <w:szCs w:val="24"/>
              </w:rPr>
              <w:t>起，新安裝或換裝之防爆燈具、防爆電動機、防爆開關箱等防爆電氣設備應使用經認可公告之機構實施型式檢定合格並張貼型式檢定合格標章之合格品」，及經濟部標準檢驗局分別自九十八年七月一日實施動力衝剪機械之進口及國內市場檢驗措施及一百零一</w:t>
            </w:r>
            <w:r w:rsidRPr="00A15CFD">
              <w:rPr>
                <w:rFonts w:eastAsia="標楷體" w:hAnsi="標楷體"/>
                <w:szCs w:val="24"/>
              </w:rPr>
              <w:lastRenderedPageBreak/>
              <w:t>年十月一日起實施木材加工用圓盤鋸、研磨機檢驗，均採認型式檢定合格證明書為憑，爰將</w:t>
            </w:r>
            <w:r w:rsidR="00D72B3D">
              <w:rPr>
                <w:rFonts w:eastAsia="標楷體" w:hAnsi="標楷體" w:hint="eastAsia"/>
                <w:szCs w:val="24"/>
              </w:rPr>
              <w:t>上述</w:t>
            </w:r>
            <w:r w:rsidRPr="00A15CFD">
              <w:rPr>
                <w:rFonts w:eastAsia="標楷體" w:hAnsi="標楷體"/>
                <w:szCs w:val="24"/>
              </w:rPr>
              <w:t>防爆電氣設備及經商品檢驗主管機關公告實施進口及國內市場檢驗措施之宣告安全產品，維持型式檢定之單一佐證方式。</w:t>
            </w:r>
          </w:p>
        </w:tc>
      </w:tr>
      <w:tr w:rsidR="003F2BCC" w:rsidRPr="00A15CFD" w:rsidTr="0076209F">
        <w:trPr>
          <w:jc w:val="center"/>
        </w:trPr>
        <w:tc>
          <w:tcPr>
            <w:tcW w:w="4491" w:type="dxa"/>
          </w:tcPr>
          <w:p w:rsidR="002D6EE4" w:rsidRPr="00A15CFD" w:rsidRDefault="003F2BCC" w:rsidP="002D6EE4">
            <w:pPr>
              <w:ind w:left="240" w:hangingChars="100" w:hanging="240"/>
              <w:jc w:val="both"/>
              <w:rPr>
                <w:rFonts w:eastAsia="標楷體"/>
                <w:szCs w:val="24"/>
              </w:rPr>
            </w:pPr>
            <w:r w:rsidRPr="00A15CFD">
              <w:rPr>
                <w:rFonts w:eastAsia="標楷體" w:hAnsi="標楷體"/>
                <w:szCs w:val="24"/>
              </w:rPr>
              <w:lastRenderedPageBreak/>
              <w:t>第五條</w:t>
            </w:r>
            <w:r w:rsidR="008A1A94">
              <w:rPr>
                <w:rFonts w:eastAsia="標楷體" w:hAnsi="標楷體" w:hint="eastAsia"/>
                <w:szCs w:val="24"/>
              </w:rPr>
              <w:t xml:space="preserve"> </w:t>
            </w:r>
            <w:r w:rsidRPr="00A15CFD">
              <w:rPr>
                <w:rFonts w:eastAsia="標楷體" w:hAnsi="標楷體"/>
                <w:szCs w:val="24"/>
              </w:rPr>
              <w:t>申報者宣告產品安全時，應於下列資料加蓋承辦者及其負責人印章，並以中央主管機關所定電子檔格式傳輸至資訊網站：</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一、自我宣告聲明書：簽署該產品符合安全標準之聲明書。</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二、設立登記文件：工廠登記、公司登記、商業登記或其他相當設立登記證明文件。但依法無須設立登記，或申報者設立登記資料已於資訊網站登錄有案，且該資料記載事項無變更者，不在此限。</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三、符合安全標準之測試證明文件：型式檢定合格證明書、產品驗證機構審驗合格證明或產品自主檢測報告。</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四、產品基本資料：</w:t>
            </w:r>
          </w:p>
          <w:p w:rsidR="002D6EE4" w:rsidRPr="00A15CFD" w:rsidRDefault="003F2BCC" w:rsidP="002D6EE4">
            <w:pPr>
              <w:ind w:leftChars="200" w:left="960" w:hangingChars="200" w:hanging="480"/>
              <w:jc w:val="both"/>
              <w:rPr>
                <w:rFonts w:eastAsia="標楷體"/>
                <w:szCs w:val="24"/>
              </w:rPr>
            </w:pPr>
            <w:r w:rsidRPr="00A15CFD">
              <w:rPr>
                <w:rFonts w:eastAsia="標楷體"/>
                <w:szCs w:val="24"/>
              </w:rPr>
              <w:t>(</w:t>
            </w:r>
            <w:r w:rsidRPr="00A15CFD">
              <w:rPr>
                <w:rFonts w:eastAsia="標楷體" w:hAnsi="標楷體"/>
                <w:szCs w:val="24"/>
              </w:rPr>
              <w:t>一</w:t>
            </w:r>
            <w:r w:rsidRPr="00A15CFD">
              <w:rPr>
                <w:rFonts w:eastAsia="標楷體"/>
                <w:szCs w:val="24"/>
              </w:rPr>
              <w:t>)</w:t>
            </w:r>
            <w:r w:rsidRPr="00A15CFD">
              <w:rPr>
                <w:rFonts w:eastAsia="標楷體" w:hAnsi="標楷體"/>
                <w:szCs w:val="24"/>
              </w:rPr>
              <w:t>型式名稱說明書：包</w:t>
            </w:r>
            <w:r w:rsidR="000171DA" w:rsidRPr="00A15CFD">
              <w:rPr>
                <w:rFonts w:eastAsia="標楷體" w:hAnsi="標楷體"/>
                <w:szCs w:val="24"/>
              </w:rPr>
              <w:t>括</w:t>
            </w:r>
            <w:r w:rsidRPr="00A15CFD">
              <w:rPr>
                <w:rFonts w:eastAsia="標楷體" w:hAnsi="標楷體"/>
                <w:szCs w:val="24"/>
              </w:rPr>
              <w:t>型錄、產品名稱、產品外觀圖說、商品分類號列、主機台及控制台基本規格等資訊。</w:t>
            </w:r>
          </w:p>
          <w:p w:rsidR="002D6EE4" w:rsidRPr="00A15CFD" w:rsidRDefault="003F2BCC" w:rsidP="002D6EE4">
            <w:pPr>
              <w:ind w:leftChars="200" w:left="960" w:hangingChars="200" w:hanging="480"/>
              <w:jc w:val="both"/>
              <w:rPr>
                <w:rFonts w:eastAsia="標楷體"/>
                <w:szCs w:val="24"/>
              </w:rPr>
            </w:pPr>
            <w:r w:rsidRPr="00A15CFD">
              <w:rPr>
                <w:rFonts w:eastAsia="標楷體"/>
                <w:szCs w:val="24"/>
              </w:rPr>
              <w:t>(</w:t>
            </w:r>
            <w:r w:rsidRPr="00A15CFD">
              <w:rPr>
                <w:rFonts w:eastAsia="標楷體" w:hAnsi="標楷體"/>
                <w:szCs w:val="24"/>
              </w:rPr>
              <w:t>二</w:t>
            </w:r>
            <w:r w:rsidRPr="00A15CFD">
              <w:rPr>
                <w:rFonts w:eastAsia="標楷體"/>
                <w:szCs w:val="24"/>
              </w:rPr>
              <w:t>)</w:t>
            </w:r>
            <w:r w:rsidRPr="00A15CFD">
              <w:rPr>
                <w:rFonts w:eastAsia="標楷體" w:hAnsi="標楷體"/>
                <w:szCs w:val="24"/>
              </w:rPr>
              <w:t>產品安裝、操作、保養與維修之說明書及危險對策：包</w:t>
            </w:r>
            <w:r w:rsidR="000171DA" w:rsidRPr="00A15CFD">
              <w:rPr>
                <w:rFonts w:eastAsia="標楷體" w:hAnsi="標楷體"/>
                <w:szCs w:val="24"/>
              </w:rPr>
              <w:t>括</w:t>
            </w:r>
            <w:r w:rsidRPr="00A15CFD">
              <w:rPr>
                <w:rFonts w:eastAsia="標楷體" w:hAnsi="標楷體"/>
                <w:szCs w:val="24"/>
              </w:rPr>
              <w:t>產品安全裝置位置及功能示意圖。</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五、產品安全裝置及配備基本資料：包</w:t>
            </w:r>
            <w:r w:rsidR="000171DA" w:rsidRPr="00A15CFD">
              <w:rPr>
                <w:rFonts w:eastAsia="標楷體" w:hAnsi="標楷體"/>
                <w:szCs w:val="24"/>
              </w:rPr>
              <w:t>括</w:t>
            </w:r>
            <w:r w:rsidRPr="00A15CFD">
              <w:rPr>
                <w:rFonts w:eastAsia="標楷體" w:hAnsi="標楷體"/>
                <w:szCs w:val="24"/>
              </w:rPr>
              <w:t>品名、規格、安全性能</w:t>
            </w:r>
            <w:r w:rsidR="000171DA" w:rsidRPr="00A15CFD">
              <w:rPr>
                <w:rFonts w:eastAsia="標楷體" w:hAnsi="標楷體"/>
                <w:szCs w:val="24"/>
              </w:rPr>
              <w:t>與</w:t>
            </w:r>
            <w:r w:rsidRPr="00A15CFD">
              <w:rPr>
                <w:rFonts w:eastAsia="標楷體" w:hAnsi="標楷體"/>
                <w:szCs w:val="24"/>
              </w:rPr>
              <w:t>符合性說明</w:t>
            </w:r>
            <w:r w:rsidR="000171DA" w:rsidRPr="00A15CFD">
              <w:rPr>
                <w:rFonts w:eastAsia="標楷體" w:hAnsi="標楷體"/>
                <w:szCs w:val="24"/>
              </w:rPr>
              <w:t>、</w:t>
            </w:r>
            <w:r w:rsidRPr="00A15CFD">
              <w:rPr>
                <w:rFonts w:eastAsia="標楷體" w:hAnsi="標楷體"/>
                <w:szCs w:val="24"/>
              </w:rPr>
              <w:t>重要零組件驗證測試報告及相關強度計算。</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六、其他中央主管機關要求交付之符合性評鑑程序資料及技術文件。</w:t>
            </w:r>
          </w:p>
        </w:tc>
        <w:tc>
          <w:tcPr>
            <w:tcW w:w="4492" w:type="dxa"/>
          </w:tcPr>
          <w:p w:rsidR="002D6EE4" w:rsidRPr="00A15CFD" w:rsidRDefault="003F2BCC" w:rsidP="002D6EE4">
            <w:pPr>
              <w:ind w:left="480" w:hangingChars="200" w:hanging="480"/>
              <w:jc w:val="both"/>
              <w:rPr>
                <w:rFonts w:eastAsia="標楷體"/>
                <w:szCs w:val="24"/>
              </w:rPr>
            </w:pPr>
            <w:r w:rsidRPr="00A15CFD">
              <w:rPr>
                <w:rFonts w:eastAsia="標楷體" w:hAnsi="標楷體"/>
                <w:szCs w:val="24"/>
              </w:rPr>
              <w:t>一、規範資訊申報網站登錄資料之傳送書件種類範圍及作業方式。</w:t>
            </w:r>
          </w:p>
          <w:p w:rsidR="002D6EE4" w:rsidRPr="00A15CFD" w:rsidRDefault="003F2BCC" w:rsidP="002D6EE4">
            <w:pPr>
              <w:ind w:left="480" w:hangingChars="200" w:hanging="480"/>
              <w:jc w:val="both"/>
              <w:rPr>
                <w:rFonts w:eastAsia="標楷體"/>
                <w:szCs w:val="24"/>
              </w:rPr>
            </w:pPr>
            <w:r w:rsidRPr="00A15CFD">
              <w:rPr>
                <w:rFonts w:eastAsia="標楷體" w:hAnsi="標楷體"/>
                <w:szCs w:val="24"/>
              </w:rPr>
              <w:t>二、鑑於資訊申報網路之填報程序係採取無紙化之自主作業，所需上傳之佐證資料須由申報者自行轉換成指定電子檔格式。</w:t>
            </w:r>
          </w:p>
          <w:p w:rsidR="000171DA" w:rsidRPr="00A15CFD" w:rsidRDefault="000171DA" w:rsidP="009678DE">
            <w:pPr>
              <w:ind w:left="480" w:hangingChars="200" w:hanging="480"/>
              <w:jc w:val="both"/>
              <w:rPr>
                <w:rFonts w:eastAsia="標楷體"/>
                <w:szCs w:val="24"/>
              </w:rPr>
            </w:pPr>
            <w:r w:rsidRPr="00A15CFD">
              <w:rPr>
                <w:rFonts w:eastAsia="標楷體" w:hAnsi="標楷體"/>
                <w:szCs w:val="24"/>
              </w:rPr>
              <w:t>三、</w:t>
            </w:r>
            <w:r w:rsidR="00036B2D" w:rsidRPr="00A15CFD">
              <w:rPr>
                <w:rFonts w:eastAsia="標楷體" w:hAnsi="標楷體"/>
                <w:szCs w:val="24"/>
              </w:rPr>
              <w:t>「</w:t>
            </w:r>
            <w:r w:rsidR="009678DE" w:rsidRPr="00A15CFD">
              <w:rPr>
                <w:rFonts w:eastAsia="標楷體" w:hAnsi="標楷體"/>
                <w:szCs w:val="24"/>
              </w:rPr>
              <w:t>符</w:t>
            </w:r>
            <w:r w:rsidR="009678DE" w:rsidRPr="00A15CFD">
              <w:rPr>
                <w:rFonts w:eastAsia="標楷體"/>
                <w:szCs w:val="24"/>
              </w:rPr>
              <w:t>合性評鑑</w:t>
            </w:r>
            <w:r w:rsidR="00A15CFD" w:rsidRPr="00A15CFD">
              <w:rPr>
                <w:rFonts w:eastAsia="標楷體"/>
                <w:szCs w:val="24"/>
              </w:rPr>
              <w:t>(conformity assessment)</w:t>
            </w:r>
            <w:r w:rsidR="009678DE" w:rsidRPr="00A15CFD">
              <w:rPr>
                <w:rFonts w:eastAsia="標楷體"/>
                <w:szCs w:val="24"/>
              </w:rPr>
              <w:t>」一詞係參考世界貿易組織</w:t>
            </w:r>
            <w:r w:rsidR="009678DE" w:rsidRPr="00A15CFD">
              <w:rPr>
                <w:rFonts w:eastAsia="標楷體"/>
                <w:szCs w:val="24"/>
              </w:rPr>
              <w:t>(WTO)</w:t>
            </w:r>
            <w:r w:rsidR="009678DE" w:rsidRPr="00A15CFD">
              <w:rPr>
                <w:rFonts w:eastAsia="標楷體"/>
                <w:szCs w:val="24"/>
              </w:rPr>
              <w:t>之技術性貿易障礙協定</w:t>
            </w:r>
            <w:r w:rsidR="009678DE" w:rsidRPr="00A15CFD">
              <w:rPr>
                <w:rFonts w:eastAsia="標楷體"/>
                <w:szCs w:val="24"/>
              </w:rPr>
              <w:t>(TBT)</w:t>
            </w:r>
            <w:r w:rsidR="009678DE" w:rsidRPr="00A15CFD">
              <w:rPr>
                <w:rFonts w:eastAsia="標楷體"/>
                <w:szCs w:val="24"/>
              </w:rPr>
              <w:t>附件</w:t>
            </w:r>
            <w:r w:rsidR="005201E8" w:rsidRPr="00A15CFD">
              <w:rPr>
                <w:rFonts w:eastAsia="標楷體"/>
                <w:szCs w:val="24"/>
              </w:rPr>
              <w:t>一</w:t>
            </w:r>
            <w:r w:rsidR="009678DE" w:rsidRPr="00A15CFD">
              <w:rPr>
                <w:rFonts w:eastAsia="標楷體"/>
                <w:szCs w:val="24"/>
              </w:rPr>
              <w:t>所列專用術語。</w:t>
            </w:r>
          </w:p>
        </w:tc>
      </w:tr>
      <w:tr w:rsidR="003F2BCC" w:rsidRPr="00A15CFD" w:rsidTr="0076209F">
        <w:trPr>
          <w:jc w:val="center"/>
        </w:trPr>
        <w:tc>
          <w:tcPr>
            <w:tcW w:w="4491" w:type="dxa"/>
          </w:tcPr>
          <w:p w:rsidR="002D6EE4" w:rsidRPr="00A15CFD" w:rsidRDefault="003F2BCC" w:rsidP="002D6EE4">
            <w:pPr>
              <w:ind w:left="240" w:hangingChars="100" w:hanging="240"/>
              <w:jc w:val="both"/>
              <w:rPr>
                <w:rFonts w:eastAsia="標楷體"/>
                <w:szCs w:val="24"/>
              </w:rPr>
            </w:pPr>
            <w:r w:rsidRPr="00A15CFD">
              <w:rPr>
                <w:rFonts w:eastAsia="標楷體" w:hAnsi="標楷體"/>
                <w:szCs w:val="24"/>
              </w:rPr>
              <w:t>第六條</w:t>
            </w:r>
            <w:r w:rsidR="00F5198E">
              <w:rPr>
                <w:rFonts w:eastAsia="標楷體" w:hAnsi="標楷體" w:hint="eastAsia"/>
                <w:szCs w:val="24"/>
              </w:rPr>
              <w:t xml:space="preserve"> </w:t>
            </w:r>
            <w:r w:rsidRPr="00A15CFD">
              <w:rPr>
                <w:rFonts w:eastAsia="標楷體" w:hAnsi="標楷體"/>
                <w:szCs w:val="24"/>
              </w:rPr>
              <w:t>資訊申報登錄未符前條規定者，中央主管機關得限期通知其補正；屆期未補正者，不予受理。</w:t>
            </w:r>
          </w:p>
          <w:p w:rsidR="002D6EE4" w:rsidRPr="00A15CFD" w:rsidRDefault="003F2BCC" w:rsidP="000171DA">
            <w:pPr>
              <w:ind w:leftChars="100" w:left="240" w:firstLineChars="200" w:firstLine="480"/>
              <w:jc w:val="both"/>
              <w:rPr>
                <w:rFonts w:eastAsia="標楷體"/>
                <w:szCs w:val="24"/>
              </w:rPr>
            </w:pPr>
            <w:r w:rsidRPr="00A15CFD">
              <w:rPr>
                <w:rFonts w:eastAsia="標楷體" w:hAnsi="標楷體"/>
                <w:szCs w:val="24"/>
              </w:rPr>
              <w:t>前項補正總日數不得超過三十日。但有特殊情形經中央主管機關核准者，不在此限。</w:t>
            </w:r>
          </w:p>
        </w:tc>
        <w:tc>
          <w:tcPr>
            <w:tcW w:w="4492" w:type="dxa"/>
          </w:tcPr>
          <w:p w:rsidR="002D6EE4" w:rsidRPr="00A15CFD" w:rsidRDefault="003F2BCC" w:rsidP="002D6EE4">
            <w:pPr>
              <w:ind w:left="480" w:hangingChars="200" w:hanging="480"/>
              <w:jc w:val="both"/>
              <w:rPr>
                <w:rFonts w:eastAsia="標楷體"/>
                <w:szCs w:val="24"/>
              </w:rPr>
            </w:pPr>
            <w:r w:rsidRPr="00A15CFD">
              <w:rPr>
                <w:rFonts w:eastAsia="標楷體" w:hAnsi="標楷體"/>
                <w:szCs w:val="24"/>
              </w:rPr>
              <w:t>一、申報資訊登錄未符規定者，得通知限期補正，屆期未補正者，不予受理。</w:t>
            </w:r>
          </w:p>
          <w:p w:rsidR="002D6EE4" w:rsidRPr="00A15CFD" w:rsidRDefault="003F2BCC" w:rsidP="002D6EE4">
            <w:pPr>
              <w:ind w:left="480" w:hangingChars="200" w:hanging="480"/>
              <w:jc w:val="both"/>
              <w:rPr>
                <w:rFonts w:eastAsia="標楷體"/>
                <w:szCs w:val="24"/>
              </w:rPr>
            </w:pPr>
            <w:r w:rsidRPr="00A15CFD">
              <w:rPr>
                <w:rFonts w:eastAsia="標楷體" w:hAnsi="標楷體"/>
                <w:szCs w:val="24"/>
              </w:rPr>
              <w:t>二、為避免申報者延宕網站填報資料上傳作業時程，爰列明填報資料之補正期限及總日數限度。</w:t>
            </w:r>
          </w:p>
        </w:tc>
      </w:tr>
      <w:tr w:rsidR="003F2BCC" w:rsidRPr="00A15CFD" w:rsidTr="0076209F">
        <w:trPr>
          <w:jc w:val="center"/>
        </w:trPr>
        <w:tc>
          <w:tcPr>
            <w:tcW w:w="4491" w:type="dxa"/>
          </w:tcPr>
          <w:p w:rsidR="002D6EE4" w:rsidRPr="00A15CFD" w:rsidRDefault="003F2BCC" w:rsidP="002D6EE4">
            <w:pPr>
              <w:ind w:left="240" w:hangingChars="100" w:hanging="240"/>
              <w:jc w:val="both"/>
              <w:rPr>
                <w:rFonts w:eastAsia="標楷體"/>
                <w:szCs w:val="24"/>
              </w:rPr>
            </w:pPr>
            <w:r w:rsidRPr="00A15CFD">
              <w:rPr>
                <w:rFonts w:eastAsia="標楷體" w:hAnsi="標楷體"/>
                <w:szCs w:val="24"/>
              </w:rPr>
              <w:t>第七條</w:t>
            </w:r>
            <w:r w:rsidR="00F5198E">
              <w:rPr>
                <w:rFonts w:eastAsia="標楷體" w:hAnsi="標楷體" w:hint="eastAsia"/>
                <w:szCs w:val="24"/>
              </w:rPr>
              <w:t xml:space="preserve"> </w:t>
            </w:r>
            <w:r w:rsidRPr="00A15CFD">
              <w:rPr>
                <w:rFonts w:eastAsia="標楷體" w:hAnsi="標楷體"/>
                <w:szCs w:val="24"/>
              </w:rPr>
              <w:t>申報者辦理資訊申報登錄時，應使用可證明其身分之電子憑證，以網際</w:t>
            </w:r>
            <w:r w:rsidRPr="00A15CFD">
              <w:rPr>
                <w:rFonts w:eastAsia="標楷體" w:hAnsi="標楷體"/>
                <w:szCs w:val="24"/>
              </w:rPr>
              <w:lastRenderedPageBreak/>
              <w:t>網路方式申報登載之。</w:t>
            </w:r>
          </w:p>
          <w:p w:rsidR="003F2BCC" w:rsidRPr="00A15CFD" w:rsidRDefault="003F2BCC" w:rsidP="009678DE">
            <w:pPr>
              <w:ind w:leftChars="100" w:left="240" w:firstLineChars="200" w:firstLine="480"/>
              <w:jc w:val="both"/>
              <w:rPr>
                <w:rFonts w:eastAsia="標楷體"/>
                <w:szCs w:val="24"/>
              </w:rPr>
            </w:pPr>
            <w:r w:rsidRPr="00A15CFD">
              <w:rPr>
                <w:rFonts w:eastAsia="標楷體" w:hAnsi="標楷體"/>
                <w:szCs w:val="24"/>
              </w:rPr>
              <w:t>本法第七條第三項所定申報，其申請文件所載申報代理人有二人以上者，均得單獨代理申報。</w:t>
            </w:r>
          </w:p>
        </w:tc>
        <w:tc>
          <w:tcPr>
            <w:tcW w:w="4492" w:type="dxa"/>
          </w:tcPr>
          <w:p w:rsidR="002D6EE4" w:rsidRPr="00A15CFD" w:rsidRDefault="003F2BCC" w:rsidP="002D6EE4">
            <w:pPr>
              <w:ind w:left="480" w:hangingChars="200" w:hanging="480"/>
              <w:jc w:val="both"/>
              <w:rPr>
                <w:rFonts w:eastAsia="標楷體"/>
                <w:szCs w:val="24"/>
              </w:rPr>
            </w:pPr>
            <w:r w:rsidRPr="00A15CFD">
              <w:rPr>
                <w:rFonts w:eastAsia="標楷體" w:hAnsi="標楷體"/>
                <w:szCs w:val="24"/>
              </w:rPr>
              <w:lastRenderedPageBreak/>
              <w:t>一、為驗證申報者之身分，採工商電子憑證為據。</w:t>
            </w:r>
          </w:p>
          <w:p w:rsidR="002D6EE4" w:rsidRPr="00A15CFD" w:rsidRDefault="003F2BCC" w:rsidP="002D6EE4">
            <w:pPr>
              <w:ind w:left="480" w:hangingChars="200" w:hanging="480"/>
              <w:jc w:val="both"/>
              <w:rPr>
                <w:rFonts w:eastAsia="標楷體"/>
                <w:szCs w:val="24"/>
              </w:rPr>
            </w:pPr>
            <w:r w:rsidRPr="00A15CFD">
              <w:rPr>
                <w:rFonts w:eastAsia="標楷體" w:hAnsi="標楷體"/>
                <w:szCs w:val="24"/>
              </w:rPr>
              <w:lastRenderedPageBreak/>
              <w:t>二、考量目前廠商經營設立地區分廠或委託代工之樣態繁多，爰配合辦理網站申報之實務需求，列明申報代理人之代表性。</w:t>
            </w:r>
          </w:p>
        </w:tc>
      </w:tr>
      <w:tr w:rsidR="003F2BCC" w:rsidRPr="00A15CFD" w:rsidTr="0076209F">
        <w:trPr>
          <w:jc w:val="center"/>
        </w:trPr>
        <w:tc>
          <w:tcPr>
            <w:tcW w:w="4491" w:type="dxa"/>
          </w:tcPr>
          <w:p w:rsidR="003F2BCC" w:rsidRPr="00A15CFD" w:rsidRDefault="003F2BCC" w:rsidP="00A950B5">
            <w:pPr>
              <w:ind w:left="240" w:hangingChars="100" w:hanging="240"/>
              <w:jc w:val="both"/>
              <w:rPr>
                <w:rFonts w:eastAsia="標楷體"/>
                <w:szCs w:val="24"/>
              </w:rPr>
            </w:pPr>
            <w:r w:rsidRPr="00A15CFD">
              <w:rPr>
                <w:rFonts w:eastAsia="標楷體" w:hAnsi="標楷體"/>
                <w:szCs w:val="24"/>
              </w:rPr>
              <w:lastRenderedPageBreak/>
              <w:t>第八條</w:t>
            </w:r>
            <w:r w:rsidR="008A1A94">
              <w:rPr>
                <w:rFonts w:eastAsia="標楷體" w:hAnsi="標楷體" w:hint="eastAsia"/>
                <w:szCs w:val="24"/>
              </w:rPr>
              <w:t xml:space="preserve"> </w:t>
            </w:r>
            <w:r w:rsidRPr="00A15CFD">
              <w:rPr>
                <w:rFonts w:eastAsia="標楷體" w:hAnsi="標楷體"/>
                <w:szCs w:val="24"/>
              </w:rPr>
              <w:t>申報者應指定專責人員</w:t>
            </w:r>
            <w:r w:rsidR="009678DE" w:rsidRPr="00A15CFD">
              <w:rPr>
                <w:rFonts w:eastAsia="標楷體" w:hAnsi="標楷體"/>
                <w:szCs w:val="24"/>
              </w:rPr>
              <w:t>，</w:t>
            </w:r>
            <w:r w:rsidRPr="00A15CFD">
              <w:rPr>
                <w:rFonts w:eastAsia="標楷體" w:hAnsi="標楷體"/>
                <w:szCs w:val="24"/>
              </w:rPr>
              <w:t>負責資訊申報之登錄及資料更新等相關事項。</w:t>
            </w:r>
          </w:p>
        </w:tc>
        <w:tc>
          <w:tcPr>
            <w:tcW w:w="4492" w:type="dxa"/>
          </w:tcPr>
          <w:p w:rsidR="003F2BCC" w:rsidRPr="00A15CFD" w:rsidRDefault="003F2BCC" w:rsidP="00A950B5">
            <w:pPr>
              <w:ind w:leftChars="7" w:left="34" w:hangingChars="7" w:hanging="17"/>
              <w:jc w:val="both"/>
              <w:rPr>
                <w:rFonts w:eastAsia="標楷體"/>
                <w:color w:val="FF0000"/>
                <w:szCs w:val="24"/>
              </w:rPr>
            </w:pPr>
            <w:r w:rsidRPr="00A15CFD">
              <w:rPr>
                <w:rFonts w:eastAsia="標楷體" w:hAnsi="標楷體"/>
                <w:szCs w:val="24"/>
              </w:rPr>
              <w:t>指定專責人員負責辦理申報登錄事務，以避免不同人員辦理申報而有資料內容分歧或錯漏等情事。</w:t>
            </w:r>
          </w:p>
        </w:tc>
      </w:tr>
      <w:tr w:rsidR="003F2BCC" w:rsidRPr="00A15CFD" w:rsidTr="0076209F">
        <w:trPr>
          <w:jc w:val="center"/>
        </w:trPr>
        <w:tc>
          <w:tcPr>
            <w:tcW w:w="4491" w:type="dxa"/>
          </w:tcPr>
          <w:p w:rsidR="002D6EE4" w:rsidRPr="00A15CFD" w:rsidRDefault="003F2BCC" w:rsidP="002D6EE4">
            <w:pPr>
              <w:ind w:left="240" w:hangingChars="100" w:hanging="240"/>
              <w:jc w:val="both"/>
              <w:rPr>
                <w:rFonts w:eastAsia="標楷體"/>
                <w:szCs w:val="24"/>
              </w:rPr>
            </w:pPr>
            <w:r w:rsidRPr="00A15CFD">
              <w:rPr>
                <w:rFonts w:eastAsia="標楷體" w:hAnsi="標楷體"/>
                <w:szCs w:val="24"/>
              </w:rPr>
              <w:t>第九條</w:t>
            </w:r>
            <w:r w:rsidR="008A1A94">
              <w:rPr>
                <w:rFonts w:eastAsia="標楷體" w:hAnsi="標楷體" w:hint="eastAsia"/>
                <w:szCs w:val="24"/>
              </w:rPr>
              <w:t xml:space="preserve"> </w:t>
            </w:r>
            <w:r w:rsidRPr="00A15CFD">
              <w:rPr>
                <w:rFonts w:eastAsia="標楷體" w:hAnsi="標楷體"/>
                <w:szCs w:val="24"/>
              </w:rPr>
              <w:t>申報者完成登錄後，登錄內容有變更者，應自事實發生日起三十日內，申請變更登錄。</w:t>
            </w:r>
          </w:p>
          <w:p w:rsidR="002D6EE4" w:rsidRPr="00A15CFD" w:rsidRDefault="003F2BCC" w:rsidP="002D6EE4">
            <w:pPr>
              <w:ind w:leftChars="100" w:left="240" w:firstLineChars="200" w:firstLine="480"/>
              <w:jc w:val="both"/>
              <w:rPr>
                <w:rFonts w:eastAsia="標楷體"/>
                <w:szCs w:val="24"/>
              </w:rPr>
            </w:pPr>
            <w:r w:rsidRPr="00A15CFD">
              <w:rPr>
                <w:rFonts w:eastAsia="標楷體" w:hAnsi="標楷體"/>
                <w:szCs w:val="24"/>
              </w:rPr>
              <w:t>前項</w:t>
            </w:r>
            <w:r w:rsidR="009678DE" w:rsidRPr="00A15CFD">
              <w:rPr>
                <w:rFonts w:eastAsia="標楷體" w:hAnsi="標楷體"/>
                <w:szCs w:val="24"/>
              </w:rPr>
              <w:t>申請</w:t>
            </w:r>
            <w:r w:rsidRPr="00A15CFD">
              <w:rPr>
                <w:rFonts w:eastAsia="標楷體" w:hAnsi="標楷體"/>
                <w:szCs w:val="24"/>
              </w:rPr>
              <w:t>變更登錄，準用第五條規定辦理。</w:t>
            </w:r>
          </w:p>
        </w:tc>
        <w:tc>
          <w:tcPr>
            <w:tcW w:w="4492" w:type="dxa"/>
          </w:tcPr>
          <w:p w:rsidR="002D6EE4" w:rsidRPr="00A15CFD" w:rsidRDefault="009678DE" w:rsidP="002D6EE4">
            <w:pPr>
              <w:ind w:left="480" w:hangingChars="200" w:hanging="480"/>
              <w:jc w:val="both"/>
              <w:rPr>
                <w:rFonts w:eastAsia="標楷體"/>
                <w:szCs w:val="24"/>
              </w:rPr>
            </w:pPr>
            <w:r w:rsidRPr="00A15CFD">
              <w:rPr>
                <w:rFonts w:eastAsia="標楷體" w:hAnsi="標楷體"/>
                <w:szCs w:val="24"/>
              </w:rPr>
              <w:t>一</w:t>
            </w:r>
            <w:r w:rsidR="003F2BCC" w:rsidRPr="00A15CFD">
              <w:rPr>
                <w:rFonts w:eastAsia="標楷體" w:hAnsi="標楷體"/>
                <w:szCs w:val="24"/>
              </w:rPr>
              <w:t>、為有效掌握登錄內容之正確性，登錄內容如有變更，應申請變更登錄。並將申請變更登錄之時限，定為三十日曆天。</w:t>
            </w:r>
          </w:p>
          <w:p w:rsidR="002D6EE4" w:rsidRPr="00A15CFD" w:rsidRDefault="009678DE" w:rsidP="009678DE">
            <w:pPr>
              <w:ind w:left="480" w:hangingChars="200" w:hanging="480"/>
              <w:jc w:val="both"/>
              <w:rPr>
                <w:rFonts w:eastAsia="標楷體"/>
                <w:szCs w:val="24"/>
              </w:rPr>
            </w:pPr>
            <w:r w:rsidRPr="00A15CFD">
              <w:rPr>
                <w:rFonts w:eastAsia="標楷體" w:hAnsi="標楷體"/>
                <w:szCs w:val="24"/>
              </w:rPr>
              <w:t>二</w:t>
            </w:r>
            <w:r w:rsidR="003F2BCC" w:rsidRPr="00A15CFD">
              <w:rPr>
                <w:rFonts w:eastAsia="標楷體" w:hAnsi="標楷體"/>
                <w:szCs w:val="24"/>
              </w:rPr>
              <w:t>、變更登錄之申請，應以要式及網路傳輸方式辦理登錄作業。</w:t>
            </w:r>
          </w:p>
        </w:tc>
      </w:tr>
      <w:tr w:rsidR="003F2BCC" w:rsidRPr="00A15CFD" w:rsidTr="0076209F">
        <w:trPr>
          <w:jc w:val="center"/>
        </w:trPr>
        <w:tc>
          <w:tcPr>
            <w:tcW w:w="4491" w:type="dxa"/>
          </w:tcPr>
          <w:p w:rsidR="002D6EE4" w:rsidRPr="00A15CFD" w:rsidRDefault="003F2BCC" w:rsidP="002D6EE4">
            <w:pPr>
              <w:ind w:left="240" w:hangingChars="100" w:hanging="240"/>
              <w:jc w:val="both"/>
              <w:rPr>
                <w:rFonts w:eastAsia="標楷體"/>
                <w:szCs w:val="24"/>
              </w:rPr>
            </w:pPr>
            <w:r w:rsidRPr="00A15CFD">
              <w:rPr>
                <w:rFonts w:eastAsia="標楷體" w:hAnsi="標楷體"/>
                <w:szCs w:val="24"/>
              </w:rPr>
              <w:t>第十條</w:t>
            </w:r>
            <w:r w:rsidR="008A1A94">
              <w:rPr>
                <w:rFonts w:eastAsia="標楷體" w:hAnsi="標楷體" w:hint="eastAsia"/>
                <w:szCs w:val="24"/>
              </w:rPr>
              <w:t xml:space="preserve"> </w:t>
            </w:r>
            <w:r w:rsidRPr="00A15CFD">
              <w:rPr>
                <w:rFonts w:eastAsia="標楷體" w:hAnsi="標楷體"/>
                <w:szCs w:val="24"/>
              </w:rPr>
              <w:t>產製者對於宣告安全產品，應於其製程中採取管制措施，確保其同一型式產品符合技術文件所載之內容，並與技術文件所附試驗報告之測試樣品具有一致安全規格。</w:t>
            </w:r>
          </w:p>
          <w:p w:rsidR="002D6EE4" w:rsidRPr="00A15CFD" w:rsidRDefault="003F2BCC" w:rsidP="003851E1">
            <w:pPr>
              <w:ind w:leftChars="100" w:left="240" w:firstLineChars="200" w:firstLine="480"/>
              <w:jc w:val="both"/>
              <w:rPr>
                <w:rFonts w:eastAsia="標楷體"/>
                <w:szCs w:val="24"/>
              </w:rPr>
            </w:pPr>
            <w:r w:rsidRPr="00A15CFD">
              <w:rPr>
                <w:rFonts w:eastAsia="標楷體" w:hAnsi="標楷體"/>
                <w:szCs w:val="24"/>
              </w:rPr>
              <w:t>產品經登載於資訊網站者，申報者應確保其產品符合所聲明之內容，其申報資訊內容有異動或變更時，應敘明事由重新申報登錄，以確保其符合性。</w:t>
            </w:r>
          </w:p>
        </w:tc>
        <w:tc>
          <w:tcPr>
            <w:tcW w:w="4492" w:type="dxa"/>
          </w:tcPr>
          <w:p w:rsidR="002D6EE4" w:rsidRPr="00A15CFD" w:rsidRDefault="003F2BCC" w:rsidP="002D6EE4">
            <w:pPr>
              <w:ind w:left="480" w:hangingChars="200" w:hanging="480"/>
              <w:jc w:val="both"/>
              <w:rPr>
                <w:rFonts w:eastAsia="標楷體"/>
                <w:szCs w:val="24"/>
              </w:rPr>
            </w:pPr>
            <w:r w:rsidRPr="00A15CFD">
              <w:rPr>
                <w:rFonts w:eastAsia="標楷體" w:hAnsi="標楷體"/>
                <w:szCs w:val="24"/>
              </w:rPr>
              <w:t>一、為確保已登錄之宣告安全產品能一致性產製，爰列明經登載資訊網站之產品應符合其聲明之內容，且產製者應負責於製程採取管制措施，使產品符合技術文件之內容，並與技術文件所附試驗報告之測試樣品非不一致。</w:t>
            </w:r>
          </w:p>
          <w:p w:rsidR="002D6EE4" w:rsidRPr="00A15CFD" w:rsidRDefault="003F2BCC" w:rsidP="002D6EE4">
            <w:pPr>
              <w:ind w:left="480" w:hangingChars="200" w:hanging="480"/>
              <w:jc w:val="both"/>
              <w:rPr>
                <w:rFonts w:eastAsia="標楷體"/>
                <w:szCs w:val="24"/>
              </w:rPr>
            </w:pPr>
            <w:r w:rsidRPr="00A15CFD">
              <w:rPr>
                <w:rFonts w:eastAsia="標楷體" w:hAnsi="標楷體"/>
                <w:szCs w:val="24"/>
              </w:rPr>
              <w:t>二、考量經登載資訊網站之宣告安全產品須配合市場需求變更設計或性能等時，為確保該產品之申報資訊符合現況，爰列明申報者有變更情事實，應重新申報登錄產品安全資訊。</w:t>
            </w:r>
          </w:p>
        </w:tc>
      </w:tr>
      <w:tr w:rsidR="003F2BCC" w:rsidRPr="00A15CFD" w:rsidTr="0076209F">
        <w:trPr>
          <w:jc w:val="center"/>
        </w:trPr>
        <w:tc>
          <w:tcPr>
            <w:tcW w:w="4491" w:type="dxa"/>
          </w:tcPr>
          <w:p w:rsidR="003F2BCC" w:rsidRPr="00A15CFD" w:rsidRDefault="003F2BCC" w:rsidP="00A950B5">
            <w:pPr>
              <w:ind w:left="240" w:hangingChars="100" w:hanging="240"/>
              <w:jc w:val="both"/>
              <w:rPr>
                <w:rFonts w:eastAsia="標楷體"/>
                <w:szCs w:val="24"/>
              </w:rPr>
            </w:pPr>
            <w:r w:rsidRPr="00A15CFD">
              <w:rPr>
                <w:rFonts w:eastAsia="標楷體" w:hAnsi="標楷體"/>
                <w:szCs w:val="24"/>
              </w:rPr>
              <w:t>第十一條</w:t>
            </w:r>
            <w:r w:rsidR="008A1A94">
              <w:rPr>
                <w:rFonts w:eastAsia="標楷體" w:hAnsi="標楷體" w:hint="eastAsia"/>
                <w:szCs w:val="24"/>
              </w:rPr>
              <w:t xml:space="preserve"> </w:t>
            </w:r>
            <w:r w:rsidRPr="00A15CFD">
              <w:rPr>
                <w:rFonts w:eastAsia="標楷體" w:hAnsi="標楷體"/>
                <w:szCs w:val="24"/>
              </w:rPr>
              <w:t>申報者應保存所登錄之產品符合性聲明書及相關技術文件，至該產品停產後</w:t>
            </w:r>
            <w:r w:rsidR="009678DE" w:rsidRPr="00A15CFD">
              <w:rPr>
                <w:rFonts w:eastAsia="標楷體" w:hAnsi="標楷體"/>
                <w:szCs w:val="24"/>
              </w:rPr>
              <w:t>至少</w:t>
            </w:r>
            <w:r w:rsidRPr="00A15CFD">
              <w:rPr>
                <w:rFonts w:eastAsia="標楷體" w:hAnsi="標楷體"/>
                <w:szCs w:val="24"/>
              </w:rPr>
              <w:t>十年。</w:t>
            </w:r>
          </w:p>
        </w:tc>
        <w:tc>
          <w:tcPr>
            <w:tcW w:w="4492" w:type="dxa"/>
          </w:tcPr>
          <w:p w:rsidR="003F2BCC" w:rsidRPr="00A15CFD" w:rsidRDefault="003F2BCC" w:rsidP="00A950B5">
            <w:pPr>
              <w:ind w:leftChars="7" w:left="34" w:hangingChars="7" w:hanging="17"/>
              <w:jc w:val="both"/>
              <w:rPr>
                <w:rFonts w:eastAsia="標楷體"/>
                <w:szCs w:val="24"/>
              </w:rPr>
            </w:pPr>
            <w:r w:rsidRPr="00A15CFD">
              <w:rPr>
                <w:rFonts w:eastAsia="標楷體" w:hAnsi="標楷體"/>
                <w:szCs w:val="24"/>
              </w:rPr>
              <w:t>參酌歐盟機械指令附件</w:t>
            </w:r>
            <w:r w:rsidRPr="00A15CFD">
              <w:rPr>
                <w:rFonts w:eastAsia="標楷體"/>
                <w:szCs w:val="24"/>
              </w:rPr>
              <w:t>II</w:t>
            </w:r>
            <w:r w:rsidRPr="00A15CFD">
              <w:rPr>
                <w:rFonts w:eastAsia="標楷體" w:hAnsi="標楷體"/>
                <w:szCs w:val="24"/>
              </w:rPr>
              <w:t>之第二項規定，明列經登錄之產品安全資訊申報者應保存產品符合性聲明書及技術文件之最短期限，以供釐清後續產品責任疑義之佐證。</w:t>
            </w:r>
          </w:p>
        </w:tc>
      </w:tr>
      <w:tr w:rsidR="003F2BCC" w:rsidRPr="00A15CFD" w:rsidTr="0076209F">
        <w:trPr>
          <w:jc w:val="center"/>
        </w:trPr>
        <w:tc>
          <w:tcPr>
            <w:tcW w:w="4491" w:type="dxa"/>
          </w:tcPr>
          <w:p w:rsidR="003F2BCC" w:rsidRPr="00A15CFD" w:rsidRDefault="003F2BCC" w:rsidP="00A950B5">
            <w:pPr>
              <w:ind w:left="240" w:hangingChars="100" w:hanging="240"/>
              <w:jc w:val="both"/>
              <w:rPr>
                <w:rFonts w:eastAsia="標楷體"/>
                <w:szCs w:val="24"/>
              </w:rPr>
            </w:pPr>
            <w:r w:rsidRPr="00A15CFD">
              <w:rPr>
                <w:rFonts w:eastAsia="標楷體" w:hAnsi="標楷體"/>
                <w:szCs w:val="24"/>
              </w:rPr>
              <w:t>第十二條</w:t>
            </w:r>
            <w:r w:rsidR="008A1A94">
              <w:rPr>
                <w:rFonts w:eastAsia="標楷體" w:hAnsi="標楷體" w:hint="eastAsia"/>
                <w:szCs w:val="24"/>
              </w:rPr>
              <w:t xml:space="preserve"> </w:t>
            </w:r>
            <w:r w:rsidRPr="00A15CFD">
              <w:rPr>
                <w:rFonts w:eastAsia="標楷體" w:hAnsi="標楷體"/>
                <w:szCs w:val="24"/>
              </w:rPr>
              <w:t>申報登錄之資訊，有保密或限閱之必要者，</w:t>
            </w:r>
            <w:r w:rsidR="002F57E3" w:rsidRPr="00A15CFD">
              <w:rPr>
                <w:rFonts w:eastAsia="標楷體" w:hAnsi="標楷體"/>
                <w:szCs w:val="24"/>
              </w:rPr>
              <w:t>得</w:t>
            </w:r>
            <w:r w:rsidRPr="00A15CFD">
              <w:rPr>
                <w:rFonts w:eastAsia="標楷體" w:hAnsi="標楷體"/>
                <w:szCs w:val="24"/>
              </w:rPr>
              <w:t>不公開；經篩選整理後之資訊，中央主管機關得提供外界查詢或運用之方式如下：</w:t>
            </w:r>
          </w:p>
          <w:p w:rsidR="003F2BCC" w:rsidRPr="00A15CFD" w:rsidRDefault="003F2BCC" w:rsidP="00A950B5">
            <w:pPr>
              <w:ind w:leftChars="100" w:left="720" w:hangingChars="200" w:hanging="480"/>
              <w:jc w:val="both"/>
              <w:rPr>
                <w:rFonts w:eastAsia="標楷體"/>
                <w:szCs w:val="24"/>
              </w:rPr>
            </w:pPr>
            <w:r w:rsidRPr="00A15CFD">
              <w:rPr>
                <w:rFonts w:eastAsia="標楷體" w:hAnsi="標楷體"/>
                <w:szCs w:val="24"/>
              </w:rPr>
              <w:t>一、網路查詢或下載。</w:t>
            </w:r>
          </w:p>
          <w:p w:rsidR="003F2BCC" w:rsidRPr="00A15CFD" w:rsidRDefault="003F2BCC" w:rsidP="00A950B5">
            <w:pPr>
              <w:ind w:leftChars="100" w:left="720" w:hangingChars="200" w:hanging="480"/>
              <w:jc w:val="both"/>
              <w:rPr>
                <w:rFonts w:eastAsia="標楷體"/>
                <w:szCs w:val="24"/>
              </w:rPr>
            </w:pPr>
            <w:r w:rsidRPr="00A15CFD">
              <w:rPr>
                <w:rFonts w:eastAsia="標楷體" w:hAnsi="標楷體"/>
                <w:szCs w:val="24"/>
              </w:rPr>
              <w:t>二、以重製或複製方式提供。</w:t>
            </w:r>
          </w:p>
          <w:p w:rsidR="003F2BCC" w:rsidRPr="00A15CFD" w:rsidRDefault="003F2BCC" w:rsidP="00A950B5">
            <w:pPr>
              <w:ind w:leftChars="100" w:left="240" w:firstLineChars="200" w:firstLine="480"/>
              <w:jc w:val="both"/>
              <w:rPr>
                <w:rFonts w:eastAsia="標楷體"/>
                <w:szCs w:val="24"/>
              </w:rPr>
            </w:pPr>
            <w:r w:rsidRPr="00A15CFD">
              <w:rPr>
                <w:rFonts w:eastAsia="標楷體" w:hAnsi="標楷體"/>
                <w:szCs w:val="24"/>
              </w:rPr>
              <w:t>前項之網路查詢或下載，免收查詢費用；申請重製或複製資訊，依中央主管機關所定收費標準收取規費。但經授權於網路下載一定範圍之資訊者，得免收費用。</w:t>
            </w:r>
          </w:p>
        </w:tc>
        <w:tc>
          <w:tcPr>
            <w:tcW w:w="4492" w:type="dxa"/>
          </w:tcPr>
          <w:p w:rsidR="003F2BCC" w:rsidRPr="00A15CFD" w:rsidRDefault="003F2BCC" w:rsidP="00A950B5">
            <w:pPr>
              <w:ind w:left="480" w:hangingChars="200" w:hanging="480"/>
              <w:jc w:val="both"/>
              <w:rPr>
                <w:rFonts w:eastAsia="標楷體"/>
                <w:szCs w:val="24"/>
              </w:rPr>
            </w:pPr>
            <w:r w:rsidRPr="00A15CFD">
              <w:rPr>
                <w:rFonts w:eastAsia="標楷體" w:hAnsi="標楷體"/>
                <w:szCs w:val="24"/>
              </w:rPr>
              <w:t>一、鑑於使用者有知的權利，為使安全資訊公開透明化，宣告安全產品之登錄資訊可依法合理公開，以利供應者及雇主查詢、瀏覽及運用，俾保障職場工作者安全，落實源頭管理，爰列明登錄資訊提供外界查詢運用之方式及收費需求。</w:t>
            </w:r>
          </w:p>
          <w:p w:rsidR="003F2BCC" w:rsidRPr="00A15CFD" w:rsidRDefault="003F2BCC" w:rsidP="00A950B5">
            <w:pPr>
              <w:ind w:left="480" w:hangingChars="200" w:hanging="480"/>
              <w:jc w:val="both"/>
              <w:rPr>
                <w:rFonts w:eastAsia="標楷體"/>
                <w:szCs w:val="24"/>
              </w:rPr>
            </w:pPr>
            <w:r w:rsidRPr="00A15CFD">
              <w:rPr>
                <w:rFonts w:eastAsia="標楷體" w:hAnsi="標楷體"/>
                <w:szCs w:val="24"/>
              </w:rPr>
              <w:t>二、依政府資訊公開法第十八條及個人資料保護法規定，具有應限制公開或不予提供之限制，爰有保密或限閱之必要。</w:t>
            </w:r>
          </w:p>
        </w:tc>
      </w:tr>
      <w:tr w:rsidR="003F2BCC" w:rsidRPr="00A15CFD" w:rsidTr="0076209F">
        <w:trPr>
          <w:jc w:val="center"/>
        </w:trPr>
        <w:tc>
          <w:tcPr>
            <w:tcW w:w="4491" w:type="dxa"/>
          </w:tcPr>
          <w:p w:rsidR="0081599B" w:rsidRPr="00A15CFD" w:rsidRDefault="003F2BCC" w:rsidP="002D6EE4">
            <w:pPr>
              <w:ind w:left="240" w:hangingChars="100" w:hanging="240"/>
              <w:jc w:val="both"/>
              <w:rPr>
                <w:rFonts w:eastAsia="標楷體"/>
                <w:szCs w:val="24"/>
              </w:rPr>
            </w:pPr>
            <w:r w:rsidRPr="00A15CFD">
              <w:rPr>
                <w:rFonts w:eastAsia="標楷體" w:hAnsi="標楷體"/>
                <w:szCs w:val="24"/>
              </w:rPr>
              <w:t>第十三條</w:t>
            </w:r>
            <w:r w:rsidR="008A1A94">
              <w:rPr>
                <w:rFonts w:eastAsia="標楷體" w:hAnsi="標楷體" w:hint="eastAsia"/>
                <w:szCs w:val="24"/>
              </w:rPr>
              <w:t xml:space="preserve"> </w:t>
            </w:r>
            <w:r w:rsidRPr="00A15CFD">
              <w:rPr>
                <w:rFonts w:eastAsia="標楷體" w:hAnsi="標楷體"/>
                <w:szCs w:val="24"/>
              </w:rPr>
              <w:t>資訊申報登錄所附文件資料，應以中文為主，得輔以英文或其他外文。</w:t>
            </w:r>
          </w:p>
          <w:p w:rsidR="002D6EE4" w:rsidRPr="00A15CFD" w:rsidRDefault="0081599B" w:rsidP="00A150CF">
            <w:pPr>
              <w:ind w:leftChars="100" w:left="240" w:firstLineChars="200" w:firstLine="480"/>
              <w:jc w:val="both"/>
              <w:rPr>
                <w:rFonts w:eastAsia="標楷體"/>
                <w:szCs w:val="24"/>
              </w:rPr>
            </w:pPr>
            <w:r w:rsidRPr="00A15CFD">
              <w:rPr>
                <w:rFonts w:eastAsia="標楷體" w:hAnsi="標楷體"/>
                <w:szCs w:val="24"/>
              </w:rPr>
              <w:t>前項資料</w:t>
            </w:r>
            <w:r w:rsidR="003F2BCC" w:rsidRPr="00A15CFD">
              <w:rPr>
                <w:rFonts w:eastAsia="標楷體" w:hAnsi="標楷體"/>
                <w:szCs w:val="24"/>
              </w:rPr>
              <w:t>為外文者，除供工作者使用之安裝、操作、保養、維修及危險預</w:t>
            </w:r>
            <w:r w:rsidR="003F2BCC" w:rsidRPr="00A15CFD">
              <w:rPr>
                <w:rFonts w:eastAsia="標楷體" w:hAnsi="標楷體"/>
                <w:szCs w:val="24"/>
              </w:rPr>
              <w:lastRenderedPageBreak/>
              <w:t>防對策等技術文件資料，應有中文正體字譯本外</w:t>
            </w:r>
            <w:r w:rsidRPr="00A15CFD">
              <w:rPr>
                <w:rFonts w:eastAsia="標楷體" w:hAnsi="標楷體"/>
                <w:szCs w:val="24"/>
              </w:rPr>
              <w:t>，</w:t>
            </w:r>
            <w:r w:rsidR="003F2BCC" w:rsidRPr="00A15CFD">
              <w:rPr>
                <w:rFonts w:eastAsia="標楷體" w:hAnsi="標楷體"/>
                <w:szCs w:val="24"/>
              </w:rPr>
              <w:t>文件為英文以外之外文者，並須附具英譯本對照。</w:t>
            </w:r>
          </w:p>
          <w:p w:rsidR="002D6EE4" w:rsidRPr="00A15CFD" w:rsidRDefault="003F2BCC" w:rsidP="002D6EE4">
            <w:pPr>
              <w:ind w:leftChars="100" w:left="240" w:firstLineChars="200" w:firstLine="480"/>
              <w:jc w:val="both"/>
              <w:rPr>
                <w:rFonts w:eastAsia="標楷體"/>
                <w:szCs w:val="24"/>
              </w:rPr>
            </w:pPr>
            <w:r w:rsidRPr="00A15CFD">
              <w:rPr>
                <w:rFonts w:eastAsia="標楷體" w:hAnsi="標楷體"/>
                <w:szCs w:val="24"/>
              </w:rPr>
              <w:t>申報</w:t>
            </w:r>
            <w:r w:rsidR="0081599B" w:rsidRPr="00A15CFD">
              <w:rPr>
                <w:rFonts w:eastAsia="標楷體" w:hAnsi="標楷體"/>
                <w:szCs w:val="24"/>
              </w:rPr>
              <w:t>者</w:t>
            </w:r>
            <w:r w:rsidRPr="00A15CFD">
              <w:rPr>
                <w:rFonts w:eastAsia="標楷體" w:hAnsi="標楷體"/>
                <w:szCs w:val="24"/>
              </w:rPr>
              <w:t>未依前</w:t>
            </w:r>
            <w:r w:rsidR="0081599B" w:rsidRPr="00A15CFD">
              <w:rPr>
                <w:rFonts w:eastAsia="標楷體" w:hAnsi="標楷體"/>
                <w:szCs w:val="24"/>
              </w:rPr>
              <w:t>二</w:t>
            </w:r>
            <w:r w:rsidRPr="00A15CFD">
              <w:rPr>
                <w:rFonts w:eastAsia="標楷體" w:hAnsi="標楷體"/>
                <w:szCs w:val="24"/>
              </w:rPr>
              <w:t>項規定辦理者，中央主管機關得限期通知其補正；屆期未補正者，不予受理。</w:t>
            </w:r>
          </w:p>
        </w:tc>
        <w:tc>
          <w:tcPr>
            <w:tcW w:w="4492" w:type="dxa"/>
          </w:tcPr>
          <w:p w:rsidR="002D6EE4" w:rsidRPr="00A15CFD" w:rsidRDefault="003F2BCC" w:rsidP="002D6EE4">
            <w:pPr>
              <w:ind w:left="540" w:hangingChars="225" w:hanging="540"/>
              <w:jc w:val="both"/>
              <w:rPr>
                <w:rFonts w:eastAsia="標楷體"/>
                <w:szCs w:val="24"/>
              </w:rPr>
            </w:pPr>
            <w:r w:rsidRPr="00A15CFD">
              <w:rPr>
                <w:rFonts w:eastAsia="標楷體" w:hAnsi="標楷體"/>
                <w:szCs w:val="24"/>
              </w:rPr>
              <w:lastRenderedPageBreak/>
              <w:t>一、鑑於我國官方文字為正體中文，為使宣告安全產品之安裝、操作、保養、維修及危險對策等文件資料皆具有易閱讀性，以提高國內職場工作者操作與維修作業之精準度，並降低</w:t>
            </w:r>
            <w:r w:rsidR="002F57E3" w:rsidRPr="00A15CFD">
              <w:rPr>
                <w:rFonts w:eastAsia="標楷體" w:hAnsi="標楷體"/>
                <w:szCs w:val="24"/>
              </w:rPr>
              <w:t>錯</w:t>
            </w:r>
            <w:r w:rsidRPr="00A15CFD">
              <w:rPr>
                <w:rFonts w:eastAsia="標楷體" w:hAnsi="標楷體"/>
                <w:szCs w:val="24"/>
              </w:rPr>
              <w:t>誤操</w:t>
            </w:r>
            <w:r w:rsidRPr="00A15CFD">
              <w:rPr>
                <w:rFonts w:eastAsia="標楷體" w:hAnsi="標楷體"/>
                <w:szCs w:val="24"/>
              </w:rPr>
              <w:lastRenderedPageBreak/>
              <w:t>作之危險產生，爰明列相關文件資料應為中文正體字或其中譯本之要求。</w:t>
            </w:r>
          </w:p>
          <w:p w:rsidR="002D6EE4" w:rsidRPr="00A15CFD" w:rsidRDefault="003F2BCC" w:rsidP="002D6EE4">
            <w:pPr>
              <w:ind w:left="540" w:hangingChars="225" w:hanging="540"/>
              <w:jc w:val="both"/>
              <w:rPr>
                <w:rFonts w:eastAsia="標楷體"/>
                <w:szCs w:val="24"/>
              </w:rPr>
            </w:pPr>
            <w:r w:rsidRPr="00A15CFD">
              <w:rPr>
                <w:rFonts w:eastAsia="標楷體" w:hAnsi="標楷體"/>
                <w:szCs w:val="24"/>
              </w:rPr>
              <w:t>二、為減少資訊申報登錄之源頭管理機制造成國際貿易之干擾，爰列明安裝、操作、保養、維修及危險對策以外之文件資料，如為英文除外之外文者，尚須附具英譯本對照之要求。</w:t>
            </w:r>
          </w:p>
        </w:tc>
      </w:tr>
      <w:tr w:rsidR="003F2BCC" w:rsidRPr="00A15CFD" w:rsidTr="0076209F">
        <w:trPr>
          <w:jc w:val="center"/>
        </w:trPr>
        <w:tc>
          <w:tcPr>
            <w:tcW w:w="4491" w:type="dxa"/>
          </w:tcPr>
          <w:p w:rsidR="003F2BCC" w:rsidRPr="00A15CFD" w:rsidRDefault="003F2BCC" w:rsidP="00A950B5">
            <w:pPr>
              <w:ind w:left="240" w:hangingChars="100" w:hanging="240"/>
              <w:jc w:val="both"/>
              <w:rPr>
                <w:rFonts w:eastAsia="標楷體"/>
                <w:szCs w:val="24"/>
              </w:rPr>
            </w:pPr>
            <w:r w:rsidRPr="00A15CFD">
              <w:rPr>
                <w:rFonts w:eastAsia="標楷體" w:hAnsi="標楷體"/>
                <w:szCs w:val="24"/>
              </w:rPr>
              <w:lastRenderedPageBreak/>
              <w:t>第十</w:t>
            </w:r>
            <w:r w:rsidR="005E76B6" w:rsidRPr="00A15CFD">
              <w:rPr>
                <w:rFonts w:eastAsia="標楷體" w:hAnsi="標楷體"/>
                <w:szCs w:val="24"/>
              </w:rPr>
              <w:t>四</w:t>
            </w:r>
            <w:r w:rsidRPr="00A15CFD">
              <w:rPr>
                <w:rFonts w:eastAsia="標楷體" w:hAnsi="標楷體"/>
                <w:szCs w:val="24"/>
              </w:rPr>
              <w:t>條　申報者完成產品安全資訊申報登錄作業時，中央主管機關應給予登錄字號及核發登錄完成通知書。</w:t>
            </w:r>
          </w:p>
          <w:p w:rsidR="003F2BCC" w:rsidRPr="00A15CFD" w:rsidRDefault="003F2BCC" w:rsidP="00A950B5">
            <w:pPr>
              <w:ind w:leftChars="100" w:left="240" w:firstLineChars="200" w:firstLine="480"/>
              <w:jc w:val="both"/>
              <w:rPr>
                <w:rFonts w:eastAsia="標楷體"/>
                <w:szCs w:val="24"/>
              </w:rPr>
            </w:pPr>
            <w:r w:rsidRPr="00A15CFD">
              <w:rPr>
                <w:rFonts w:eastAsia="標楷體" w:hAnsi="標楷體"/>
                <w:szCs w:val="24"/>
              </w:rPr>
              <w:t>前項登錄完成通知書，應包</w:t>
            </w:r>
            <w:r w:rsidR="0081599B" w:rsidRPr="00A15CFD">
              <w:rPr>
                <w:rFonts w:eastAsia="標楷體" w:hAnsi="標楷體"/>
                <w:szCs w:val="24"/>
              </w:rPr>
              <w:t>括</w:t>
            </w:r>
            <w:r w:rsidRPr="00A15CFD">
              <w:rPr>
                <w:rFonts w:eastAsia="標楷體" w:hAnsi="標楷體"/>
                <w:szCs w:val="24"/>
              </w:rPr>
              <w:t>申報者資訊、產品基本資料、產品規格、產製廠場資料、依據之安全標準條款、登錄字號、登錄日期、效期及其他必要事項。</w:t>
            </w:r>
          </w:p>
          <w:p w:rsidR="003F2BCC" w:rsidRPr="00A15CFD" w:rsidRDefault="003F2BCC" w:rsidP="0081599B">
            <w:pPr>
              <w:ind w:leftChars="100" w:left="240" w:firstLineChars="200" w:firstLine="480"/>
              <w:jc w:val="both"/>
              <w:rPr>
                <w:rFonts w:eastAsia="標楷體"/>
                <w:szCs w:val="24"/>
              </w:rPr>
            </w:pPr>
            <w:r w:rsidRPr="00A15CFD">
              <w:rPr>
                <w:rFonts w:eastAsia="標楷體" w:hAnsi="標楷體"/>
                <w:szCs w:val="24"/>
              </w:rPr>
              <w:t>前項登錄效期，由中央主管機關依產品之種類別，於三年以上七年以下之期限範圍內分別</w:t>
            </w:r>
            <w:r w:rsidR="0081599B" w:rsidRPr="00A15CFD">
              <w:rPr>
                <w:rFonts w:eastAsia="標楷體" w:hAnsi="標楷體"/>
                <w:szCs w:val="24"/>
              </w:rPr>
              <w:t>規</w:t>
            </w:r>
            <w:r w:rsidRPr="00A15CFD">
              <w:rPr>
                <w:rFonts w:eastAsia="標楷體" w:hAnsi="標楷體"/>
                <w:szCs w:val="24"/>
              </w:rPr>
              <w:t>定之。</w:t>
            </w:r>
          </w:p>
        </w:tc>
        <w:tc>
          <w:tcPr>
            <w:tcW w:w="4492" w:type="dxa"/>
          </w:tcPr>
          <w:p w:rsidR="003F2BCC" w:rsidRPr="00A15CFD" w:rsidRDefault="003F2BCC" w:rsidP="00A950B5">
            <w:pPr>
              <w:ind w:left="540" w:hangingChars="225" w:hanging="540"/>
              <w:jc w:val="both"/>
              <w:rPr>
                <w:rFonts w:eastAsia="標楷體"/>
                <w:szCs w:val="24"/>
              </w:rPr>
            </w:pPr>
            <w:r w:rsidRPr="00A15CFD">
              <w:rPr>
                <w:rFonts w:eastAsia="標楷體" w:hAnsi="標楷體"/>
                <w:szCs w:val="24"/>
              </w:rPr>
              <w:t>一、為使申報產品安全資訊可獲知，經中央主管機關完成產品資訊登錄者，應給予登錄字號及發給登錄完成通知書，並明列其內容。</w:t>
            </w:r>
          </w:p>
          <w:p w:rsidR="003F2BCC" w:rsidRPr="00A15CFD" w:rsidRDefault="003F2BCC" w:rsidP="00A950B5">
            <w:pPr>
              <w:ind w:left="540" w:hangingChars="225" w:hanging="540"/>
              <w:jc w:val="both"/>
              <w:rPr>
                <w:rFonts w:eastAsia="標楷體"/>
                <w:szCs w:val="24"/>
              </w:rPr>
            </w:pPr>
            <w:r w:rsidRPr="00A15CFD">
              <w:rPr>
                <w:rFonts w:eastAsia="標楷體" w:hAnsi="標楷體"/>
                <w:szCs w:val="24"/>
              </w:rPr>
              <w:t>二、考量產品隨使用需求而有不定期設計變更，已是業界常態，且宣告安全產品之使用壽命有其限度，故為避免過時或停產多時之產品資訊仍登錄於申報網站上，爰配合實務運作模式，列明申報網站之產品資訊登錄效期之期限，以利資訊更新及維持正確性。</w:t>
            </w:r>
          </w:p>
        </w:tc>
      </w:tr>
      <w:tr w:rsidR="003F2BCC" w:rsidRPr="00A15CFD" w:rsidTr="0076209F">
        <w:trPr>
          <w:jc w:val="center"/>
        </w:trPr>
        <w:tc>
          <w:tcPr>
            <w:tcW w:w="4491" w:type="dxa"/>
          </w:tcPr>
          <w:p w:rsidR="003F2BCC" w:rsidRPr="00A15CFD" w:rsidRDefault="003F2BCC" w:rsidP="00A950B5">
            <w:pPr>
              <w:ind w:left="240" w:hangingChars="100" w:hanging="240"/>
              <w:jc w:val="both"/>
              <w:rPr>
                <w:rFonts w:eastAsia="標楷體"/>
                <w:szCs w:val="24"/>
              </w:rPr>
            </w:pPr>
            <w:r w:rsidRPr="00A15CFD">
              <w:rPr>
                <w:rFonts w:eastAsia="標楷體" w:hAnsi="標楷體"/>
                <w:szCs w:val="24"/>
              </w:rPr>
              <w:t>第十</w:t>
            </w:r>
            <w:r w:rsidR="005E76B6" w:rsidRPr="00A15CFD">
              <w:rPr>
                <w:rFonts w:eastAsia="標楷體" w:hAnsi="標楷體"/>
                <w:szCs w:val="24"/>
              </w:rPr>
              <w:t>五</w:t>
            </w:r>
            <w:r w:rsidRPr="00A15CFD">
              <w:rPr>
                <w:rFonts w:eastAsia="標楷體" w:hAnsi="標楷體"/>
                <w:szCs w:val="24"/>
              </w:rPr>
              <w:t>條</w:t>
            </w:r>
            <w:r w:rsidR="008A1A94">
              <w:rPr>
                <w:rFonts w:eastAsia="標楷體" w:hAnsi="標楷體" w:hint="eastAsia"/>
                <w:szCs w:val="24"/>
              </w:rPr>
              <w:t xml:space="preserve"> </w:t>
            </w:r>
            <w:r w:rsidRPr="00A15CFD">
              <w:rPr>
                <w:rFonts w:eastAsia="標楷體" w:hAnsi="標楷體"/>
                <w:szCs w:val="24"/>
              </w:rPr>
              <w:t>經完成登錄之產品，有下列情形之一者，申報者應自事實發生日起三十日內重新申報登錄：</w:t>
            </w:r>
          </w:p>
          <w:p w:rsidR="003F2BCC" w:rsidRPr="00A15CFD" w:rsidRDefault="003F2BCC" w:rsidP="001F2BFA">
            <w:pPr>
              <w:ind w:leftChars="100" w:left="720" w:hangingChars="200" w:hanging="480"/>
              <w:jc w:val="both"/>
              <w:rPr>
                <w:rFonts w:eastAsia="標楷體"/>
                <w:szCs w:val="24"/>
              </w:rPr>
            </w:pPr>
            <w:r w:rsidRPr="00A15CFD">
              <w:rPr>
                <w:rFonts w:eastAsia="標楷體" w:hAnsi="標楷體"/>
                <w:szCs w:val="24"/>
              </w:rPr>
              <w:t>一、安全標準有修正</w:t>
            </w:r>
            <w:r w:rsidR="0081599B" w:rsidRPr="00A15CFD">
              <w:rPr>
                <w:rFonts w:eastAsia="標楷體" w:hAnsi="標楷體"/>
                <w:szCs w:val="24"/>
              </w:rPr>
              <w:t>，</w:t>
            </w:r>
            <w:r w:rsidRPr="00A15CFD">
              <w:rPr>
                <w:rFonts w:eastAsia="標楷體" w:hAnsi="標楷體"/>
                <w:szCs w:val="24"/>
              </w:rPr>
              <w:t>致原登錄事項不符規定。</w:t>
            </w:r>
          </w:p>
          <w:p w:rsidR="003F2BCC" w:rsidRPr="00A15CFD" w:rsidRDefault="003F2BCC" w:rsidP="001F2BFA">
            <w:pPr>
              <w:ind w:leftChars="100" w:left="720" w:hangingChars="200" w:hanging="480"/>
              <w:jc w:val="both"/>
              <w:rPr>
                <w:rFonts w:eastAsia="標楷體"/>
                <w:szCs w:val="24"/>
              </w:rPr>
            </w:pPr>
            <w:r w:rsidRPr="00A15CFD">
              <w:rPr>
                <w:rFonts w:eastAsia="標楷體" w:hAnsi="標楷體"/>
                <w:szCs w:val="24"/>
              </w:rPr>
              <w:t>二、登錄之產品</w:t>
            </w:r>
            <w:r w:rsidR="0081599B" w:rsidRPr="00A15CFD">
              <w:rPr>
                <w:rFonts w:eastAsia="標楷體" w:hAnsi="標楷體"/>
                <w:szCs w:val="24"/>
              </w:rPr>
              <w:t>設計</w:t>
            </w:r>
            <w:r w:rsidRPr="00A15CFD">
              <w:rPr>
                <w:rFonts w:eastAsia="標楷體" w:hAnsi="標楷體"/>
                <w:szCs w:val="24"/>
              </w:rPr>
              <w:t>有變更</w:t>
            </w:r>
            <w:r w:rsidR="0081599B" w:rsidRPr="00A15CFD">
              <w:rPr>
                <w:rFonts w:eastAsia="標楷體" w:hAnsi="標楷體"/>
                <w:szCs w:val="24"/>
              </w:rPr>
              <w:t>，</w:t>
            </w:r>
            <w:r w:rsidRPr="00A15CFD">
              <w:rPr>
                <w:rFonts w:eastAsia="標楷體" w:hAnsi="標楷體"/>
                <w:szCs w:val="24"/>
              </w:rPr>
              <w:t>致原申報資訊內容須更新。</w:t>
            </w:r>
          </w:p>
          <w:p w:rsidR="003F2BCC" w:rsidRPr="00A15CFD" w:rsidRDefault="003F2BCC" w:rsidP="001F2BFA">
            <w:pPr>
              <w:ind w:leftChars="100" w:left="720" w:hangingChars="200" w:hanging="480"/>
              <w:jc w:val="both"/>
              <w:rPr>
                <w:rFonts w:eastAsia="標楷體"/>
                <w:szCs w:val="24"/>
              </w:rPr>
            </w:pPr>
            <w:r w:rsidRPr="00A15CFD">
              <w:rPr>
                <w:rFonts w:eastAsia="標楷體" w:hAnsi="標楷體"/>
                <w:szCs w:val="24"/>
              </w:rPr>
              <w:t>三、產品登錄效期屆滿。</w:t>
            </w:r>
          </w:p>
        </w:tc>
        <w:tc>
          <w:tcPr>
            <w:tcW w:w="4492" w:type="dxa"/>
          </w:tcPr>
          <w:p w:rsidR="003F2BCC" w:rsidRPr="00A15CFD" w:rsidRDefault="003F2BCC" w:rsidP="00A950B5">
            <w:pPr>
              <w:ind w:leftChars="7" w:left="34" w:hangingChars="7" w:hanging="17"/>
              <w:jc w:val="both"/>
              <w:rPr>
                <w:rFonts w:eastAsia="標楷體"/>
                <w:szCs w:val="24"/>
                <w:shd w:val="pct15" w:color="auto" w:fill="FFFFFF"/>
              </w:rPr>
            </w:pPr>
            <w:r w:rsidRPr="00A15CFD">
              <w:rPr>
                <w:rFonts w:eastAsia="標楷體" w:hAnsi="標楷體"/>
                <w:szCs w:val="24"/>
              </w:rPr>
              <w:t>更新申報之樣態及完成登錄之產品須配合限期重新申報。</w:t>
            </w:r>
          </w:p>
        </w:tc>
      </w:tr>
      <w:tr w:rsidR="003F2BCC" w:rsidRPr="00A15CFD" w:rsidTr="0076209F">
        <w:trPr>
          <w:jc w:val="center"/>
        </w:trPr>
        <w:tc>
          <w:tcPr>
            <w:tcW w:w="4491" w:type="dxa"/>
          </w:tcPr>
          <w:p w:rsidR="003F2BCC" w:rsidRPr="00A15CFD" w:rsidRDefault="003F2BCC" w:rsidP="005E76B6">
            <w:pPr>
              <w:ind w:left="240" w:hangingChars="100" w:hanging="240"/>
              <w:jc w:val="both"/>
              <w:rPr>
                <w:rFonts w:eastAsia="標楷體"/>
                <w:szCs w:val="24"/>
              </w:rPr>
            </w:pPr>
            <w:r w:rsidRPr="00A15CFD">
              <w:rPr>
                <w:rFonts w:eastAsia="標楷體" w:hAnsi="標楷體"/>
                <w:szCs w:val="24"/>
              </w:rPr>
              <w:t>第十</w:t>
            </w:r>
            <w:r w:rsidR="0081599B" w:rsidRPr="00A15CFD">
              <w:rPr>
                <w:rFonts w:eastAsia="標楷體" w:hAnsi="標楷體"/>
                <w:szCs w:val="24"/>
              </w:rPr>
              <w:t>六</w:t>
            </w:r>
            <w:r w:rsidRPr="00A15CFD">
              <w:rPr>
                <w:rFonts w:eastAsia="標楷體" w:hAnsi="標楷體"/>
                <w:szCs w:val="24"/>
              </w:rPr>
              <w:t>條</w:t>
            </w:r>
            <w:r w:rsidR="009464EF">
              <w:rPr>
                <w:rFonts w:eastAsia="標楷體" w:hAnsi="標楷體" w:hint="eastAsia"/>
                <w:szCs w:val="24"/>
              </w:rPr>
              <w:t xml:space="preserve"> </w:t>
            </w:r>
            <w:r w:rsidRPr="00A15CFD">
              <w:rPr>
                <w:rFonts w:eastAsia="標楷體" w:hAnsi="標楷體"/>
                <w:szCs w:val="24"/>
              </w:rPr>
              <w:t>同一申報者就同一型式產品，不得重複申報。但依</w:t>
            </w:r>
            <w:r w:rsidR="0081599B" w:rsidRPr="00A15CFD">
              <w:rPr>
                <w:rFonts w:eastAsia="標楷體" w:hAnsi="標楷體"/>
                <w:szCs w:val="24"/>
              </w:rPr>
              <w:t>前</w:t>
            </w:r>
            <w:r w:rsidRPr="00A15CFD">
              <w:rPr>
                <w:rFonts w:eastAsia="標楷體" w:hAnsi="標楷體"/>
                <w:szCs w:val="24"/>
              </w:rPr>
              <w:t>條規定重新申報登錄者，不在此限。</w:t>
            </w:r>
          </w:p>
        </w:tc>
        <w:tc>
          <w:tcPr>
            <w:tcW w:w="4492" w:type="dxa"/>
          </w:tcPr>
          <w:p w:rsidR="003F2BCC" w:rsidRPr="00A15CFD" w:rsidRDefault="003F2BCC" w:rsidP="00A950B5">
            <w:pPr>
              <w:ind w:leftChars="7" w:left="34" w:hangingChars="7" w:hanging="17"/>
              <w:jc w:val="both"/>
              <w:rPr>
                <w:rFonts w:eastAsia="標楷體"/>
                <w:szCs w:val="24"/>
                <w:shd w:val="pct15" w:color="auto" w:fill="FFFFFF"/>
              </w:rPr>
            </w:pPr>
            <w:r w:rsidRPr="00A15CFD">
              <w:rPr>
                <w:rFonts w:eastAsia="標楷體" w:hAnsi="標楷體"/>
                <w:szCs w:val="24"/>
              </w:rPr>
              <w:t>目前市售工業產品為明確產品設計之變更溯源及凸顯產品功能之擇優去劣模式，多已採取型式歸類為銷售原則。且於產品安全資訊申報網站之資料庫儲存容量非無限量，無法將申報者擬產製或輸入之所有產品資訊全數上傳儲存至網站內，爰參酌「商品驗證登錄辦法」第四條之一之規定，明列資訊申報作業採取同一申報者就同一型式產品之不重複辦理原則，且明列宣告安全產品型式之唯一性編定原則。</w:t>
            </w:r>
          </w:p>
        </w:tc>
      </w:tr>
      <w:tr w:rsidR="003F2BCC" w:rsidRPr="00A15CFD" w:rsidTr="0076209F">
        <w:trPr>
          <w:jc w:val="center"/>
        </w:trPr>
        <w:tc>
          <w:tcPr>
            <w:tcW w:w="4491" w:type="dxa"/>
          </w:tcPr>
          <w:p w:rsidR="002D6EE4" w:rsidRPr="00A15CFD" w:rsidRDefault="003F2BCC" w:rsidP="002D6EE4">
            <w:pPr>
              <w:ind w:left="240" w:hangingChars="100" w:hanging="240"/>
              <w:jc w:val="both"/>
              <w:rPr>
                <w:rFonts w:eastAsia="標楷體"/>
                <w:szCs w:val="24"/>
              </w:rPr>
            </w:pPr>
            <w:r w:rsidRPr="00A15CFD">
              <w:rPr>
                <w:rFonts w:eastAsia="標楷體" w:hAnsi="標楷體"/>
                <w:szCs w:val="24"/>
              </w:rPr>
              <w:t>第十</w:t>
            </w:r>
            <w:r w:rsidR="0081599B" w:rsidRPr="00A15CFD">
              <w:rPr>
                <w:rFonts w:eastAsia="標楷體" w:hAnsi="標楷體"/>
                <w:szCs w:val="24"/>
              </w:rPr>
              <w:t>七</w:t>
            </w:r>
            <w:r w:rsidRPr="00A15CFD">
              <w:rPr>
                <w:rFonts w:eastAsia="標楷體" w:hAnsi="標楷體"/>
                <w:szCs w:val="24"/>
              </w:rPr>
              <w:t>條</w:t>
            </w:r>
            <w:r w:rsidR="009464EF">
              <w:rPr>
                <w:rFonts w:eastAsia="標楷體" w:hAnsi="標楷體" w:hint="eastAsia"/>
                <w:szCs w:val="24"/>
              </w:rPr>
              <w:t xml:space="preserve"> </w:t>
            </w:r>
            <w:r w:rsidRPr="00A15CFD">
              <w:rPr>
                <w:rFonts w:eastAsia="標楷體" w:hAnsi="標楷體"/>
                <w:szCs w:val="24"/>
              </w:rPr>
              <w:t>申報登錄產品之型式，申報者應依製造者之產品型號定之。但產品無型號資料者，得以規格、文字或編碼組合為之。</w:t>
            </w:r>
          </w:p>
          <w:p w:rsidR="002D6EE4" w:rsidRPr="00A15CFD" w:rsidRDefault="003F2BCC" w:rsidP="0081599B">
            <w:pPr>
              <w:ind w:leftChars="100" w:left="240" w:firstLineChars="200" w:firstLine="480"/>
              <w:jc w:val="both"/>
              <w:rPr>
                <w:rFonts w:eastAsia="標楷體"/>
                <w:szCs w:val="24"/>
              </w:rPr>
            </w:pPr>
            <w:r w:rsidRPr="00A15CFD">
              <w:rPr>
                <w:rFonts w:eastAsia="標楷體" w:hAnsi="標楷體"/>
                <w:szCs w:val="24"/>
              </w:rPr>
              <w:t>前項型號、規格、文字或編碼，應具有</w:t>
            </w:r>
            <w:r w:rsidR="0081599B" w:rsidRPr="00A15CFD">
              <w:rPr>
                <w:rFonts w:eastAsia="標楷體" w:hAnsi="標楷體"/>
                <w:szCs w:val="24"/>
              </w:rPr>
              <w:t>顯著</w:t>
            </w:r>
            <w:r w:rsidRPr="00A15CFD">
              <w:rPr>
                <w:rFonts w:eastAsia="標楷體" w:hAnsi="標楷體"/>
                <w:szCs w:val="24"/>
              </w:rPr>
              <w:t>識別性，並由申報者於申報資訊登錄時定之</w:t>
            </w:r>
            <w:r w:rsidRPr="00A15CFD">
              <w:rPr>
                <w:rFonts w:eastAsia="標楷體" w:hAnsi="標楷體"/>
                <w:kern w:val="0"/>
                <w:szCs w:val="24"/>
                <w:lang w:bidi="hi-IN"/>
              </w:rPr>
              <w:t>。</w:t>
            </w:r>
          </w:p>
        </w:tc>
        <w:tc>
          <w:tcPr>
            <w:tcW w:w="4492" w:type="dxa"/>
          </w:tcPr>
          <w:p w:rsidR="002D6EE4" w:rsidRPr="00A15CFD" w:rsidRDefault="003F2BCC" w:rsidP="002D6EE4">
            <w:pPr>
              <w:ind w:leftChars="7" w:left="34" w:hangingChars="7" w:hanging="17"/>
              <w:jc w:val="both"/>
              <w:rPr>
                <w:rFonts w:eastAsia="標楷體"/>
                <w:szCs w:val="24"/>
              </w:rPr>
            </w:pPr>
            <w:r w:rsidRPr="00A15CFD">
              <w:rPr>
                <w:rFonts w:eastAsia="標楷體" w:hAnsi="標楷體"/>
                <w:szCs w:val="24"/>
              </w:rPr>
              <w:t>配合前條確立同一申報者就同一型式產品，不得重複申報之原則，爰列明產品之型式及型號編定模式。</w:t>
            </w:r>
          </w:p>
        </w:tc>
      </w:tr>
      <w:tr w:rsidR="003F2BCC" w:rsidRPr="00A15CFD" w:rsidTr="0076209F">
        <w:trPr>
          <w:jc w:val="center"/>
        </w:trPr>
        <w:tc>
          <w:tcPr>
            <w:tcW w:w="4491" w:type="dxa"/>
          </w:tcPr>
          <w:p w:rsidR="002D6EE4" w:rsidRPr="00A15CFD" w:rsidRDefault="003F2BCC" w:rsidP="002D6EE4">
            <w:pPr>
              <w:ind w:left="240" w:hangingChars="100" w:hanging="240"/>
              <w:jc w:val="both"/>
              <w:rPr>
                <w:rFonts w:eastAsia="標楷體"/>
                <w:szCs w:val="24"/>
              </w:rPr>
            </w:pPr>
            <w:r w:rsidRPr="00A15CFD">
              <w:rPr>
                <w:rFonts w:eastAsia="標楷體" w:hAnsi="標楷體"/>
                <w:szCs w:val="24"/>
              </w:rPr>
              <w:t>第十</w:t>
            </w:r>
            <w:r w:rsidR="0081599B" w:rsidRPr="00A15CFD">
              <w:rPr>
                <w:rFonts w:eastAsia="標楷體" w:hAnsi="標楷體"/>
                <w:szCs w:val="24"/>
              </w:rPr>
              <w:t>八</w:t>
            </w:r>
            <w:r w:rsidRPr="00A15CFD">
              <w:rPr>
                <w:rFonts w:eastAsia="標楷體" w:hAnsi="標楷體"/>
                <w:szCs w:val="24"/>
              </w:rPr>
              <w:t>條</w:t>
            </w:r>
            <w:r w:rsidR="009464EF">
              <w:rPr>
                <w:rFonts w:eastAsia="標楷體" w:hAnsi="標楷體" w:hint="eastAsia"/>
                <w:szCs w:val="24"/>
              </w:rPr>
              <w:t xml:space="preserve"> </w:t>
            </w:r>
            <w:r w:rsidRPr="00A15CFD">
              <w:rPr>
                <w:rFonts w:eastAsia="標楷體" w:hAnsi="標楷體"/>
                <w:szCs w:val="24"/>
              </w:rPr>
              <w:t>宣告安全產品之品名，應依下</w:t>
            </w:r>
            <w:r w:rsidRPr="00A15CFD">
              <w:rPr>
                <w:rFonts w:eastAsia="標楷體" w:hAnsi="標楷體"/>
                <w:szCs w:val="24"/>
              </w:rPr>
              <w:lastRenderedPageBreak/>
              <w:t>列規定辦理：</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一、不得使用他人之產品商標或廠商名稱。但經授權使用者，不在此限。</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二、不得與其他廠商之宣告安全產品品名相同，或涉有仿冒、暗示或影射情事。</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三、不得有虛偽、誇大或使人對宣告安全產品之安全效能產生不當聯想或混淆。</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四、不得夾雜外文或數字。但具直接意義者，不在此限。</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五、不得有其他不適合為宣告安全產品名稱之情形。</w:t>
            </w:r>
          </w:p>
          <w:p w:rsidR="002D6EE4" w:rsidRPr="00A15CFD" w:rsidRDefault="003F2BCC" w:rsidP="002D6EE4">
            <w:pPr>
              <w:ind w:leftChars="100" w:left="240" w:firstLineChars="200" w:firstLine="480"/>
              <w:jc w:val="both"/>
              <w:rPr>
                <w:rFonts w:eastAsia="標楷體"/>
                <w:szCs w:val="24"/>
              </w:rPr>
            </w:pPr>
            <w:r w:rsidRPr="00A15CFD">
              <w:rPr>
                <w:rFonts w:eastAsia="標楷體" w:hAnsi="標楷體"/>
                <w:szCs w:val="24"/>
              </w:rPr>
              <w:t>宣告安全產品品名相同或近似者，中央主管機關應依商標、廠商名稱或其他可資辨別名稱之順位認定之。</w:t>
            </w:r>
          </w:p>
          <w:p w:rsidR="002D6EE4" w:rsidRPr="00A15CFD" w:rsidRDefault="003F2BCC" w:rsidP="002D6EE4">
            <w:pPr>
              <w:ind w:leftChars="100" w:left="240" w:firstLineChars="200" w:firstLine="480"/>
              <w:jc w:val="both"/>
              <w:rPr>
                <w:rFonts w:eastAsia="標楷體"/>
                <w:szCs w:val="24"/>
              </w:rPr>
            </w:pPr>
            <w:r w:rsidRPr="00A15CFD">
              <w:rPr>
                <w:rFonts w:eastAsia="標楷體" w:hAnsi="標楷體"/>
                <w:szCs w:val="24"/>
              </w:rPr>
              <w:t>已登錄之宣告安全產品違反第一項規定者，除應自負法律責任外，中央主管機關並得通知其補正或重新審查核定</w:t>
            </w:r>
            <w:r w:rsidR="0081599B" w:rsidRPr="00A15CFD">
              <w:rPr>
                <w:rFonts w:eastAsia="標楷體" w:hAnsi="標楷體"/>
                <w:szCs w:val="24"/>
              </w:rPr>
              <w:t>之</w:t>
            </w:r>
            <w:r w:rsidRPr="00A15CFD">
              <w:rPr>
                <w:rFonts w:eastAsia="標楷體" w:hAnsi="標楷體"/>
                <w:szCs w:val="24"/>
              </w:rPr>
              <w:t>。</w:t>
            </w:r>
          </w:p>
        </w:tc>
        <w:tc>
          <w:tcPr>
            <w:tcW w:w="4492" w:type="dxa"/>
          </w:tcPr>
          <w:p w:rsidR="002D6EE4" w:rsidRPr="00A15CFD" w:rsidRDefault="003F2BCC" w:rsidP="00A15CFD">
            <w:pPr>
              <w:ind w:leftChars="7" w:left="34" w:hangingChars="7" w:hanging="17"/>
              <w:jc w:val="both"/>
              <w:rPr>
                <w:rFonts w:eastAsia="標楷體"/>
                <w:szCs w:val="24"/>
              </w:rPr>
            </w:pPr>
            <w:r w:rsidRPr="00A15CFD">
              <w:rPr>
                <w:rFonts w:eastAsia="標楷體" w:hAnsi="標楷體"/>
                <w:szCs w:val="24"/>
              </w:rPr>
              <w:lastRenderedPageBreak/>
              <w:t>基於宣告安全產品之資訊申報作業係由申</w:t>
            </w:r>
            <w:r w:rsidRPr="00A15CFD">
              <w:rPr>
                <w:rFonts w:eastAsia="標楷體" w:hAnsi="標楷體"/>
                <w:szCs w:val="24"/>
              </w:rPr>
              <w:lastRenderedPageBreak/>
              <w:t>報者自主填報，為避免申報者藉由中央主管機關指定網站進行產品不實或誇大廣告或商業惡性競爭之不當行為，爰參酌「醫療器材查證登記審查準則」第三十七條之規定，明列宣告安全產品品名應符合之限制條件及中央主管機關發現違反規定之作為。</w:t>
            </w:r>
          </w:p>
        </w:tc>
      </w:tr>
      <w:tr w:rsidR="003F2BCC" w:rsidRPr="00A15CFD" w:rsidTr="0076209F">
        <w:trPr>
          <w:jc w:val="center"/>
        </w:trPr>
        <w:tc>
          <w:tcPr>
            <w:tcW w:w="4491" w:type="dxa"/>
          </w:tcPr>
          <w:p w:rsidR="003F2BCC" w:rsidRPr="00A15CFD" w:rsidRDefault="003F2BCC" w:rsidP="00A950B5">
            <w:pPr>
              <w:ind w:left="240" w:hangingChars="100" w:hanging="240"/>
              <w:jc w:val="both"/>
              <w:rPr>
                <w:rFonts w:eastAsia="標楷體"/>
                <w:szCs w:val="24"/>
              </w:rPr>
            </w:pPr>
            <w:r w:rsidRPr="00A15CFD">
              <w:rPr>
                <w:rFonts w:eastAsia="標楷體" w:hAnsi="標楷體"/>
                <w:szCs w:val="24"/>
              </w:rPr>
              <w:lastRenderedPageBreak/>
              <w:t>第</w:t>
            </w:r>
            <w:r w:rsidR="0081599B" w:rsidRPr="00A15CFD">
              <w:rPr>
                <w:rFonts w:eastAsia="標楷體" w:hAnsi="標楷體"/>
                <w:szCs w:val="24"/>
              </w:rPr>
              <w:t>十九</w:t>
            </w:r>
            <w:r w:rsidRPr="00A15CFD">
              <w:rPr>
                <w:rFonts w:eastAsia="標楷體" w:hAnsi="標楷體"/>
                <w:szCs w:val="24"/>
              </w:rPr>
              <w:t>條</w:t>
            </w:r>
            <w:r w:rsidR="00B83EB1">
              <w:rPr>
                <w:rFonts w:eastAsia="標楷體" w:hAnsi="標楷體" w:hint="eastAsia"/>
                <w:szCs w:val="24"/>
              </w:rPr>
              <w:t xml:space="preserve"> </w:t>
            </w:r>
            <w:r w:rsidRPr="00A15CFD">
              <w:rPr>
                <w:rFonts w:eastAsia="標楷體" w:hAnsi="標楷體"/>
                <w:szCs w:val="24"/>
              </w:rPr>
              <w:t>依第五條規定傳送至資訊網站之資料內容，應依下列規定辦理：</w:t>
            </w:r>
          </w:p>
          <w:p w:rsidR="003F2BCC" w:rsidRPr="00A15CFD" w:rsidRDefault="003F2BCC" w:rsidP="00E03290">
            <w:pPr>
              <w:ind w:leftChars="100" w:left="720" w:hangingChars="200" w:hanging="480"/>
              <w:jc w:val="both"/>
              <w:rPr>
                <w:rFonts w:eastAsia="標楷體"/>
                <w:szCs w:val="24"/>
              </w:rPr>
            </w:pPr>
            <w:r w:rsidRPr="00A15CFD">
              <w:rPr>
                <w:rFonts w:eastAsia="標楷體" w:hAnsi="標楷體"/>
                <w:szCs w:val="24"/>
              </w:rPr>
              <w:t>一、不得與其他廠商之產品資料</w:t>
            </w:r>
            <w:r w:rsidR="0081599B" w:rsidRPr="00A15CFD">
              <w:rPr>
                <w:rFonts w:eastAsia="標楷體" w:hAnsi="標楷體"/>
                <w:szCs w:val="24"/>
              </w:rPr>
              <w:t>專門技術、專利</w:t>
            </w:r>
            <w:r w:rsidRPr="00A15CFD">
              <w:rPr>
                <w:rFonts w:eastAsia="標楷體" w:hAnsi="標楷體"/>
                <w:szCs w:val="24"/>
              </w:rPr>
              <w:t>內容相同。但已</w:t>
            </w:r>
            <w:r w:rsidR="002B3D4A" w:rsidRPr="00A15CFD">
              <w:rPr>
                <w:rFonts w:eastAsia="標楷體" w:hAnsi="標楷體"/>
                <w:szCs w:val="24"/>
              </w:rPr>
              <w:t>公眾周知或</w:t>
            </w:r>
            <w:r w:rsidRPr="00A15CFD">
              <w:rPr>
                <w:rFonts w:eastAsia="標楷體" w:hAnsi="標楷體"/>
                <w:szCs w:val="24"/>
              </w:rPr>
              <w:t>取得授權者，不在此限。</w:t>
            </w:r>
          </w:p>
          <w:p w:rsidR="0081599B" w:rsidRPr="00A15CFD" w:rsidRDefault="0081599B" w:rsidP="00E03290">
            <w:pPr>
              <w:ind w:leftChars="100" w:left="720" w:hangingChars="200" w:hanging="480"/>
              <w:jc w:val="both"/>
              <w:rPr>
                <w:rFonts w:eastAsia="標楷體"/>
                <w:szCs w:val="24"/>
              </w:rPr>
            </w:pPr>
            <w:r w:rsidRPr="00A15CFD">
              <w:rPr>
                <w:rFonts w:eastAsia="標楷體" w:hAnsi="標楷體"/>
                <w:szCs w:val="24"/>
              </w:rPr>
              <w:t>二、不得涉及仿冒、暗示或影射情事</w:t>
            </w:r>
            <w:r w:rsidR="002B3D4A" w:rsidRPr="00A15CFD">
              <w:rPr>
                <w:rFonts w:eastAsia="標楷體" w:hAnsi="標楷體"/>
                <w:szCs w:val="24"/>
              </w:rPr>
              <w:t>。</w:t>
            </w:r>
          </w:p>
          <w:p w:rsidR="003F2BCC" w:rsidRPr="00A15CFD" w:rsidRDefault="002B3D4A" w:rsidP="00E03290">
            <w:pPr>
              <w:ind w:leftChars="100" w:left="720" w:hangingChars="200" w:hanging="480"/>
              <w:jc w:val="both"/>
              <w:rPr>
                <w:rFonts w:eastAsia="標楷體"/>
                <w:szCs w:val="24"/>
              </w:rPr>
            </w:pPr>
            <w:r w:rsidRPr="00A15CFD">
              <w:rPr>
                <w:rFonts w:eastAsia="標楷體" w:hAnsi="標楷體"/>
                <w:szCs w:val="24"/>
              </w:rPr>
              <w:t>三</w:t>
            </w:r>
            <w:r w:rsidR="003F2BCC" w:rsidRPr="00A15CFD">
              <w:rPr>
                <w:rFonts w:eastAsia="標楷體" w:hAnsi="標楷體"/>
                <w:szCs w:val="24"/>
              </w:rPr>
              <w:t>、不得有虛偽、誇大或使人對宣告安全產品之安全效能產生不當聯想或混淆。</w:t>
            </w:r>
          </w:p>
          <w:p w:rsidR="003F2BCC" w:rsidRPr="00A15CFD" w:rsidRDefault="002B3D4A" w:rsidP="00E03290">
            <w:pPr>
              <w:ind w:leftChars="100" w:left="720" w:hangingChars="200" w:hanging="480"/>
              <w:jc w:val="both"/>
              <w:rPr>
                <w:rFonts w:eastAsia="標楷體"/>
                <w:szCs w:val="24"/>
              </w:rPr>
            </w:pPr>
            <w:r w:rsidRPr="00A15CFD">
              <w:rPr>
                <w:rFonts w:eastAsia="標楷體" w:hAnsi="標楷體"/>
                <w:szCs w:val="24"/>
              </w:rPr>
              <w:t>四</w:t>
            </w:r>
            <w:r w:rsidR="003F2BCC" w:rsidRPr="00A15CFD">
              <w:rPr>
                <w:rFonts w:eastAsia="標楷體" w:hAnsi="標楷體"/>
                <w:szCs w:val="24"/>
              </w:rPr>
              <w:t>、不得有其他不適合為宣告安全產品構造、性能及防護效能陳述之情形。</w:t>
            </w:r>
          </w:p>
          <w:p w:rsidR="003F2BCC" w:rsidRPr="00A15CFD" w:rsidRDefault="003F2BCC" w:rsidP="00A950B5">
            <w:pPr>
              <w:ind w:leftChars="100" w:left="240" w:firstLineChars="200" w:firstLine="480"/>
              <w:jc w:val="both"/>
              <w:rPr>
                <w:rFonts w:eastAsia="標楷體"/>
                <w:szCs w:val="24"/>
              </w:rPr>
            </w:pPr>
            <w:r w:rsidRPr="00A15CFD">
              <w:rPr>
                <w:rFonts w:eastAsia="標楷體" w:hAnsi="標楷體"/>
                <w:szCs w:val="24"/>
              </w:rPr>
              <w:t>已登錄之宣告安全產品違反前項規定者，除應自負法律責任外，中央主管機關並得通知其補正或重新審查核定其傳送產品資料。</w:t>
            </w:r>
          </w:p>
        </w:tc>
        <w:tc>
          <w:tcPr>
            <w:tcW w:w="4492" w:type="dxa"/>
          </w:tcPr>
          <w:p w:rsidR="003F2BCC" w:rsidRPr="00A15CFD" w:rsidRDefault="003F2BCC" w:rsidP="00A15CFD">
            <w:pPr>
              <w:ind w:leftChars="7" w:left="34" w:hangingChars="7" w:hanging="17"/>
              <w:jc w:val="both"/>
              <w:rPr>
                <w:rFonts w:eastAsia="標楷體"/>
                <w:szCs w:val="24"/>
                <w:shd w:val="pct15" w:color="auto" w:fill="FFFFFF"/>
              </w:rPr>
            </w:pPr>
            <w:r w:rsidRPr="00A15CFD">
              <w:rPr>
                <w:rFonts w:eastAsia="標楷體" w:hAnsi="標楷體"/>
                <w:szCs w:val="24"/>
              </w:rPr>
              <w:t>為減少安全資訊申報網站所登載資訊之爭議性，排除具有商業惡性競爭性質之申報資訊登載於網站供外界瀏覽運用，爰參酌「醫療器材查證登記審查準則」第三十七條之規定，明列傳送至資訊網站之宣告安全產品資料內容應符合之限制條件及中央主管機關發現違反規定之作為。</w:t>
            </w:r>
          </w:p>
        </w:tc>
      </w:tr>
      <w:tr w:rsidR="003F2BCC" w:rsidRPr="00A15CFD" w:rsidTr="0076209F">
        <w:trPr>
          <w:jc w:val="center"/>
        </w:trPr>
        <w:tc>
          <w:tcPr>
            <w:tcW w:w="4491" w:type="dxa"/>
          </w:tcPr>
          <w:p w:rsidR="003F2BCC" w:rsidRPr="00A15CFD" w:rsidRDefault="003F2BCC" w:rsidP="00A950B5">
            <w:pPr>
              <w:ind w:left="240" w:hangingChars="100" w:hanging="240"/>
              <w:jc w:val="both"/>
              <w:rPr>
                <w:rFonts w:eastAsia="標楷體"/>
                <w:szCs w:val="24"/>
              </w:rPr>
            </w:pPr>
            <w:r w:rsidRPr="00A15CFD">
              <w:rPr>
                <w:rFonts w:eastAsia="標楷體" w:hAnsi="標楷體"/>
                <w:szCs w:val="24"/>
              </w:rPr>
              <w:t>第二十條</w:t>
            </w:r>
            <w:r w:rsidR="00B83EB1">
              <w:rPr>
                <w:rFonts w:eastAsia="標楷體" w:hAnsi="標楷體" w:hint="eastAsia"/>
                <w:szCs w:val="24"/>
              </w:rPr>
              <w:t xml:space="preserve"> </w:t>
            </w:r>
            <w:r w:rsidRPr="00A15CFD">
              <w:rPr>
                <w:rFonts w:eastAsia="標楷體" w:hAnsi="標楷體"/>
                <w:szCs w:val="24"/>
              </w:rPr>
              <w:t>完成登錄之產品，申報者應維持其與登錄資料所載之範圍、型式及功能相符，且實體不得與登錄事項相異。</w:t>
            </w:r>
          </w:p>
          <w:p w:rsidR="003F2BCC" w:rsidRPr="00A15CFD" w:rsidRDefault="003F2BCC" w:rsidP="00A950B5">
            <w:pPr>
              <w:ind w:leftChars="100" w:left="240" w:firstLineChars="200" w:firstLine="480"/>
              <w:jc w:val="both"/>
              <w:rPr>
                <w:rFonts w:eastAsia="標楷體"/>
                <w:szCs w:val="24"/>
              </w:rPr>
            </w:pPr>
            <w:r w:rsidRPr="00A15CFD">
              <w:rPr>
                <w:rFonts w:eastAsia="標楷體" w:hAnsi="標楷體"/>
                <w:szCs w:val="24"/>
              </w:rPr>
              <w:t>中央主管機關於必要時，得要求申報者準備樣品，並就特定項目實施複測、抽驗或赴生產廠場實地查核。</w:t>
            </w:r>
          </w:p>
        </w:tc>
        <w:tc>
          <w:tcPr>
            <w:tcW w:w="4492" w:type="dxa"/>
          </w:tcPr>
          <w:p w:rsidR="003F2BCC" w:rsidRPr="00A15CFD" w:rsidRDefault="003F2BCC" w:rsidP="00A950B5">
            <w:pPr>
              <w:ind w:left="480" w:hangingChars="200" w:hanging="480"/>
              <w:jc w:val="both"/>
              <w:rPr>
                <w:rFonts w:eastAsia="標楷體"/>
                <w:szCs w:val="24"/>
              </w:rPr>
            </w:pPr>
            <w:r w:rsidRPr="00A15CFD">
              <w:rPr>
                <w:rFonts w:eastAsia="標楷體" w:hAnsi="標楷體"/>
                <w:szCs w:val="24"/>
              </w:rPr>
              <w:t>一、為減少安全資訊申報網站所登載資訊衍生爭議性，有必要排除具有商業競爭性質之申報資訊登載於網站供外界瀏覽運用，爰參酌「醫療器材查證登記審查準則」第三十七條之規定，明列傳送至資訊網站之宣告安全產品資料內容應符合之限制條件，及中央主管機關發現違反規定之</w:t>
            </w:r>
            <w:r w:rsidR="002F57E3" w:rsidRPr="00A15CFD">
              <w:rPr>
                <w:rFonts w:eastAsia="標楷體" w:hAnsi="標楷體"/>
                <w:szCs w:val="24"/>
              </w:rPr>
              <w:t>處置</w:t>
            </w:r>
            <w:r w:rsidRPr="00A15CFD">
              <w:rPr>
                <w:rFonts w:eastAsia="標楷體" w:hAnsi="標楷體"/>
                <w:szCs w:val="24"/>
              </w:rPr>
              <w:t>作為。</w:t>
            </w:r>
          </w:p>
          <w:p w:rsidR="003F2BCC" w:rsidRPr="00A15CFD" w:rsidRDefault="003F2BCC" w:rsidP="00A950B5">
            <w:pPr>
              <w:ind w:left="480" w:hangingChars="200" w:hanging="480"/>
              <w:jc w:val="both"/>
              <w:rPr>
                <w:rFonts w:eastAsia="標楷體"/>
                <w:szCs w:val="24"/>
              </w:rPr>
            </w:pPr>
            <w:r w:rsidRPr="00A15CFD">
              <w:rPr>
                <w:rFonts w:eastAsia="標楷體" w:hAnsi="標楷體"/>
                <w:szCs w:val="24"/>
              </w:rPr>
              <w:lastRenderedPageBreak/>
              <w:t>二、申報者應維持後續產製運出廠場或自國外輸入之產品實體與登錄資料所載範圍、型式及功能之符合性，爰明列產品實體不得與登錄事項相異及中央主管機關保有實施產品複測、抽驗或赴生產廠場實地查核之公權力。</w:t>
            </w:r>
          </w:p>
        </w:tc>
      </w:tr>
      <w:tr w:rsidR="003F2BCC" w:rsidRPr="00A15CFD" w:rsidTr="0076209F">
        <w:trPr>
          <w:jc w:val="center"/>
        </w:trPr>
        <w:tc>
          <w:tcPr>
            <w:tcW w:w="4491" w:type="dxa"/>
          </w:tcPr>
          <w:p w:rsidR="003F2BCC" w:rsidRPr="00A15CFD" w:rsidRDefault="003F2BCC" w:rsidP="00A950B5">
            <w:pPr>
              <w:ind w:left="240" w:hangingChars="100" w:hanging="240"/>
              <w:jc w:val="both"/>
              <w:rPr>
                <w:rFonts w:eastAsia="標楷體"/>
                <w:szCs w:val="24"/>
              </w:rPr>
            </w:pPr>
            <w:r w:rsidRPr="00A15CFD">
              <w:rPr>
                <w:rFonts w:eastAsia="標楷體" w:hAnsi="標楷體"/>
                <w:szCs w:val="24"/>
              </w:rPr>
              <w:lastRenderedPageBreak/>
              <w:t>第二十</w:t>
            </w:r>
            <w:r w:rsidR="002B3D4A" w:rsidRPr="00A15CFD">
              <w:rPr>
                <w:rFonts w:eastAsia="標楷體" w:hAnsi="標楷體"/>
                <w:szCs w:val="24"/>
              </w:rPr>
              <w:t>一</w:t>
            </w:r>
            <w:r w:rsidRPr="00A15CFD">
              <w:rPr>
                <w:rFonts w:eastAsia="標楷體" w:hAnsi="標楷體"/>
                <w:szCs w:val="24"/>
              </w:rPr>
              <w:t>條</w:t>
            </w:r>
            <w:r w:rsidR="00B83EB1">
              <w:rPr>
                <w:rFonts w:eastAsia="標楷體" w:hAnsi="標楷體" w:hint="eastAsia"/>
                <w:szCs w:val="24"/>
              </w:rPr>
              <w:t xml:space="preserve"> </w:t>
            </w:r>
            <w:r w:rsidRPr="00A15CFD">
              <w:rPr>
                <w:rFonts w:eastAsia="標楷體" w:hAnsi="標楷體"/>
                <w:szCs w:val="24"/>
              </w:rPr>
              <w:t>有下列情形之一者，中央主管機關應註銷</w:t>
            </w:r>
            <w:r w:rsidR="002B3D4A" w:rsidRPr="00A15CFD">
              <w:rPr>
                <w:rFonts w:eastAsia="標楷體" w:hAnsi="標楷體"/>
                <w:szCs w:val="24"/>
              </w:rPr>
              <w:t>產品安全資訊</w:t>
            </w:r>
            <w:r w:rsidRPr="00A15CFD">
              <w:rPr>
                <w:rFonts w:eastAsia="標楷體" w:hAnsi="標楷體"/>
                <w:szCs w:val="24"/>
              </w:rPr>
              <w:t>登錄：</w:t>
            </w:r>
          </w:p>
          <w:p w:rsidR="003F2BCC" w:rsidRPr="00A15CFD" w:rsidRDefault="003F2BCC" w:rsidP="00E03290">
            <w:pPr>
              <w:ind w:leftChars="100" w:left="720" w:hangingChars="200" w:hanging="480"/>
              <w:jc w:val="both"/>
              <w:rPr>
                <w:rFonts w:eastAsia="標楷體"/>
                <w:szCs w:val="24"/>
              </w:rPr>
            </w:pPr>
            <w:r w:rsidRPr="00A15CFD">
              <w:rPr>
                <w:rFonts w:eastAsia="標楷體" w:hAnsi="標楷體"/>
                <w:szCs w:val="24"/>
              </w:rPr>
              <w:t>一、自行申請註銷。</w:t>
            </w:r>
          </w:p>
          <w:p w:rsidR="003F2BCC" w:rsidRPr="00A15CFD" w:rsidRDefault="003F2BCC" w:rsidP="00E03290">
            <w:pPr>
              <w:ind w:leftChars="100" w:left="720" w:hangingChars="200" w:hanging="480"/>
              <w:jc w:val="both"/>
              <w:rPr>
                <w:rFonts w:eastAsia="標楷體"/>
                <w:szCs w:val="24"/>
              </w:rPr>
            </w:pPr>
            <w:r w:rsidRPr="00A15CFD">
              <w:rPr>
                <w:rFonts w:eastAsia="標楷體" w:hAnsi="標楷體"/>
                <w:szCs w:val="24"/>
              </w:rPr>
              <w:t>二、申報者設立登記文件經依法撤銷、廢止或註銷。</w:t>
            </w:r>
          </w:p>
          <w:p w:rsidR="003F2BCC" w:rsidRPr="00A15CFD" w:rsidRDefault="003F2BCC" w:rsidP="00E03290">
            <w:pPr>
              <w:ind w:leftChars="100" w:left="720" w:hangingChars="200" w:hanging="480"/>
              <w:jc w:val="both"/>
              <w:rPr>
                <w:rFonts w:eastAsia="標楷體"/>
                <w:szCs w:val="24"/>
              </w:rPr>
            </w:pPr>
            <w:r w:rsidRPr="00A15CFD">
              <w:rPr>
                <w:rFonts w:eastAsia="標楷體" w:hAnsi="標楷體"/>
                <w:szCs w:val="24"/>
              </w:rPr>
              <w:t>三、申報者之事業體經依法解散、歇業或撤回認許。</w:t>
            </w:r>
          </w:p>
          <w:p w:rsidR="003F2BCC" w:rsidRPr="00A15CFD" w:rsidRDefault="003F2BCC" w:rsidP="00E03290">
            <w:pPr>
              <w:ind w:leftChars="100" w:left="720" w:hangingChars="200" w:hanging="480"/>
              <w:jc w:val="both"/>
              <w:rPr>
                <w:rFonts w:eastAsia="標楷體"/>
                <w:szCs w:val="24"/>
              </w:rPr>
            </w:pPr>
            <w:r w:rsidRPr="00A15CFD">
              <w:rPr>
                <w:rFonts w:eastAsia="標楷體" w:hAnsi="標楷體"/>
                <w:szCs w:val="24"/>
              </w:rPr>
              <w:t>四、中央主管機關查核發現有其他不合規定之重大情事。</w:t>
            </w:r>
          </w:p>
          <w:p w:rsidR="003F2BCC" w:rsidRPr="00A15CFD" w:rsidRDefault="003F2BCC" w:rsidP="00A950B5">
            <w:pPr>
              <w:ind w:leftChars="100" w:left="240" w:firstLineChars="200" w:firstLine="480"/>
              <w:jc w:val="both"/>
              <w:rPr>
                <w:rFonts w:eastAsia="標楷體"/>
                <w:szCs w:val="24"/>
              </w:rPr>
            </w:pPr>
            <w:r w:rsidRPr="00A15CFD">
              <w:rPr>
                <w:rFonts w:eastAsia="標楷體" w:hAnsi="標楷體"/>
                <w:szCs w:val="24"/>
              </w:rPr>
              <w:t>前項註銷登錄者，其相關授權輸入放行通知書隨同喪失效力。</w:t>
            </w:r>
          </w:p>
        </w:tc>
        <w:tc>
          <w:tcPr>
            <w:tcW w:w="4492" w:type="dxa"/>
          </w:tcPr>
          <w:p w:rsidR="003F2BCC" w:rsidRPr="00A15CFD" w:rsidRDefault="003F2BCC" w:rsidP="00E03290">
            <w:pPr>
              <w:ind w:left="480" w:hangingChars="200" w:hanging="480"/>
              <w:jc w:val="both"/>
              <w:rPr>
                <w:rFonts w:eastAsia="標楷體"/>
                <w:szCs w:val="24"/>
              </w:rPr>
            </w:pPr>
            <w:r w:rsidRPr="00A15CFD">
              <w:rPr>
                <w:rFonts w:eastAsia="標楷體" w:hAnsi="標楷體"/>
                <w:szCs w:val="24"/>
              </w:rPr>
              <w:t>一、申報者自主填報宣告安全產品之資訊，</w:t>
            </w:r>
            <w:r w:rsidR="00685C9D" w:rsidRPr="00A15CFD">
              <w:rPr>
                <w:rFonts w:eastAsia="標楷體" w:hAnsi="標楷體"/>
                <w:szCs w:val="24"/>
              </w:rPr>
              <w:t>得自行</w:t>
            </w:r>
            <w:r w:rsidRPr="00A15CFD">
              <w:rPr>
                <w:rFonts w:eastAsia="標楷體" w:hAnsi="標楷體"/>
                <w:szCs w:val="24"/>
              </w:rPr>
              <w:t>註銷其登錄。查核發現有不合規定之重大情事等，亦得註銷登錄。</w:t>
            </w:r>
          </w:p>
          <w:p w:rsidR="003F2BCC" w:rsidRPr="00A15CFD" w:rsidRDefault="003F2BCC" w:rsidP="00E03290">
            <w:pPr>
              <w:ind w:left="480" w:hangingChars="200" w:hanging="480"/>
              <w:jc w:val="both"/>
              <w:rPr>
                <w:rFonts w:eastAsia="標楷體"/>
                <w:szCs w:val="24"/>
              </w:rPr>
            </w:pPr>
            <w:r w:rsidRPr="00A15CFD">
              <w:rPr>
                <w:rFonts w:eastAsia="標楷體" w:hAnsi="標楷體"/>
                <w:szCs w:val="24"/>
              </w:rPr>
              <w:t>二、宣告安全產品之資訊申報作業由申報者自主填報，其資訊及產品實體與安全標準之符合性亦由申報者負其責，故於取得資訊網站登錄後之查對工作甚為重要，爰明列申報者主動提出，或發現申報者資訊不符現況，或資料不合本辦法或相關法規規定等態樣，應予註銷產品登錄資格之要件。</w:t>
            </w:r>
          </w:p>
        </w:tc>
      </w:tr>
      <w:tr w:rsidR="003F2BCC" w:rsidRPr="00A15CFD" w:rsidTr="0076209F">
        <w:trPr>
          <w:jc w:val="center"/>
        </w:trPr>
        <w:tc>
          <w:tcPr>
            <w:tcW w:w="4491" w:type="dxa"/>
          </w:tcPr>
          <w:p w:rsidR="003F2BCC" w:rsidRPr="00A15CFD" w:rsidRDefault="003F2BCC" w:rsidP="005E76B6">
            <w:pPr>
              <w:ind w:left="240" w:hangingChars="100" w:hanging="240"/>
              <w:jc w:val="both"/>
              <w:rPr>
                <w:rFonts w:eastAsia="標楷體"/>
                <w:szCs w:val="24"/>
              </w:rPr>
            </w:pPr>
            <w:r w:rsidRPr="00A15CFD">
              <w:rPr>
                <w:rFonts w:eastAsia="標楷體" w:hAnsi="標楷體"/>
                <w:szCs w:val="24"/>
              </w:rPr>
              <w:t>第二十</w:t>
            </w:r>
            <w:r w:rsidR="002B3D4A" w:rsidRPr="00A15CFD">
              <w:rPr>
                <w:rFonts w:eastAsia="標楷體" w:hAnsi="標楷體"/>
                <w:szCs w:val="24"/>
              </w:rPr>
              <w:t>二</w:t>
            </w:r>
            <w:r w:rsidRPr="00A15CFD">
              <w:rPr>
                <w:rFonts w:eastAsia="標楷體" w:hAnsi="標楷體"/>
                <w:szCs w:val="24"/>
              </w:rPr>
              <w:t>條</w:t>
            </w:r>
            <w:r w:rsidR="00B83EB1">
              <w:rPr>
                <w:rFonts w:eastAsia="標楷體" w:hAnsi="標楷體" w:hint="eastAsia"/>
                <w:szCs w:val="24"/>
              </w:rPr>
              <w:t xml:space="preserve"> </w:t>
            </w:r>
            <w:r w:rsidRPr="00A15CFD">
              <w:rPr>
                <w:rFonts w:eastAsia="標楷體" w:hAnsi="標楷體"/>
                <w:szCs w:val="24"/>
              </w:rPr>
              <w:t>以詐</w:t>
            </w:r>
            <w:r w:rsidR="002B3D4A" w:rsidRPr="00A15CFD">
              <w:rPr>
                <w:rFonts w:eastAsia="標楷體" w:hAnsi="標楷體"/>
                <w:szCs w:val="24"/>
              </w:rPr>
              <w:t>欺或虛偽不實</w:t>
            </w:r>
            <w:r w:rsidRPr="00A15CFD">
              <w:rPr>
                <w:rFonts w:eastAsia="標楷體" w:hAnsi="標楷體"/>
                <w:szCs w:val="24"/>
              </w:rPr>
              <w:t>方法取得資訊登錄者，中央主管機關應撤銷其登錄；其有涉及刑責者，並應移送司法機關依法處理。</w:t>
            </w:r>
          </w:p>
        </w:tc>
        <w:tc>
          <w:tcPr>
            <w:tcW w:w="4492" w:type="dxa"/>
          </w:tcPr>
          <w:p w:rsidR="003F2BCC" w:rsidRPr="00A15CFD" w:rsidRDefault="003F2BCC" w:rsidP="00A950B5">
            <w:pPr>
              <w:ind w:leftChars="7" w:left="34" w:hangingChars="7" w:hanging="17"/>
              <w:jc w:val="both"/>
              <w:rPr>
                <w:rFonts w:eastAsia="標楷體"/>
                <w:szCs w:val="24"/>
              </w:rPr>
            </w:pPr>
            <w:r w:rsidRPr="00A15CFD">
              <w:rPr>
                <w:rFonts w:eastAsia="標楷體" w:hAnsi="標楷體"/>
                <w:szCs w:val="24"/>
              </w:rPr>
              <w:t>以詐</w:t>
            </w:r>
            <w:r w:rsidR="002B3D4A" w:rsidRPr="00A15CFD">
              <w:rPr>
                <w:rFonts w:eastAsia="標楷體" w:hAnsi="標楷體"/>
                <w:szCs w:val="24"/>
              </w:rPr>
              <w:t>欺或虛偽不實</w:t>
            </w:r>
            <w:r w:rsidRPr="00A15CFD">
              <w:rPr>
                <w:rFonts w:eastAsia="標楷體" w:hAnsi="標楷體"/>
                <w:szCs w:val="24"/>
              </w:rPr>
              <w:t>方法取得登錄者，應撤銷其登錄，並得移送司法機關依法處理。</w:t>
            </w:r>
          </w:p>
        </w:tc>
      </w:tr>
      <w:tr w:rsidR="003F2BCC" w:rsidRPr="00A15CFD" w:rsidTr="0076209F">
        <w:trPr>
          <w:jc w:val="center"/>
        </w:trPr>
        <w:tc>
          <w:tcPr>
            <w:tcW w:w="4491" w:type="dxa"/>
          </w:tcPr>
          <w:p w:rsidR="002D6EE4" w:rsidRPr="00A15CFD" w:rsidRDefault="003F2BCC" w:rsidP="002D6EE4">
            <w:pPr>
              <w:ind w:left="240" w:hangingChars="100" w:hanging="240"/>
              <w:jc w:val="both"/>
              <w:rPr>
                <w:rFonts w:eastAsia="標楷體"/>
                <w:szCs w:val="24"/>
              </w:rPr>
            </w:pPr>
            <w:r w:rsidRPr="00A15CFD">
              <w:rPr>
                <w:rFonts w:eastAsia="標楷體" w:hAnsi="標楷體"/>
                <w:szCs w:val="24"/>
              </w:rPr>
              <w:t>第二十</w:t>
            </w:r>
            <w:r w:rsidR="002B3D4A" w:rsidRPr="00A15CFD">
              <w:rPr>
                <w:rFonts w:eastAsia="標楷體" w:hAnsi="標楷體"/>
                <w:szCs w:val="24"/>
              </w:rPr>
              <w:t>三</w:t>
            </w:r>
            <w:r w:rsidRPr="00A15CFD">
              <w:rPr>
                <w:rFonts w:eastAsia="標楷體" w:hAnsi="標楷體"/>
                <w:szCs w:val="24"/>
              </w:rPr>
              <w:t>條</w:t>
            </w:r>
            <w:r w:rsidR="00B83EB1">
              <w:rPr>
                <w:rFonts w:eastAsia="標楷體" w:hAnsi="標楷體" w:hint="eastAsia"/>
                <w:szCs w:val="24"/>
              </w:rPr>
              <w:t xml:space="preserve"> </w:t>
            </w:r>
            <w:r w:rsidRPr="00A15CFD">
              <w:rPr>
                <w:rFonts w:eastAsia="標楷體" w:hAnsi="標楷體"/>
                <w:szCs w:val="24"/>
              </w:rPr>
              <w:t>有下列情形之一者，中央主管機關應廢止</w:t>
            </w:r>
            <w:r w:rsidR="002B3D4A" w:rsidRPr="00A15CFD">
              <w:rPr>
                <w:rFonts w:eastAsia="標楷體" w:hAnsi="標楷體"/>
                <w:szCs w:val="24"/>
              </w:rPr>
              <w:t>產品安全資訊</w:t>
            </w:r>
            <w:r w:rsidRPr="00A15CFD">
              <w:rPr>
                <w:rFonts w:eastAsia="標楷體" w:hAnsi="標楷體"/>
                <w:szCs w:val="24"/>
              </w:rPr>
              <w:t>登錄：</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一、經購、取樣檢驗結果不符合安全標準。</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二、通知限期提供檢驗報告、符合性佐證文件或樣品，屆期無正當理由仍未提供。</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三、登錄產品因瑕疵造成重大傷害或危害。</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四、</w:t>
            </w:r>
            <w:r w:rsidR="005E76B6" w:rsidRPr="00A15CFD">
              <w:rPr>
                <w:rFonts w:eastAsia="標楷體" w:hAnsi="標楷體"/>
                <w:szCs w:val="24"/>
              </w:rPr>
              <w:t>產品未符合標示規定，經通知限期改正，屆期未改正。</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五、</w:t>
            </w:r>
            <w:r w:rsidR="005E76B6" w:rsidRPr="00A15CFD">
              <w:rPr>
                <w:rFonts w:eastAsia="標楷體" w:hAnsi="標楷體"/>
                <w:szCs w:val="24"/>
              </w:rPr>
              <w:t>未依第十一條規定期限保存</w:t>
            </w:r>
            <w:r w:rsidR="00A1624F" w:rsidRPr="00A15CFD">
              <w:rPr>
                <w:rFonts w:eastAsia="標楷體" w:hAnsi="標楷體"/>
                <w:szCs w:val="24"/>
              </w:rPr>
              <w:t>，</w:t>
            </w:r>
            <w:r w:rsidR="005E76B6" w:rsidRPr="00A15CFD">
              <w:rPr>
                <w:rFonts w:eastAsia="標楷體" w:hAnsi="標楷體"/>
                <w:szCs w:val="24"/>
              </w:rPr>
              <w:t>經登錄之產品符合性聲明書及技術文件。</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六、未依第十</w:t>
            </w:r>
            <w:r w:rsidR="005E76B6" w:rsidRPr="00A15CFD">
              <w:rPr>
                <w:rFonts w:eastAsia="標楷體" w:hAnsi="標楷體"/>
                <w:szCs w:val="24"/>
              </w:rPr>
              <w:t>五</w:t>
            </w:r>
            <w:r w:rsidRPr="00A15CFD">
              <w:rPr>
                <w:rFonts w:eastAsia="標楷體" w:hAnsi="標楷體"/>
                <w:szCs w:val="24"/>
              </w:rPr>
              <w:t>條規定重新登錄。</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七、登錄產品型式違反第十</w:t>
            </w:r>
            <w:r w:rsidR="002B3D4A" w:rsidRPr="00A15CFD">
              <w:rPr>
                <w:rFonts w:eastAsia="標楷體" w:hAnsi="標楷體"/>
                <w:szCs w:val="24"/>
              </w:rPr>
              <w:t>六</w:t>
            </w:r>
            <w:r w:rsidRPr="00A15CFD">
              <w:rPr>
                <w:rFonts w:eastAsia="標楷體" w:hAnsi="標楷體"/>
                <w:szCs w:val="24"/>
              </w:rPr>
              <w:t>條或第十</w:t>
            </w:r>
            <w:r w:rsidR="002B3D4A" w:rsidRPr="00A15CFD">
              <w:rPr>
                <w:rFonts w:eastAsia="標楷體" w:hAnsi="標楷體"/>
                <w:szCs w:val="24"/>
              </w:rPr>
              <w:t>七</w:t>
            </w:r>
            <w:r w:rsidRPr="00A15CFD">
              <w:rPr>
                <w:rFonts w:eastAsia="標楷體" w:hAnsi="標楷體"/>
                <w:szCs w:val="24"/>
              </w:rPr>
              <w:t>條規定，經通知限期改正，屆期未改正。</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八、登錄產品品名違反第十</w:t>
            </w:r>
            <w:r w:rsidR="002B3D4A" w:rsidRPr="00A15CFD">
              <w:rPr>
                <w:rFonts w:eastAsia="標楷體" w:hAnsi="標楷體"/>
                <w:szCs w:val="24"/>
              </w:rPr>
              <w:t>八</w:t>
            </w:r>
            <w:r w:rsidRPr="00A15CFD">
              <w:rPr>
                <w:rFonts w:eastAsia="標楷體" w:hAnsi="標楷體"/>
                <w:szCs w:val="24"/>
              </w:rPr>
              <w:t>條第一項之規定，或登錄產品資料內容違反第</w:t>
            </w:r>
            <w:r w:rsidR="002B3D4A" w:rsidRPr="00A15CFD">
              <w:rPr>
                <w:rFonts w:eastAsia="標楷體" w:hAnsi="標楷體"/>
                <w:szCs w:val="24"/>
              </w:rPr>
              <w:t>十九</w:t>
            </w:r>
            <w:r w:rsidRPr="00A15CFD">
              <w:rPr>
                <w:rFonts w:eastAsia="標楷體" w:hAnsi="標楷體"/>
                <w:szCs w:val="24"/>
              </w:rPr>
              <w:t>條第一項之規定。</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九、未依第二十條規定維持產品實體與</w:t>
            </w:r>
            <w:r w:rsidRPr="00A15CFD">
              <w:rPr>
                <w:rFonts w:eastAsia="標楷體" w:hAnsi="標楷體"/>
                <w:szCs w:val="24"/>
              </w:rPr>
              <w:lastRenderedPageBreak/>
              <w:t>登錄事項相同，經通知限期改正，屆期未改正。</w:t>
            </w:r>
          </w:p>
          <w:p w:rsidR="002D6EE4" w:rsidRPr="00A15CFD" w:rsidRDefault="003F2BCC" w:rsidP="002D6EE4">
            <w:pPr>
              <w:ind w:leftChars="100" w:left="720" w:hangingChars="200" w:hanging="480"/>
              <w:jc w:val="both"/>
              <w:rPr>
                <w:rFonts w:eastAsia="標楷體"/>
                <w:szCs w:val="24"/>
              </w:rPr>
            </w:pPr>
            <w:r w:rsidRPr="00A15CFD">
              <w:rPr>
                <w:rFonts w:eastAsia="標楷體" w:hAnsi="標楷體"/>
                <w:szCs w:val="24"/>
              </w:rPr>
              <w:t>十、申報項目經公告廢止應實施安全資訊申報網站登錄作業。</w:t>
            </w:r>
          </w:p>
          <w:p w:rsidR="002D6EE4" w:rsidRPr="00A15CFD" w:rsidRDefault="003F2BCC" w:rsidP="002D6EE4">
            <w:pPr>
              <w:ind w:leftChars="100" w:left="960" w:hangingChars="300" w:hanging="720"/>
              <w:jc w:val="both"/>
              <w:rPr>
                <w:rFonts w:eastAsia="標楷體"/>
                <w:szCs w:val="24"/>
              </w:rPr>
            </w:pPr>
            <w:r w:rsidRPr="00A15CFD">
              <w:rPr>
                <w:rFonts w:eastAsia="標楷體" w:hAnsi="標楷體"/>
                <w:szCs w:val="24"/>
              </w:rPr>
              <w:t>十一、其他違反本辦法規定情節重大者。</w:t>
            </w:r>
          </w:p>
        </w:tc>
        <w:tc>
          <w:tcPr>
            <w:tcW w:w="4492" w:type="dxa"/>
          </w:tcPr>
          <w:p w:rsidR="002D6EE4" w:rsidRPr="00A15CFD" w:rsidRDefault="003F2BCC" w:rsidP="002D6EE4">
            <w:pPr>
              <w:ind w:leftChars="7" w:left="34" w:hangingChars="7" w:hanging="17"/>
              <w:jc w:val="both"/>
              <w:rPr>
                <w:rFonts w:eastAsia="標楷體"/>
                <w:szCs w:val="24"/>
              </w:rPr>
            </w:pPr>
            <w:r w:rsidRPr="00A15CFD">
              <w:rPr>
                <w:rFonts w:eastAsia="標楷體" w:hAnsi="標楷體"/>
                <w:szCs w:val="24"/>
              </w:rPr>
              <w:lastRenderedPageBreak/>
              <w:t>基於宣告安全產品之資訊申報作業採取由申報者自主填報，及負責確認產品實體與安全標準之符合性，為提醒申報者於取得資訊網站登錄之作法及登錄後應遵循之規定，爰明列發現實體產品不符</w:t>
            </w:r>
            <w:r w:rsidR="002F57E3" w:rsidRPr="00A15CFD">
              <w:rPr>
                <w:rFonts w:eastAsia="標楷體" w:hAnsi="標楷體"/>
                <w:szCs w:val="24"/>
              </w:rPr>
              <w:t>安</w:t>
            </w:r>
            <w:r w:rsidRPr="00A15CFD">
              <w:rPr>
                <w:rFonts w:eastAsia="標楷體" w:hAnsi="標楷體"/>
                <w:szCs w:val="24"/>
              </w:rPr>
              <w:t>全標準規定，或不配合提供檢驗報告資料等態樣，應予廢止產品登錄資格之要求。</w:t>
            </w:r>
          </w:p>
        </w:tc>
      </w:tr>
      <w:tr w:rsidR="0081599B" w:rsidRPr="00A15CFD" w:rsidTr="000249FA">
        <w:trPr>
          <w:jc w:val="center"/>
        </w:trPr>
        <w:tc>
          <w:tcPr>
            <w:tcW w:w="4491" w:type="dxa"/>
          </w:tcPr>
          <w:p w:rsidR="0081599B" w:rsidRPr="00A15CFD" w:rsidRDefault="0081599B" w:rsidP="000249FA">
            <w:pPr>
              <w:ind w:left="240" w:hangingChars="100" w:hanging="240"/>
              <w:jc w:val="both"/>
              <w:rPr>
                <w:rFonts w:eastAsia="標楷體"/>
                <w:szCs w:val="24"/>
              </w:rPr>
            </w:pPr>
            <w:r w:rsidRPr="00A15CFD">
              <w:rPr>
                <w:rFonts w:eastAsia="標楷體" w:hAnsi="標楷體"/>
                <w:szCs w:val="24"/>
              </w:rPr>
              <w:lastRenderedPageBreak/>
              <w:t>第二十四條　經撤銷登錄或因產品與申報資訊不符而經廢止登錄者，其原申報文件不得再供申報之用。</w:t>
            </w:r>
          </w:p>
        </w:tc>
        <w:tc>
          <w:tcPr>
            <w:tcW w:w="4492" w:type="dxa"/>
          </w:tcPr>
          <w:p w:rsidR="0081599B" w:rsidRPr="00A15CFD" w:rsidRDefault="0081599B" w:rsidP="000249FA">
            <w:pPr>
              <w:ind w:left="480" w:hangingChars="200" w:hanging="480"/>
              <w:jc w:val="both"/>
              <w:rPr>
                <w:rFonts w:eastAsia="標楷體"/>
                <w:szCs w:val="24"/>
              </w:rPr>
            </w:pPr>
            <w:r w:rsidRPr="00A15CFD">
              <w:rPr>
                <w:rFonts w:eastAsia="標楷體" w:hAnsi="標楷體"/>
                <w:szCs w:val="24"/>
              </w:rPr>
              <w:t>一、產品登錄不實者，其原申報文件不得重複再供申報用途。</w:t>
            </w:r>
          </w:p>
          <w:p w:rsidR="0081599B" w:rsidRPr="00A15CFD" w:rsidRDefault="0081599B" w:rsidP="000249FA">
            <w:pPr>
              <w:ind w:left="480" w:hangingChars="200" w:hanging="480"/>
              <w:jc w:val="both"/>
              <w:rPr>
                <w:rFonts w:eastAsia="標楷體"/>
                <w:szCs w:val="24"/>
              </w:rPr>
            </w:pPr>
            <w:r w:rsidRPr="00A15CFD">
              <w:rPr>
                <w:rFonts w:eastAsia="標楷體" w:hAnsi="標楷體"/>
                <w:szCs w:val="24"/>
              </w:rPr>
              <w:t>二、產品登錄經撤銷或因產品未符合申報資訊而經廢止之情形，該產品與安全標準之符合性將受質疑，因而其申報文件之真實性亦有可慮之處，爰明列其原申報文件不得再供申報用途之限制。</w:t>
            </w:r>
          </w:p>
        </w:tc>
      </w:tr>
      <w:tr w:rsidR="003F2BCC" w:rsidRPr="00A15CFD" w:rsidTr="0076209F">
        <w:trPr>
          <w:jc w:val="center"/>
        </w:trPr>
        <w:tc>
          <w:tcPr>
            <w:tcW w:w="4491" w:type="dxa"/>
            <w:tcBorders>
              <w:bottom w:val="single" w:sz="12" w:space="0" w:color="auto"/>
            </w:tcBorders>
          </w:tcPr>
          <w:p w:rsidR="002D6EE4" w:rsidRPr="00A15CFD" w:rsidRDefault="003F2BCC" w:rsidP="005E76B6">
            <w:pPr>
              <w:ind w:left="240" w:hangingChars="100" w:hanging="240"/>
              <w:jc w:val="both"/>
              <w:rPr>
                <w:rFonts w:eastAsia="標楷體"/>
                <w:szCs w:val="24"/>
              </w:rPr>
            </w:pPr>
            <w:r w:rsidRPr="00A15CFD">
              <w:rPr>
                <w:rFonts w:eastAsia="標楷體" w:hAnsi="標楷體"/>
                <w:szCs w:val="24"/>
              </w:rPr>
              <w:t>第二十</w:t>
            </w:r>
            <w:r w:rsidR="002B3D4A" w:rsidRPr="00A15CFD">
              <w:rPr>
                <w:rFonts w:eastAsia="標楷體" w:hAnsi="標楷體"/>
                <w:szCs w:val="24"/>
              </w:rPr>
              <w:t>五</w:t>
            </w:r>
            <w:r w:rsidRPr="00A15CFD">
              <w:rPr>
                <w:rFonts w:eastAsia="標楷體" w:hAnsi="標楷體"/>
                <w:szCs w:val="24"/>
              </w:rPr>
              <w:t>條</w:t>
            </w:r>
            <w:r w:rsidR="00B83EB1">
              <w:rPr>
                <w:rFonts w:eastAsia="標楷體" w:hAnsi="標楷體" w:hint="eastAsia"/>
                <w:szCs w:val="24"/>
              </w:rPr>
              <w:t xml:space="preserve"> </w:t>
            </w:r>
            <w:r w:rsidRPr="00A15CFD">
              <w:rPr>
                <w:rFonts w:eastAsia="標楷體" w:hAnsi="標楷體"/>
                <w:szCs w:val="24"/>
              </w:rPr>
              <w:t>本辦法自</w:t>
            </w:r>
            <w:smartTag w:uri="urn:schemas-microsoft-com:office:smarttags" w:element="chsdate">
              <w:smartTagPr>
                <w:attr w:name="Year" w:val="2015"/>
                <w:attr w:name="Month" w:val="1"/>
                <w:attr w:name="Day" w:val="1"/>
                <w:attr w:name="IsLunarDate" w:val="False"/>
                <w:attr w:name="IsROCDate" w:val="True"/>
              </w:smartTagPr>
              <w:r w:rsidRPr="00A15CFD">
                <w:rPr>
                  <w:rFonts w:eastAsia="標楷體" w:hAnsi="標楷體"/>
                  <w:szCs w:val="24"/>
                </w:rPr>
                <w:t>中華民國一百零四年一月一日</w:t>
              </w:r>
            </w:smartTag>
            <w:r w:rsidRPr="00A15CFD">
              <w:rPr>
                <w:rFonts w:eastAsia="標楷體" w:hAnsi="標楷體"/>
                <w:szCs w:val="24"/>
              </w:rPr>
              <w:t>施行。</w:t>
            </w:r>
          </w:p>
        </w:tc>
        <w:tc>
          <w:tcPr>
            <w:tcW w:w="4492" w:type="dxa"/>
            <w:tcBorders>
              <w:bottom w:val="single" w:sz="12" w:space="0" w:color="auto"/>
            </w:tcBorders>
          </w:tcPr>
          <w:p w:rsidR="002D6EE4" w:rsidRPr="00A15CFD" w:rsidRDefault="003F2BCC" w:rsidP="002D6EE4">
            <w:pPr>
              <w:ind w:left="540" w:hangingChars="225" w:hanging="540"/>
              <w:jc w:val="both"/>
              <w:rPr>
                <w:rFonts w:eastAsia="標楷體"/>
                <w:szCs w:val="24"/>
              </w:rPr>
            </w:pPr>
            <w:r w:rsidRPr="00A15CFD">
              <w:rPr>
                <w:rFonts w:eastAsia="標楷體" w:hAnsi="標楷體"/>
                <w:szCs w:val="24"/>
              </w:rPr>
              <w:t>一、本辦法施行日期。</w:t>
            </w:r>
          </w:p>
          <w:p w:rsidR="002D6EE4" w:rsidRPr="00A15CFD" w:rsidRDefault="003F2BCC" w:rsidP="002D6EE4">
            <w:pPr>
              <w:ind w:left="540" w:hangingChars="225" w:hanging="540"/>
              <w:jc w:val="both"/>
              <w:rPr>
                <w:rFonts w:eastAsia="標楷體"/>
                <w:szCs w:val="24"/>
              </w:rPr>
            </w:pPr>
            <w:r w:rsidRPr="00A15CFD">
              <w:rPr>
                <w:rFonts w:eastAsia="標楷體" w:hAnsi="標楷體"/>
                <w:szCs w:val="24"/>
              </w:rPr>
              <w:t>二、依行政院</w:t>
            </w:r>
            <w:smartTag w:uri="urn:schemas-microsoft-com:office:smarttags" w:element="chsdate">
              <w:smartTagPr>
                <w:attr w:name="IsROCDate" w:val="False"/>
                <w:attr w:name="IsLunarDate" w:val="False"/>
                <w:attr w:name="Day" w:val="20"/>
                <w:attr w:name="Month" w:val="6"/>
                <w:attr w:name="Year" w:val="102"/>
              </w:smartTagPr>
              <w:r w:rsidRPr="00A15CFD">
                <w:rPr>
                  <w:rFonts w:eastAsia="標楷體" w:hAnsi="標楷體"/>
                  <w:szCs w:val="24"/>
                </w:rPr>
                <w:t>一百零二年六月二十日</w:t>
              </w:r>
            </w:smartTag>
            <w:r w:rsidRPr="00A15CFD">
              <w:rPr>
                <w:rFonts w:eastAsia="標楷體" w:hAnsi="標楷體"/>
                <w:szCs w:val="24"/>
              </w:rPr>
              <w:t>院臺勞字第一</w:t>
            </w:r>
            <w:r w:rsidR="00A1624F" w:rsidRPr="00A15CFD">
              <w:rPr>
                <w:rFonts w:eastAsia="標楷體" w:hAnsi="標楷體"/>
                <w:szCs w:val="24"/>
              </w:rPr>
              <w:t>０</w:t>
            </w:r>
            <w:r w:rsidRPr="00A15CFD">
              <w:rPr>
                <w:rFonts w:eastAsia="標楷體" w:hAnsi="標楷體"/>
                <w:szCs w:val="24"/>
              </w:rPr>
              <w:t>三</w:t>
            </w:r>
            <w:r w:rsidR="00A1624F" w:rsidRPr="00A15CFD">
              <w:rPr>
                <w:rFonts w:eastAsia="標楷體" w:hAnsi="標楷體"/>
                <w:szCs w:val="24"/>
              </w:rPr>
              <w:t>００</w:t>
            </w:r>
            <w:r w:rsidRPr="00A15CFD">
              <w:rPr>
                <w:rFonts w:eastAsia="標楷體" w:hAnsi="標楷體"/>
                <w:szCs w:val="24"/>
              </w:rPr>
              <w:t>三一一五八號令：「</w:t>
            </w:r>
            <w:smartTag w:uri="urn:schemas-microsoft-com:office:smarttags" w:element="chsdate">
              <w:smartTagPr>
                <w:attr w:name="IsROCDate" w:val="False"/>
                <w:attr w:name="IsLunarDate" w:val="False"/>
                <w:attr w:name="Day" w:val="3"/>
                <w:attr w:name="Month" w:val="7"/>
                <w:attr w:name="Year" w:val="103"/>
              </w:smartTagPr>
              <w:r w:rsidRPr="00A15CFD">
                <w:rPr>
                  <w:rFonts w:eastAsia="標楷體" w:hAnsi="標楷體"/>
                  <w:szCs w:val="24"/>
                </w:rPr>
                <w:t>中華民國一百零二年七月三日</w:t>
              </w:r>
            </w:smartTag>
            <w:r w:rsidRPr="00A15CFD">
              <w:rPr>
                <w:rFonts w:eastAsia="標楷體" w:hAnsi="標楷體"/>
                <w:szCs w:val="24"/>
              </w:rPr>
              <w:t>修正公布「勞工安全衛生法」名稱修正為「</w:t>
            </w:r>
            <w:hyperlink r:id="rId7" w:tgtFrame="_blank" w:history="1">
              <w:r w:rsidRPr="00A15CFD">
                <w:rPr>
                  <w:rFonts w:eastAsia="標楷體" w:hAnsi="標楷體"/>
                  <w:szCs w:val="24"/>
                </w:rPr>
                <w:t>職業安全衛生法</w:t>
              </w:r>
            </w:hyperlink>
            <w:r w:rsidRPr="00A15CFD">
              <w:rPr>
                <w:rFonts w:eastAsia="標楷體" w:hAnsi="標楷體"/>
                <w:szCs w:val="24"/>
              </w:rPr>
              <w:t>」，並修正全文，除第七條至第九條、第十一條、第十三條至第十五條及第三十一條，定自一百零四年一月一日施行外，其餘條文定自一百零三年七月三日施行。」，爰配合明定施行日期。</w:t>
            </w:r>
          </w:p>
        </w:tc>
      </w:tr>
    </w:tbl>
    <w:p w:rsidR="003F2BCC" w:rsidRPr="00A15CFD" w:rsidRDefault="003F2BCC" w:rsidP="004808B7"/>
    <w:sectPr w:rsidR="003F2BCC" w:rsidRPr="00A15CFD" w:rsidSect="00ED4602">
      <w:footerReference w:type="even" r:id="rId8"/>
      <w:footerReference w:type="default" r:id="rId9"/>
      <w:pgSz w:w="11906" w:h="16838" w:code="9"/>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1EA" w:rsidRDefault="00AD41EA">
      <w:r>
        <w:separator/>
      </w:r>
    </w:p>
  </w:endnote>
  <w:endnote w:type="continuationSeparator" w:id="1">
    <w:p w:rsidR="00AD41EA" w:rsidRDefault="00AD4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CC" w:rsidRDefault="00787862">
    <w:pPr>
      <w:pStyle w:val="a5"/>
      <w:framePr w:wrap="around" w:vAnchor="text" w:hAnchor="margin" w:xAlign="center" w:y="1"/>
      <w:textDirection w:val="btLr"/>
      <w:rPr>
        <w:rStyle w:val="a9"/>
      </w:rPr>
    </w:pPr>
    <w:r>
      <w:rPr>
        <w:rStyle w:val="a9"/>
      </w:rPr>
      <w:fldChar w:fldCharType="begin"/>
    </w:r>
    <w:r w:rsidR="003F2BCC">
      <w:rPr>
        <w:rStyle w:val="a9"/>
      </w:rPr>
      <w:instrText xml:space="preserve">PAGE  </w:instrText>
    </w:r>
    <w:r>
      <w:rPr>
        <w:rStyle w:val="a9"/>
      </w:rPr>
      <w:fldChar w:fldCharType="end"/>
    </w:r>
  </w:p>
  <w:p w:rsidR="003F2BCC" w:rsidRDefault="003F2BC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8308"/>
      <w:docPartObj>
        <w:docPartGallery w:val="Page Numbers (Bottom of Page)"/>
        <w:docPartUnique/>
      </w:docPartObj>
    </w:sdtPr>
    <w:sdtContent>
      <w:p w:rsidR="00001824" w:rsidRDefault="00787862">
        <w:pPr>
          <w:pStyle w:val="a5"/>
          <w:jc w:val="center"/>
        </w:pPr>
        <w:fldSimple w:instr=" PAGE   \* MERGEFORMAT ">
          <w:r w:rsidR="00820A2F" w:rsidRPr="00820A2F">
            <w:rPr>
              <w:noProof/>
              <w:lang w:val="zh-TW"/>
            </w:rPr>
            <w:t>3</w:t>
          </w:r>
        </w:fldSimple>
      </w:p>
    </w:sdtContent>
  </w:sdt>
  <w:p w:rsidR="00001824" w:rsidRDefault="000018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1EA" w:rsidRDefault="00AD41EA">
      <w:r>
        <w:separator/>
      </w:r>
    </w:p>
  </w:footnote>
  <w:footnote w:type="continuationSeparator" w:id="1">
    <w:p w:rsidR="00AD41EA" w:rsidRDefault="00AD4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AB1"/>
    <w:multiLevelType w:val="hybridMultilevel"/>
    <w:tmpl w:val="D4F8E5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7D519E"/>
    <w:multiLevelType w:val="hybridMultilevel"/>
    <w:tmpl w:val="78CA7356"/>
    <w:lvl w:ilvl="0" w:tplc="47B8CF9E">
      <w:start w:val="1"/>
      <w:numFmt w:val="taiwaneseCountingThousand"/>
      <w:lvlText w:val="（%1）"/>
      <w:lvlJc w:val="left"/>
      <w:pPr>
        <w:tabs>
          <w:tab w:val="num" w:pos="2295"/>
        </w:tabs>
        <w:ind w:left="2295" w:hanging="855"/>
      </w:pPr>
      <w:rPr>
        <w:rFonts w:cs="Times New Roman"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2">
    <w:nsid w:val="0CB22CE6"/>
    <w:multiLevelType w:val="hybridMultilevel"/>
    <w:tmpl w:val="369ED48C"/>
    <w:lvl w:ilvl="0" w:tplc="12909F92">
      <w:start w:val="1"/>
      <w:numFmt w:val="taiwaneseCountingThousand"/>
      <w:lvlText w:val="（%1）"/>
      <w:lvlJc w:val="left"/>
      <w:pPr>
        <w:tabs>
          <w:tab w:val="num" w:pos="855"/>
        </w:tabs>
        <w:ind w:left="855" w:hanging="85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EF6D94"/>
    <w:multiLevelType w:val="hybridMultilevel"/>
    <w:tmpl w:val="12B6572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6C77E53"/>
    <w:multiLevelType w:val="hybridMultilevel"/>
    <w:tmpl w:val="F4FCF56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6005F6"/>
    <w:multiLevelType w:val="hybridMultilevel"/>
    <w:tmpl w:val="DF50AFAA"/>
    <w:lvl w:ilvl="0" w:tplc="961C4288">
      <w:start w:val="1"/>
      <w:numFmt w:val="taiwaneseCountingThousand"/>
      <w:lvlText w:val="第%1條"/>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BBF309D"/>
    <w:multiLevelType w:val="hybridMultilevel"/>
    <w:tmpl w:val="742C4CB2"/>
    <w:lvl w:ilvl="0" w:tplc="182CD41C">
      <w:start w:val="1"/>
      <w:numFmt w:val="taiwaneseCountingThousand"/>
      <w:lvlText w:val="%1、"/>
      <w:lvlJc w:val="left"/>
      <w:pPr>
        <w:ind w:left="497" w:hanging="480"/>
      </w:pPr>
      <w:rPr>
        <w:rFonts w:ascii="標楷體" w:eastAsia="標楷體" w:hAnsi="標楷體" w:cs="Times New Roman" w:hint="default"/>
      </w:rPr>
    </w:lvl>
    <w:lvl w:ilvl="1" w:tplc="04090019" w:tentative="1">
      <w:start w:val="1"/>
      <w:numFmt w:val="ideographTraditional"/>
      <w:lvlText w:val="%2、"/>
      <w:lvlJc w:val="left"/>
      <w:pPr>
        <w:ind w:left="977" w:hanging="480"/>
      </w:pPr>
      <w:rPr>
        <w:rFonts w:cs="Times New Roman"/>
      </w:rPr>
    </w:lvl>
    <w:lvl w:ilvl="2" w:tplc="0409001B" w:tentative="1">
      <w:start w:val="1"/>
      <w:numFmt w:val="lowerRoman"/>
      <w:lvlText w:val="%3."/>
      <w:lvlJc w:val="right"/>
      <w:pPr>
        <w:ind w:left="1457" w:hanging="480"/>
      </w:pPr>
      <w:rPr>
        <w:rFonts w:cs="Times New Roman"/>
      </w:rPr>
    </w:lvl>
    <w:lvl w:ilvl="3" w:tplc="0409000F" w:tentative="1">
      <w:start w:val="1"/>
      <w:numFmt w:val="decimal"/>
      <w:lvlText w:val="%4."/>
      <w:lvlJc w:val="left"/>
      <w:pPr>
        <w:ind w:left="1937" w:hanging="480"/>
      </w:pPr>
      <w:rPr>
        <w:rFonts w:cs="Times New Roman"/>
      </w:rPr>
    </w:lvl>
    <w:lvl w:ilvl="4" w:tplc="04090019" w:tentative="1">
      <w:start w:val="1"/>
      <w:numFmt w:val="ideographTraditional"/>
      <w:lvlText w:val="%5、"/>
      <w:lvlJc w:val="left"/>
      <w:pPr>
        <w:ind w:left="2417" w:hanging="480"/>
      </w:pPr>
      <w:rPr>
        <w:rFonts w:cs="Times New Roman"/>
      </w:rPr>
    </w:lvl>
    <w:lvl w:ilvl="5" w:tplc="0409001B" w:tentative="1">
      <w:start w:val="1"/>
      <w:numFmt w:val="lowerRoman"/>
      <w:lvlText w:val="%6."/>
      <w:lvlJc w:val="right"/>
      <w:pPr>
        <w:ind w:left="2897" w:hanging="480"/>
      </w:pPr>
      <w:rPr>
        <w:rFonts w:cs="Times New Roman"/>
      </w:rPr>
    </w:lvl>
    <w:lvl w:ilvl="6" w:tplc="0409000F" w:tentative="1">
      <w:start w:val="1"/>
      <w:numFmt w:val="decimal"/>
      <w:lvlText w:val="%7."/>
      <w:lvlJc w:val="left"/>
      <w:pPr>
        <w:ind w:left="3377" w:hanging="480"/>
      </w:pPr>
      <w:rPr>
        <w:rFonts w:cs="Times New Roman"/>
      </w:rPr>
    </w:lvl>
    <w:lvl w:ilvl="7" w:tplc="04090019" w:tentative="1">
      <w:start w:val="1"/>
      <w:numFmt w:val="ideographTraditional"/>
      <w:lvlText w:val="%8、"/>
      <w:lvlJc w:val="left"/>
      <w:pPr>
        <w:ind w:left="3857" w:hanging="480"/>
      </w:pPr>
      <w:rPr>
        <w:rFonts w:cs="Times New Roman"/>
      </w:rPr>
    </w:lvl>
    <w:lvl w:ilvl="8" w:tplc="0409001B" w:tentative="1">
      <w:start w:val="1"/>
      <w:numFmt w:val="lowerRoman"/>
      <w:lvlText w:val="%9."/>
      <w:lvlJc w:val="right"/>
      <w:pPr>
        <w:ind w:left="4337" w:hanging="480"/>
      </w:pPr>
      <w:rPr>
        <w:rFonts w:cs="Times New Roman"/>
      </w:rPr>
    </w:lvl>
  </w:abstractNum>
  <w:abstractNum w:abstractNumId="7">
    <w:nsid w:val="1DA150AF"/>
    <w:multiLevelType w:val="hybridMultilevel"/>
    <w:tmpl w:val="FADA136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DD53A6B"/>
    <w:multiLevelType w:val="hybridMultilevel"/>
    <w:tmpl w:val="CC9E7A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307775C"/>
    <w:multiLevelType w:val="hybridMultilevel"/>
    <w:tmpl w:val="D0444B0E"/>
    <w:lvl w:ilvl="0" w:tplc="182CD41C">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35C3B0D"/>
    <w:multiLevelType w:val="hybridMultilevel"/>
    <w:tmpl w:val="3B3E0836"/>
    <w:lvl w:ilvl="0" w:tplc="966EA9D8">
      <w:start w:val="1"/>
      <w:numFmt w:val="taiwaneseCountingThousand"/>
      <w:lvlText w:val="（%1）"/>
      <w:lvlJc w:val="left"/>
      <w:pPr>
        <w:tabs>
          <w:tab w:val="num" w:pos="2295"/>
        </w:tabs>
        <w:ind w:left="2295" w:hanging="855"/>
      </w:pPr>
      <w:rPr>
        <w:rFonts w:cs="Times New Roman"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11">
    <w:nsid w:val="2DC4719C"/>
    <w:multiLevelType w:val="hybridMultilevel"/>
    <w:tmpl w:val="E424E7FE"/>
    <w:lvl w:ilvl="0" w:tplc="162E2EEE">
      <w:start w:val="1"/>
      <w:numFmt w:val="taiwaneseCountingThousand"/>
      <w:lvlText w:val="（%1）"/>
      <w:lvlJc w:val="left"/>
      <w:pPr>
        <w:tabs>
          <w:tab w:val="num" w:pos="2295"/>
        </w:tabs>
        <w:ind w:left="2295" w:hanging="855"/>
      </w:pPr>
      <w:rPr>
        <w:rFonts w:cs="Times New Roman"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12">
    <w:nsid w:val="338B2AEF"/>
    <w:multiLevelType w:val="hybridMultilevel"/>
    <w:tmpl w:val="90B4DD5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EDE7ECF"/>
    <w:multiLevelType w:val="hybridMultilevel"/>
    <w:tmpl w:val="2DDEFB4A"/>
    <w:lvl w:ilvl="0" w:tplc="9CFACC22">
      <w:start w:val="1"/>
      <w:numFmt w:val="ideographLegalTraditional"/>
      <w:lvlText w:val="%1、"/>
      <w:lvlJc w:val="left"/>
      <w:pPr>
        <w:tabs>
          <w:tab w:val="num" w:pos="720"/>
        </w:tabs>
        <w:ind w:left="720" w:hanging="720"/>
      </w:pPr>
      <w:rPr>
        <w:rFonts w:cs="Times New Roman" w:hint="eastAsia"/>
      </w:rPr>
    </w:lvl>
    <w:lvl w:ilvl="1" w:tplc="FC66744C">
      <w:start w:val="1"/>
      <w:numFmt w:val="taiwaneseCountingThousand"/>
      <w:lvlText w:val="（%2）"/>
      <w:lvlJc w:val="left"/>
      <w:pPr>
        <w:tabs>
          <w:tab w:val="num" w:pos="1335"/>
        </w:tabs>
        <w:ind w:left="1335" w:hanging="855"/>
      </w:pPr>
      <w:rPr>
        <w:rFonts w:cs="Times New Roman" w:hint="eastAsia"/>
      </w:rPr>
    </w:lvl>
    <w:lvl w:ilvl="2" w:tplc="B3CC48DC">
      <w:start w:val="1"/>
      <w:numFmt w:val="decimalFullWidth"/>
      <w:lvlText w:val="%3、"/>
      <w:lvlJc w:val="left"/>
      <w:pPr>
        <w:tabs>
          <w:tab w:val="num" w:pos="1680"/>
        </w:tabs>
        <w:ind w:left="1680" w:hanging="720"/>
      </w:pPr>
      <w:rPr>
        <w:rFonts w:cs="Times New Roman" w:hint="eastAsia"/>
      </w:rPr>
    </w:lvl>
    <w:lvl w:ilvl="3" w:tplc="E1EA5ED4">
      <w:start w:val="1"/>
      <w:numFmt w:val="taiwaneseCountingThousand"/>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41634361"/>
    <w:multiLevelType w:val="hybridMultilevel"/>
    <w:tmpl w:val="5A4EF6C6"/>
    <w:lvl w:ilvl="0" w:tplc="AF04CB7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2C95FB8"/>
    <w:multiLevelType w:val="hybridMultilevel"/>
    <w:tmpl w:val="A8E87E60"/>
    <w:lvl w:ilvl="0" w:tplc="182CD41C">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32365D4"/>
    <w:multiLevelType w:val="hybridMultilevel"/>
    <w:tmpl w:val="7916CD66"/>
    <w:lvl w:ilvl="0" w:tplc="8FF8ABEA">
      <w:start w:val="1"/>
      <w:numFmt w:val="taiwaneseCountingThousand"/>
      <w:lvlText w:val="（%1）"/>
      <w:lvlJc w:val="left"/>
      <w:pPr>
        <w:tabs>
          <w:tab w:val="num" w:pos="2295"/>
        </w:tabs>
        <w:ind w:left="2295" w:hanging="855"/>
      </w:pPr>
      <w:rPr>
        <w:rFonts w:cs="Times New Roman" w:hint="eastAsia"/>
      </w:rPr>
    </w:lvl>
    <w:lvl w:ilvl="1" w:tplc="12909F92">
      <w:start w:val="1"/>
      <w:numFmt w:val="taiwaneseCountingThousand"/>
      <w:lvlText w:val="（%2）"/>
      <w:lvlJc w:val="left"/>
      <w:pPr>
        <w:tabs>
          <w:tab w:val="num" w:pos="2775"/>
        </w:tabs>
        <w:ind w:left="2775" w:hanging="855"/>
      </w:pPr>
      <w:rPr>
        <w:rFonts w:cs="Times New Roman" w:hint="eastAsia"/>
      </w:rPr>
    </w:lvl>
    <w:lvl w:ilvl="2" w:tplc="6AA0060A">
      <w:start w:val="1"/>
      <w:numFmt w:val="taiwaneseCountingThousand"/>
      <w:lvlText w:val="%3、"/>
      <w:lvlJc w:val="left"/>
      <w:pPr>
        <w:tabs>
          <w:tab w:val="num" w:pos="3120"/>
        </w:tabs>
        <w:ind w:left="3120" w:hanging="720"/>
      </w:pPr>
      <w:rPr>
        <w:rFonts w:cs="Times New Roman" w:hint="eastAsia"/>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17">
    <w:nsid w:val="4AF73C7D"/>
    <w:multiLevelType w:val="hybridMultilevel"/>
    <w:tmpl w:val="AC9661B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DDF2C47"/>
    <w:multiLevelType w:val="hybridMultilevel"/>
    <w:tmpl w:val="98DA87BA"/>
    <w:lvl w:ilvl="0" w:tplc="C2ACF4B0">
      <w:start w:val="1"/>
      <w:numFmt w:val="taiwaneseCountingThousand"/>
      <w:lvlText w:val="（%1）"/>
      <w:lvlJc w:val="left"/>
      <w:pPr>
        <w:tabs>
          <w:tab w:val="num" w:pos="2295"/>
        </w:tabs>
        <w:ind w:left="2295" w:hanging="855"/>
      </w:pPr>
      <w:rPr>
        <w:rFonts w:cs="Times New Roman"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19">
    <w:nsid w:val="4EF37319"/>
    <w:multiLevelType w:val="hybridMultilevel"/>
    <w:tmpl w:val="97063C4C"/>
    <w:lvl w:ilvl="0" w:tplc="04090015">
      <w:start w:val="1"/>
      <w:numFmt w:val="taiwaneseCountingThousand"/>
      <w:lvlText w:val="%1、"/>
      <w:lvlJc w:val="left"/>
      <w:pPr>
        <w:ind w:left="497" w:hanging="480"/>
      </w:pPr>
      <w:rPr>
        <w:rFonts w:cs="Times New Roman"/>
      </w:rPr>
    </w:lvl>
    <w:lvl w:ilvl="1" w:tplc="04090019" w:tentative="1">
      <w:start w:val="1"/>
      <w:numFmt w:val="ideographTraditional"/>
      <w:lvlText w:val="%2、"/>
      <w:lvlJc w:val="left"/>
      <w:pPr>
        <w:ind w:left="977" w:hanging="480"/>
      </w:pPr>
      <w:rPr>
        <w:rFonts w:cs="Times New Roman"/>
      </w:rPr>
    </w:lvl>
    <w:lvl w:ilvl="2" w:tplc="0409001B" w:tentative="1">
      <w:start w:val="1"/>
      <w:numFmt w:val="lowerRoman"/>
      <w:lvlText w:val="%3."/>
      <w:lvlJc w:val="right"/>
      <w:pPr>
        <w:ind w:left="1457" w:hanging="480"/>
      </w:pPr>
      <w:rPr>
        <w:rFonts w:cs="Times New Roman"/>
      </w:rPr>
    </w:lvl>
    <w:lvl w:ilvl="3" w:tplc="0409000F" w:tentative="1">
      <w:start w:val="1"/>
      <w:numFmt w:val="decimal"/>
      <w:lvlText w:val="%4."/>
      <w:lvlJc w:val="left"/>
      <w:pPr>
        <w:ind w:left="1937" w:hanging="480"/>
      </w:pPr>
      <w:rPr>
        <w:rFonts w:cs="Times New Roman"/>
      </w:rPr>
    </w:lvl>
    <w:lvl w:ilvl="4" w:tplc="04090019" w:tentative="1">
      <w:start w:val="1"/>
      <w:numFmt w:val="ideographTraditional"/>
      <w:lvlText w:val="%5、"/>
      <w:lvlJc w:val="left"/>
      <w:pPr>
        <w:ind w:left="2417" w:hanging="480"/>
      </w:pPr>
      <w:rPr>
        <w:rFonts w:cs="Times New Roman"/>
      </w:rPr>
    </w:lvl>
    <w:lvl w:ilvl="5" w:tplc="0409001B" w:tentative="1">
      <w:start w:val="1"/>
      <w:numFmt w:val="lowerRoman"/>
      <w:lvlText w:val="%6."/>
      <w:lvlJc w:val="right"/>
      <w:pPr>
        <w:ind w:left="2897" w:hanging="480"/>
      </w:pPr>
      <w:rPr>
        <w:rFonts w:cs="Times New Roman"/>
      </w:rPr>
    </w:lvl>
    <w:lvl w:ilvl="6" w:tplc="0409000F" w:tentative="1">
      <w:start w:val="1"/>
      <w:numFmt w:val="decimal"/>
      <w:lvlText w:val="%7."/>
      <w:lvlJc w:val="left"/>
      <w:pPr>
        <w:ind w:left="3377" w:hanging="480"/>
      </w:pPr>
      <w:rPr>
        <w:rFonts w:cs="Times New Roman"/>
      </w:rPr>
    </w:lvl>
    <w:lvl w:ilvl="7" w:tplc="04090019" w:tentative="1">
      <w:start w:val="1"/>
      <w:numFmt w:val="ideographTraditional"/>
      <w:lvlText w:val="%8、"/>
      <w:lvlJc w:val="left"/>
      <w:pPr>
        <w:ind w:left="3857" w:hanging="480"/>
      </w:pPr>
      <w:rPr>
        <w:rFonts w:cs="Times New Roman"/>
      </w:rPr>
    </w:lvl>
    <w:lvl w:ilvl="8" w:tplc="0409001B" w:tentative="1">
      <w:start w:val="1"/>
      <w:numFmt w:val="lowerRoman"/>
      <w:lvlText w:val="%9."/>
      <w:lvlJc w:val="right"/>
      <w:pPr>
        <w:ind w:left="4337" w:hanging="480"/>
      </w:pPr>
      <w:rPr>
        <w:rFonts w:cs="Times New Roman"/>
      </w:rPr>
    </w:lvl>
  </w:abstractNum>
  <w:abstractNum w:abstractNumId="20">
    <w:nsid w:val="51E469EA"/>
    <w:multiLevelType w:val="hybridMultilevel"/>
    <w:tmpl w:val="E720572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55267BA"/>
    <w:multiLevelType w:val="hybridMultilevel"/>
    <w:tmpl w:val="7264F46E"/>
    <w:lvl w:ilvl="0" w:tplc="71344506">
      <w:start w:val="1"/>
      <w:numFmt w:val="taiwaneseCountingThousand"/>
      <w:lvlText w:val="%1、"/>
      <w:lvlJc w:val="left"/>
      <w:pPr>
        <w:ind w:left="512" w:hanging="495"/>
      </w:pPr>
      <w:rPr>
        <w:rFonts w:cs="Times New Roman" w:hint="default"/>
      </w:rPr>
    </w:lvl>
    <w:lvl w:ilvl="1" w:tplc="04090019" w:tentative="1">
      <w:start w:val="1"/>
      <w:numFmt w:val="ideographTraditional"/>
      <w:lvlText w:val="%2、"/>
      <w:lvlJc w:val="left"/>
      <w:pPr>
        <w:ind w:left="977" w:hanging="480"/>
      </w:pPr>
      <w:rPr>
        <w:rFonts w:cs="Times New Roman"/>
      </w:rPr>
    </w:lvl>
    <w:lvl w:ilvl="2" w:tplc="0409001B" w:tentative="1">
      <w:start w:val="1"/>
      <w:numFmt w:val="lowerRoman"/>
      <w:lvlText w:val="%3."/>
      <w:lvlJc w:val="right"/>
      <w:pPr>
        <w:ind w:left="1457" w:hanging="480"/>
      </w:pPr>
      <w:rPr>
        <w:rFonts w:cs="Times New Roman"/>
      </w:rPr>
    </w:lvl>
    <w:lvl w:ilvl="3" w:tplc="0409000F" w:tentative="1">
      <w:start w:val="1"/>
      <w:numFmt w:val="decimal"/>
      <w:lvlText w:val="%4."/>
      <w:lvlJc w:val="left"/>
      <w:pPr>
        <w:ind w:left="1937" w:hanging="480"/>
      </w:pPr>
      <w:rPr>
        <w:rFonts w:cs="Times New Roman"/>
      </w:rPr>
    </w:lvl>
    <w:lvl w:ilvl="4" w:tplc="04090019" w:tentative="1">
      <w:start w:val="1"/>
      <w:numFmt w:val="ideographTraditional"/>
      <w:lvlText w:val="%5、"/>
      <w:lvlJc w:val="left"/>
      <w:pPr>
        <w:ind w:left="2417" w:hanging="480"/>
      </w:pPr>
      <w:rPr>
        <w:rFonts w:cs="Times New Roman"/>
      </w:rPr>
    </w:lvl>
    <w:lvl w:ilvl="5" w:tplc="0409001B" w:tentative="1">
      <w:start w:val="1"/>
      <w:numFmt w:val="lowerRoman"/>
      <w:lvlText w:val="%6."/>
      <w:lvlJc w:val="right"/>
      <w:pPr>
        <w:ind w:left="2897" w:hanging="480"/>
      </w:pPr>
      <w:rPr>
        <w:rFonts w:cs="Times New Roman"/>
      </w:rPr>
    </w:lvl>
    <w:lvl w:ilvl="6" w:tplc="0409000F" w:tentative="1">
      <w:start w:val="1"/>
      <w:numFmt w:val="decimal"/>
      <w:lvlText w:val="%7."/>
      <w:lvlJc w:val="left"/>
      <w:pPr>
        <w:ind w:left="3377" w:hanging="480"/>
      </w:pPr>
      <w:rPr>
        <w:rFonts w:cs="Times New Roman"/>
      </w:rPr>
    </w:lvl>
    <w:lvl w:ilvl="7" w:tplc="04090019" w:tentative="1">
      <w:start w:val="1"/>
      <w:numFmt w:val="ideographTraditional"/>
      <w:lvlText w:val="%8、"/>
      <w:lvlJc w:val="left"/>
      <w:pPr>
        <w:ind w:left="3857" w:hanging="480"/>
      </w:pPr>
      <w:rPr>
        <w:rFonts w:cs="Times New Roman"/>
      </w:rPr>
    </w:lvl>
    <w:lvl w:ilvl="8" w:tplc="0409001B" w:tentative="1">
      <w:start w:val="1"/>
      <w:numFmt w:val="lowerRoman"/>
      <w:lvlText w:val="%9."/>
      <w:lvlJc w:val="right"/>
      <w:pPr>
        <w:ind w:left="4337" w:hanging="480"/>
      </w:pPr>
      <w:rPr>
        <w:rFonts w:cs="Times New Roman"/>
      </w:rPr>
    </w:lvl>
  </w:abstractNum>
  <w:abstractNum w:abstractNumId="22">
    <w:nsid w:val="56C04A67"/>
    <w:multiLevelType w:val="hybridMultilevel"/>
    <w:tmpl w:val="96EA0C7C"/>
    <w:lvl w:ilvl="0" w:tplc="0CEE5F5E">
      <w:start w:val="1"/>
      <w:numFmt w:val="taiwaneseCountingThousand"/>
      <w:lvlText w:val="（%1）"/>
      <w:lvlJc w:val="left"/>
      <w:pPr>
        <w:tabs>
          <w:tab w:val="num" w:pos="1335"/>
        </w:tabs>
        <w:ind w:left="1335" w:hanging="855"/>
      </w:pPr>
      <w:rPr>
        <w:rFonts w:cs="Times New Roman" w:hint="eastAsia"/>
      </w:rPr>
    </w:lvl>
    <w:lvl w:ilvl="1" w:tplc="76D0A956">
      <w:start w:val="1"/>
      <w:numFmt w:val="decimalFullWidth"/>
      <w:lvlText w:val="%2、"/>
      <w:lvlJc w:val="left"/>
      <w:pPr>
        <w:tabs>
          <w:tab w:val="num" w:pos="1680"/>
        </w:tabs>
        <w:ind w:left="1680" w:hanging="72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593A4ADD"/>
    <w:multiLevelType w:val="hybridMultilevel"/>
    <w:tmpl w:val="C062F982"/>
    <w:lvl w:ilvl="0" w:tplc="22741C3E">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D5F3F0C"/>
    <w:multiLevelType w:val="hybridMultilevel"/>
    <w:tmpl w:val="85A0D792"/>
    <w:lvl w:ilvl="0" w:tplc="AE7434A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F1E3C43"/>
    <w:multiLevelType w:val="hybridMultilevel"/>
    <w:tmpl w:val="F4DE8752"/>
    <w:lvl w:ilvl="0" w:tplc="53BCD17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5B770D7"/>
    <w:multiLevelType w:val="hybridMultilevel"/>
    <w:tmpl w:val="8AC636B4"/>
    <w:lvl w:ilvl="0" w:tplc="182CD41C">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871143F"/>
    <w:multiLevelType w:val="hybridMultilevel"/>
    <w:tmpl w:val="EA16DD7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68C234B0"/>
    <w:multiLevelType w:val="hybridMultilevel"/>
    <w:tmpl w:val="495E2756"/>
    <w:lvl w:ilvl="0" w:tplc="ABCC3C1C">
      <w:start w:val="1"/>
      <w:numFmt w:val="taiwaneseCountingThousand"/>
      <w:lvlText w:val="第%1條"/>
      <w:lvlJc w:val="left"/>
      <w:pPr>
        <w:ind w:left="765" w:hanging="76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3B5B9F"/>
    <w:multiLevelType w:val="hybridMultilevel"/>
    <w:tmpl w:val="63A8A5CA"/>
    <w:lvl w:ilvl="0" w:tplc="04090015">
      <w:start w:val="1"/>
      <w:numFmt w:val="taiwaneseCountingThousand"/>
      <w:lvlText w:val="%1、"/>
      <w:lvlJc w:val="left"/>
      <w:pPr>
        <w:ind w:left="497" w:hanging="480"/>
      </w:pPr>
      <w:rPr>
        <w:rFonts w:cs="Times New Roman"/>
      </w:rPr>
    </w:lvl>
    <w:lvl w:ilvl="1" w:tplc="04090019" w:tentative="1">
      <w:start w:val="1"/>
      <w:numFmt w:val="ideographTraditional"/>
      <w:lvlText w:val="%2、"/>
      <w:lvlJc w:val="left"/>
      <w:pPr>
        <w:ind w:left="977" w:hanging="480"/>
      </w:pPr>
      <w:rPr>
        <w:rFonts w:cs="Times New Roman"/>
      </w:rPr>
    </w:lvl>
    <w:lvl w:ilvl="2" w:tplc="0409001B" w:tentative="1">
      <w:start w:val="1"/>
      <w:numFmt w:val="lowerRoman"/>
      <w:lvlText w:val="%3."/>
      <w:lvlJc w:val="right"/>
      <w:pPr>
        <w:ind w:left="1457" w:hanging="480"/>
      </w:pPr>
      <w:rPr>
        <w:rFonts w:cs="Times New Roman"/>
      </w:rPr>
    </w:lvl>
    <w:lvl w:ilvl="3" w:tplc="0409000F" w:tentative="1">
      <w:start w:val="1"/>
      <w:numFmt w:val="decimal"/>
      <w:lvlText w:val="%4."/>
      <w:lvlJc w:val="left"/>
      <w:pPr>
        <w:ind w:left="1937" w:hanging="480"/>
      </w:pPr>
      <w:rPr>
        <w:rFonts w:cs="Times New Roman"/>
      </w:rPr>
    </w:lvl>
    <w:lvl w:ilvl="4" w:tplc="04090019" w:tentative="1">
      <w:start w:val="1"/>
      <w:numFmt w:val="ideographTraditional"/>
      <w:lvlText w:val="%5、"/>
      <w:lvlJc w:val="left"/>
      <w:pPr>
        <w:ind w:left="2417" w:hanging="480"/>
      </w:pPr>
      <w:rPr>
        <w:rFonts w:cs="Times New Roman"/>
      </w:rPr>
    </w:lvl>
    <w:lvl w:ilvl="5" w:tplc="0409001B" w:tentative="1">
      <w:start w:val="1"/>
      <w:numFmt w:val="lowerRoman"/>
      <w:lvlText w:val="%6."/>
      <w:lvlJc w:val="right"/>
      <w:pPr>
        <w:ind w:left="2897" w:hanging="480"/>
      </w:pPr>
      <w:rPr>
        <w:rFonts w:cs="Times New Roman"/>
      </w:rPr>
    </w:lvl>
    <w:lvl w:ilvl="6" w:tplc="0409000F" w:tentative="1">
      <w:start w:val="1"/>
      <w:numFmt w:val="decimal"/>
      <w:lvlText w:val="%7."/>
      <w:lvlJc w:val="left"/>
      <w:pPr>
        <w:ind w:left="3377" w:hanging="480"/>
      </w:pPr>
      <w:rPr>
        <w:rFonts w:cs="Times New Roman"/>
      </w:rPr>
    </w:lvl>
    <w:lvl w:ilvl="7" w:tplc="04090019" w:tentative="1">
      <w:start w:val="1"/>
      <w:numFmt w:val="ideographTraditional"/>
      <w:lvlText w:val="%8、"/>
      <w:lvlJc w:val="left"/>
      <w:pPr>
        <w:ind w:left="3857" w:hanging="480"/>
      </w:pPr>
      <w:rPr>
        <w:rFonts w:cs="Times New Roman"/>
      </w:rPr>
    </w:lvl>
    <w:lvl w:ilvl="8" w:tplc="0409001B" w:tentative="1">
      <w:start w:val="1"/>
      <w:numFmt w:val="lowerRoman"/>
      <w:lvlText w:val="%9."/>
      <w:lvlJc w:val="right"/>
      <w:pPr>
        <w:ind w:left="4337" w:hanging="480"/>
      </w:pPr>
      <w:rPr>
        <w:rFonts w:cs="Times New Roman"/>
      </w:rPr>
    </w:lvl>
  </w:abstractNum>
  <w:abstractNum w:abstractNumId="30">
    <w:nsid w:val="696339DD"/>
    <w:multiLevelType w:val="hybridMultilevel"/>
    <w:tmpl w:val="11065AA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9257A0"/>
    <w:multiLevelType w:val="hybridMultilevel"/>
    <w:tmpl w:val="D8C23FD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AC37612"/>
    <w:multiLevelType w:val="hybridMultilevel"/>
    <w:tmpl w:val="F72E43AA"/>
    <w:lvl w:ilvl="0" w:tplc="31DE929C">
      <w:start w:val="1"/>
      <w:numFmt w:val="taiwaneseCountingThousand"/>
      <w:lvlText w:val="（%1）"/>
      <w:lvlJc w:val="left"/>
      <w:pPr>
        <w:tabs>
          <w:tab w:val="num" w:pos="1305"/>
        </w:tabs>
        <w:ind w:left="1305" w:hanging="825"/>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14"/>
  </w:num>
  <w:num w:numId="2">
    <w:abstractNumId w:val="13"/>
  </w:num>
  <w:num w:numId="3">
    <w:abstractNumId w:val="22"/>
  </w:num>
  <w:num w:numId="4">
    <w:abstractNumId w:val="32"/>
  </w:num>
  <w:num w:numId="5">
    <w:abstractNumId w:val="11"/>
  </w:num>
  <w:num w:numId="6">
    <w:abstractNumId w:val="18"/>
  </w:num>
  <w:num w:numId="7">
    <w:abstractNumId w:val="16"/>
  </w:num>
  <w:num w:numId="8">
    <w:abstractNumId w:val="2"/>
  </w:num>
  <w:num w:numId="9">
    <w:abstractNumId w:val="1"/>
  </w:num>
  <w:num w:numId="10">
    <w:abstractNumId w:val="10"/>
  </w:num>
  <w:num w:numId="11">
    <w:abstractNumId w:val="17"/>
  </w:num>
  <w:num w:numId="12">
    <w:abstractNumId w:val="25"/>
  </w:num>
  <w:num w:numId="13">
    <w:abstractNumId w:val="9"/>
  </w:num>
  <w:num w:numId="14">
    <w:abstractNumId w:val="30"/>
  </w:num>
  <w:num w:numId="15">
    <w:abstractNumId w:val="0"/>
  </w:num>
  <w:num w:numId="16">
    <w:abstractNumId w:val="8"/>
  </w:num>
  <w:num w:numId="17">
    <w:abstractNumId w:val="26"/>
  </w:num>
  <w:num w:numId="18">
    <w:abstractNumId w:val="15"/>
  </w:num>
  <w:num w:numId="19">
    <w:abstractNumId w:val="23"/>
  </w:num>
  <w:num w:numId="20">
    <w:abstractNumId w:val="4"/>
  </w:num>
  <w:num w:numId="21">
    <w:abstractNumId w:val="27"/>
  </w:num>
  <w:num w:numId="22">
    <w:abstractNumId w:val="24"/>
  </w:num>
  <w:num w:numId="23">
    <w:abstractNumId w:val="31"/>
  </w:num>
  <w:num w:numId="24">
    <w:abstractNumId w:val="12"/>
  </w:num>
  <w:num w:numId="25">
    <w:abstractNumId w:val="3"/>
  </w:num>
  <w:num w:numId="26">
    <w:abstractNumId w:val="21"/>
  </w:num>
  <w:num w:numId="27">
    <w:abstractNumId w:val="19"/>
  </w:num>
  <w:num w:numId="28">
    <w:abstractNumId w:val="29"/>
  </w:num>
  <w:num w:numId="29">
    <w:abstractNumId w:val="6"/>
  </w:num>
  <w:num w:numId="30">
    <w:abstractNumId w:val="7"/>
  </w:num>
  <w:num w:numId="31">
    <w:abstractNumId w:val="20"/>
  </w:num>
  <w:num w:numId="32">
    <w:abstractNumId w:val="5"/>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0"/>
  <w:displayHorizontalDrawingGridEvery w:val="0"/>
  <w:displayVerticalDrawingGridEvery w:val="2"/>
  <w:characterSpacingControl w:val="doNotCompress"/>
  <w:noLineBreaksAfter w:lang="zh-TW" w:val="([{£¥‘“‵〈《「『【〔〝︵︷︹︻︽︿﹁﹃﹙﹛﹝（｛"/>
  <w:noLineBreaksBefore w:lang="zh-TW" w:va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7283C"/>
    <w:rsid w:val="00001824"/>
    <w:rsid w:val="00007A09"/>
    <w:rsid w:val="00007B31"/>
    <w:rsid w:val="000159B0"/>
    <w:rsid w:val="000171DA"/>
    <w:rsid w:val="00021386"/>
    <w:rsid w:val="00026220"/>
    <w:rsid w:val="00032D0F"/>
    <w:rsid w:val="000339EA"/>
    <w:rsid w:val="00035261"/>
    <w:rsid w:val="00036B2D"/>
    <w:rsid w:val="00042D0D"/>
    <w:rsid w:val="0004639E"/>
    <w:rsid w:val="00047365"/>
    <w:rsid w:val="00054006"/>
    <w:rsid w:val="00056B88"/>
    <w:rsid w:val="000633CF"/>
    <w:rsid w:val="000643F4"/>
    <w:rsid w:val="000657C3"/>
    <w:rsid w:val="000735D8"/>
    <w:rsid w:val="000771C3"/>
    <w:rsid w:val="000779B0"/>
    <w:rsid w:val="00097C66"/>
    <w:rsid w:val="00097EB8"/>
    <w:rsid w:val="000B4CBB"/>
    <w:rsid w:val="000B5D38"/>
    <w:rsid w:val="000B6076"/>
    <w:rsid w:val="000C2EE1"/>
    <w:rsid w:val="000C7789"/>
    <w:rsid w:val="000D5211"/>
    <w:rsid w:val="000D7A5D"/>
    <w:rsid w:val="000E17BF"/>
    <w:rsid w:val="000E4C10"/>
    <w:rsid w:val="000E5AA9"/>
    <w:rsid w:val="00102531"/>
    <w:rsid w:val="0011672D"/>
    <w:rsid w:val="001214F3"/>
    <w:rsid w:val="00122087"/>
    <w:rsid w:val="00127285"/>
    <w:rsid w:val="00132A20"/>
    <w:rsid w:val="00141ADC"/>
    <w:rsid w:val="001443D5"/>
    <w:rsid w:val="0015386E"/>
    <w:rsid w:val="00166694"/>
    <w:rsid w:val="0017626A"/>
    <w:rsid w:val="00181771"/>
    <w:rsid w:val="00184C2E"/>
    <w:rsid w:val="001858C1"/>
    <w:rsid w:val="00185AC6"/>
    <w:rsid w:val="00194B32"/>
    <w:rsid w:val="001A2DB1"/>
    <w:rsid w:val="001A7261"/>
    <w:rsid w:val="001B4CAB"/>
    <w:rsid w:val="001B7B4B"/>
    <w:rsid w:val="001D3AB7"/>
    <w:rsid w:val="001D658B"/>
    <w:rsid w:val="001E1225"/>
    <w:rsid w:val="001E2F00"/>
    <w:rsid w:val="001F0D8D"/>
    <w:rsid w:val="001F2BFA"/>
    <w:rsid w:val="002023DC"/>
    <w:rsid w:val="00216C35"/>
    <w:rsid w:val="00220890"/>
    <w:rsid w:val="00221439"/>
    <w:rsid w:val="002242F7"/>
    <w:rsid w:val="002263C5"/>
    <w:rsid w:val="00226784"/>
    <w:rsid w:val="00226DDF"/>
    <w:rsid w:val="00235307"/>
    <w:rsid w:val="00243E95"/>
    <w:rsid w:val="00244A36"/>
    <w:rsid w:val="00245FDC"/>
    <w:rsid w:val="00251886"/>
    <w:rsid w:val="00251DF6"/>
    <w:rsid w:val="0025216D"/>
    <w:rsid w:val="00260ECA"/>
    <w:rsid w:val="00261904"/>
    <w:rsid w:val="00270D9D"/>
    <w:rsid w:val="00274CD1"/>
    <w:rsid w:val="00285820"/>
    <w:rsid w:val="00286E54"/>
    <w:rsid w:val="00286F7C"/>
    <w:rsid w:val="00290C92"/>
    <w:rsid w:val="002916E5"/>
    <w:rsid w:val="00295507"/>
    <w:rsid w:val="002A01DB"/>
    <w:rsid w:val="002A24CC"/>
    <w:rsid w:val="002A26AC"/>
    <w:rsid w:val="002A290F"/>
    <w:rsid w:val="002A399F"/>
    <w:rsid w:val="002A4015"/>
    <w:rsid w:val="002A5D8D"/>
    <w:rsid w:val="002A655B"/>
    <w:rsid w:val="002A66A4"/>
    <w:rsid w:val="002A69DE"/>
    <w:rsid w:val="002B3D4A"/>
    <w:rsid w:val="002B4884"/>
    <w:rsid w:val="002C3C1F"/>
    <w:rsid w:val="002C701C"/>
    <w:rsid w:val="002D00FE"/>
    <w:rsid w:val="002D4C27"/>
    <w:rsid w:val="002D5C35"/>
    <w:rsid w:val="002D6EE4"/>
    <w:rsid w:val="002E3A2E"/>
    <w:rsid w:val="002E792A"/>
    <w:rsid w:val="002F1BB0"/>
    <w:rsid w:val="002F57E3"/>
    <w:rsid w:val="002F74B2"/>
    <w:rsid w:val="00312899"/>
    <w:rsid w:val="00326672"/>
    <w:rsid w:val="00331213"/>
    <w:rsid w:val="0034206D"/>
    <w:rsid w:val="00344B7E"/>
    <w:rsid w:val="00353CD6"/>
    <w:rsid w:val="00356453"/>
    <w:rsid w:val="00363EA2"/>
    <w:rsid w:val="00367E5D"/>
    <w:rsid w:val="00373844"/>
    <w:rsid w:val="00373A1B"/>
    <w:rsid w:val="00381648"/>
    <w:rsid w:val="00382039"/>
    <w:rsid w:val="003851E1"/>
    <w:rsid w:val="00396164"/>
    <w:rsid w:val="00397B07"/>
    <w:rsid w:val="003A6744"/>
    <w:rsid w:val="003B62DF"/>
    <w:rsid w:val="003C15FB"/>
    <w:rsid w:val="003C3898"/>
    <w:rsid w:val="003C3D48"/>
    <w:rsid w:val="003C6DAE"/>
    <w:rsid w:val="003D0C9A"/>
    <w:rsid w:val="003D660D"/>
    <w:rsid w:val="003E11BC"/>
    <w:rsid w:val="003E6363"/>
    <w:rsid w:val="003F1FA0"/>
    <w:rsid w:val="003F2BCC"/>
    <w:rsid w:val="003F49DC"/>
    <w:rsid w:val="003F4DC6"/>
    <w:rsid w:val="00402CD8"/>
    <w:rsid w:val="00404948"/>
    <w:rsid w:val="0040541A"/>
    <w:rsid w:val="00405CD4"/>
    <w:rsid w:val="004138CF"/>
    <w:rsid w:val="0041446E"/>
    <w:rsid w:val="00424FF5"/>
    <w:rsid w:val="0042667B"/>
    <w:rsid w:val="00427D83"/>
    <w:rsid w:val="0043124D"/>
    <w:rsid w:val="0043752F"/>
    <w:rsid w:val="00443A36"/>
    <w:rsid w:val="00443C92"/>
    <w:rsid w:val="00446241"/>
    <w:rsid w:val="004521DE"/>
    <w:rsid w:val="00456EFB"/>
    <w:rsid w:val="00457672"/>
    <w:rsid w:val="00465105"/>
    <w:rsid w:val="00465B21"/>
    <w:rsid w:val="00467CDF"/>
    <w:rsid w:val="004753D7"/>
    <w:rsid w:val="004756D1"/>
    <w:rsid w:val="00476033"/>
    <w:rsid w:val="004808B7"/>
    <w:rsid w:val="00484728"/>
    <w:rsid w:val="004860AE"/>
    <w:rsid w:val="00496B71"/>
    <w:rsid w:val="004A28B8"/>
    <w:rsid w:val="004A530F"/>
    <w:rsid w:val="004A5435"/>
    <w:rsid w:val="004A7F10"/>
    <w:rsid w:val="004B429A"/>
    <w:rsid w:val="004B5C95"/>
    <w:rsid w:val="004B5C9D"/>
    <w:rsid w:val="004C3508"/>
    <w:rsid w:val="004C3A8A"/>
    <w:rsid w:val="004C493F"/>
    <w:rsid w:val="004C5C9D"/>
    <w:rsid w:val="004C6452"/>
    <w:rsid w:val="004C666B"/>
    <w:rsid w:val="004D03EC"/>
    <w:rsid w:val="004D362D"/>
    <w:rsid w:val="004D6DF7"/>
    <w:rsid w:val="004D7EBA"/>
    <w:rsid w:val="004E1F16"/>
    <w:rsid w:val="004F69BB"/>
    <w:rsid w:val="004F71E8"/>
    <w:rsid w:val="0050511D"/>
    <w:rsid w:val="0051067A"/>
    <w:rsid w:val="00513446"/>
    <w:rsid w:val="00514A6A"/>
    <w:rsid w:val="005201E8"/>
    <w:rsid w:val="00540407"/>
    <w:rsid w:val="00543368"/>
    <w:rsid w:val="00544E55"/>
    <w:rsid w:val="00553359"/>
    <w:rsid w:val="00554913"/>
    <w:rsid w:val="0055534B"/>
    <w:rsid w:val="00557A43"/>
    <w:rsid w:val="00567950"/>
    <w:rsid w:val="00570F76"/>
    <w:rsid w:val="00581BCD"/>
    <w:rsid w:val="0059419A"/>
    <w:rsid w:val="005946F8"/>
    <w:rsid w:val="00594BC3"/>
    <w:rsid w:val="00595920"/>
    <w:rsid w:val="0059797F"/>
    <w:rsid w:val="005B20A4"/>
    <w:rsid w:val="005B693A"/>
    <w:rsid w:val="005C3252"/>
    <w:rsid w:val="005C4160"/>
    <w:rsid w:val="005C6278"/>
    <w:rsid w:val="005D21E6"/>
    <w:rsid w:val="005D3813"/>
    <w:rsid w:val="005D79CD"/>
    <w:rsid w:val="005E2B9D"/>
    <w:rsid w:val="005E7192"/>
    <w:rsid w:val="005E76B6"/>
    <w:rsid w:val="005F3E64"/>
    <w:rsid w:val="005F44DC"/>
    <w:rsid w:val="00607411"/>
    <w:rsid w:val="00611D77"/>
    <w:rsid w:val="006146F6"/>
    <w:rsid w:val="00627BF0"/>
    <w:rsid w:val="0063047B"/>
    <w:rsid w:val="00630693"/>
    <w:rsid w:val="00633690"/>
    <w:rsid w:val="006456DB"/>
    <w:rsid w:val="006457F5"/>
    <w:rsid w:val="0065199C"/>
    <w:rsid w:val="00654C5C"/>
    <w:rsid w:val="00656470"/>
    <w:rsid w:val="00671604"/>
    <w:rsid w:val="006738A7"/>
    <w:rsid w:val="00673B33"/>
    <w:rsid w:val="00674A81"/>
    <w:rsid w:val="00680A4A"/>
    <w:rsid w:val="006820FC"/>
    <w:rsid w:val="0068275A"/>
    <w:rsid w:val="00684682"/>
    <w:rsid w:val="00684D0E"/>
    <w:rsid w:val="00685C9D"/>
    <w:rsid w:val="00690650"/>
    <w:rsid w:val="006909D1"/>
    <w:rsid w:val="00691022"/>
    <w:rsid w:val="00692F67"/>
    <w:rsid w:val="00693529"/>
    <w:rsid w:val="006A0137"/>
    <w:rsid w:val="006A064E"/>
    <w:rsid w:val="006A2540"/>
    <w:rsid w:val="006A46DD"/>
    <w:rsid w:val="006B1068"/>
    <w:rsid w:val="006B1F42"/>
    <w:rsid w:val="006B2F05"/>
    <w:rsid w:val="006B3F3E"/>
    <w:rsid w:val="006B5E97"/>
    <w:rsid w:val="006D0957"/>
    <w:rsid w:val="006D3BC6"/>
    <w:rsid w:val="006F1A08"/>
    <w:rsid w:val="006F41BE"/>
    <w:rsid w:val="007018B7"/>
    <w:rsid w:val="00701F9B"/>
    <w:rsid w:val="00704500"/>
    <w:rsid w:val="00705F70"/>
    <w:rsid w:val="00712601"/>
    <w:rsid w:val="00712CAE"/>
    <w:rsid w:val="00720659"/>
    <w:rsid w:val="0072251B"/>
    <w:rsid w:val="00725EC5"/>
    <w:rsid w:val="007312F7"/>
    <w:rsid w:val="00734A5B"/>
    <w:rsid w:val="00741372"/>
    <w:rsid w:val="00742F63"/>
    <w:rsid w:val="00743DEA"/>
    <w:rsid w:val="00744093"/>
    <w:rsid w:val="007473B1"/>
    <w:rsid w:val="00747B19"/>
    <w:rsid w:val="0075321F"/>
    <w:rsid w:val="007603EC"/>
    <w:rsid w:val="00760745"/>
    <w:rsid w:val="0076123B"/>
    <w:rsid w:val="00761412"/>
    <w:rsid w:val="0076209F"/>
    <w:rsid w:val="00766480"/>
    <w:rsid w:val="00772CA1"/>
    <w:rsid w:val="007800EA"/>
    <w:rsid w:val="007864C4"/>
    <w:rsid w:val="00786F5F"/>
    <w:rsid w:val="00787862"/>
    <w:rsid w:val="007909AD"/>
    <w:rsid w:val="00795F72"/>
    <w:rsid w:val="007A3C64"/>
    <w:rsid w:val="007A3D58"/>
    <w:rsid w:val="007A625B"/>
    <w:rsid w:val="007B5AD8"/>
    <w:rsid w:val="007C22FC"/>
    <w:rsid w:val="007D7621"/>
    <w:rsid w:val="007D7DED"/>
    <w:rsid w:val="007E09B8"/>
    <w:rsid w:val="007E4759"/>
    <w:rsid w:val="00801460"/>
    <w:rsid w:val="00815183"/>
    <w:rsid w:val="0081599B"/>
    <w:rsid w:val="00820A2F"/>
    <w:rsid w:val="00825AE2"/>
    <w:rsid w:val="00827AA8"/>
    <w:rsid w:val="00831CB9"/>
    <w:rsid w:val="008360E4"/>
    <w:rsid w:val="00836FA2"/>
    <w:rsid w:val="00851246"/>
    <w:rsid w:val="0085509C"/>
    <w:rsid w:val="008647C9"/>
    <w:rsid w:val="00864CBC"/>
    <w:rsid w:val="00872019"/>
    <w:rsid w:val="0087565E"/>
    <w:rsid w:val="008809BD"/>
    <w:rsid w:val="008837CB"/>
    <w:rsid w:val="0088612D"/>
    <w:rsid w:val="008867E7"/>
    <w:rsid w:val="0089367C"/>
    <w:rsid w:val="0089538D"/>
    <w:rsid w:val="008958A3"/>
    <w:rsid w:val="008959F5"/>
    <w:rsid w:val="008A1A94"/>
    <w:rsid w:val="008A3387"/>
    <w:rsid w:val="008A3746"/>
    <w:rsid w:val="008B46FC"/>
    <w:rsid w:val="008B71F8"/>
    <w:rsid w:val="008B7A30"/>
    <w:rsid w:val="008C0AF0"/>
    <w:rsid w:val="008C2DF3"/>
    <w:rsid w:val="008C416A"/>
    <w:rsid w:val="008C6CA9"/>
    <w:rsid w:val="008E0EA8"/>
    <w:rsid w:val="008E0FE4"/>
    <w:rsid w:val="008E1EF3"/>
    <w:rsid w:val="008E2B1D"/>
    <w:rsid w:val="008F0023"/>
    <w:rsid w:val="008F25BE"/>
    <w:rsid w:val="008F792B"/>
    <w:rsid w:val="00903439"/>
    <w:rsid w:val="0090763F"/>
    <w:rsid w:val="009127AE"/>
    <w:rsid w:val="00914560"/>
    <w:rsid w:val="00926836"/>
    <w:rsid w:val="00931B13"/>
    <w:rsid w:val="009361D7"/>
    <w:rsid w:val="00942E1E"/>
    <w:rsid w:val="00943AB3"/>
    <w:rsid w:val="009464EF"/>
    <w:rsid w:val="0094736D"/>
    <w:rsid w:val="00947494"/>
    <w:rsid w:val="00947FF1"/>
    <w:rsid w:val="00953417"/>
    <w:rsid w:val="009554AA"/>
    <w:rsid w:val="00957316"/>
    <w:rsid w:val="009678DE"/>
    <w:rsid w:val="0097484C"/>
    <w:rsid w:val="00975C87"/>
    <w:rsid w:val="0098109E"/>
    <w:rsid w:val="00982D7B"/>
    <w:rsid w:val="009868D9"/>
    <w:rsid w:val="0099040C"/>
    <w:rsid w:val="009942E6"/>
    <w:rsid w:val="00996D8F"/>
    <w:rsid w:val="009B1070"/>
    <w:rsid w:val="009B4DE8"/>
    <w:rsid w:val="009D0E86"/>
    <w:rsid w:val="009E234B"/>
    <w:rsid w:val="009F08BE"/>
    <w:rsid w:val="009F502C"/>
    <w:rsid w:val="009F5CA9"/>
    <w:rsid w:val="00A12E5E"/>
    <w:rsid w:val="00A150CF"/>
    <w:rsid w:val="00A1534D"/>
    <w:rsid w:val="00A15CFD"/>
    <w:rsid w:val="00A1624F"/>
    <w:rsid w:val="00A21305"/>
    <w:rsid w:val="00A25237"/>
    <w:rsid w:val="00A30905"/>
    <w:rsid w:val="00A3239A"/>
    <w:rsid w:val="00A335E2"/>
    <w:rsid w:val="00A338A6"/>
    <w:rsid w:val="00A35DFC"/>
    <w:rsid w:val="00A42CED"/>
    <w:rsid w:val="00A446DA"/>
    <w:rsid w:val="00A562F0"/>
    <w:rsid w:val="00A65337"/>
    <w:rsid w:val="00A67826"/>
    <w:rsid w:val="00A7048F"/>
    <w:rsid w:val="00A718AA"/>
    <w:rsid w:val="00A773B6"/>
    <w:rsid w:val="00A800A2"/>
    <w:rsid w:val="00A83F9F"/>
    <w:rsid w:val="00A84257"/>
    <w:rsid w:val="00A94CD9"/>
    <w:rsid w:val="00A950B5"/>
    <w:rsid w:val="00AA7938"/>
    <w:rsid w:val="00AB049B"/>
    <w:rsid w:val="00AB1C7D"/>
    <w:rsid w:val="00AB1F81"/>
    <w:rsid w:val="00AD3278"/>
    <w:rsid w:val="00AD41EA"/>
    <w:rsid w:val="00AE0CF2"/>
    <w:rsid w:val="00AE1F4F"/>
    <w:rsid w:val="00AE44DD"/>
    <w:rsid w:val="00AF1177"/>
    <w:rsid w:val="00AF314C"/>
    <w:rsid w:val="00AF68E8"/>
    <w:rsid w:val="00B0008A"/>
    <w:rsid w:val="00B00601"/>
    <w:rsid w:val="00B01659"/>
    <w:rsid w:val="00B122A0"/>
    <w:rsid w:val="00B1358B"/>
    <w:rsid w:val="00B1689F"/>
    <w:rsid w:val="00B24750"/>
    <w:rsid w:val="00B30255"/>
    <w:rsid w:val="00B356CD"/>
    <w:rsid w:val="00B35E64"/>
    <w:rsid w:val="00B371CC"/>
    <w:rsid w:val="00B37278"/>
    <w:rsid w:val="00B4168E"/>
    <w:rsid w:val="00B41977"/>
    <w:rsid w:val="00B430A4"/>
    <w:rsid w:val="00B4359D"/>
    <w:rsid w:val="00B462F3"/>
    <w:rsid w:val="00B52423"/>
    <w:rsid w:val="00B5725F"/>
    <w:rsid w:val="00B61D39"/>
    <w:rsid w:val="00B6417A"/>
    <w:rsid w:val="00B654FC"/>
    <w:rsid w:val="00B65CCE"/>
    <w:rsid w:val="00B71A13"/>
    <w:rsid w:val="00B7283C"/>
    <w:rsid w:val="00B77806"/>
    <w:rsid w:val="00B77DBD"/>
    <w:rsid w:val="00B80CB4"/>
    <w:rsid w:val="00B80E15"/>
    <w:rsid w:val="00B83EB1"/>
    <w:rsid w:val="00B9445D"/>
    <w:rsid w:val="00BA2051"/>
    <w:rsid w:val="00BA2789"/>
    <w:rsid w:val="00BA4AE4"/>
    <w:rsid w:val="00BA5708"/>
    <w:rsid w:val="00BC0B04"/>
    <w:rsid w:val="00BC1B92"/>
    <w:rsid w:val="00BC3C78"/>
    <w:rsid w:val="00BD0785"/>
    <w:rsid w:val="00BD1D36"/>
    <w:rsid w:val="00BD4047"/>
    <w:rsid w:val="00BD47C2"/>
    <w:rsid w:val="00BD6076"/>
    <w:rsid w:val="00BE09E1"/>
    <w:rsid w:val="00BE0B75"/>
    <w:rsid w:val="00BE2BF8"/>
    <w:rsid w:val="00BE6B5B"/>
    <w:rsid w:val="00BE7846"/>
    <w:rsid w:val="00BF410D"/>
    <w:rsid w:val="00C0148C"/>
    <w:rsid w:val="00C02295"/>
    <w:rsid w:val="00C051D9"/>
    <w:rsid w:val="00C10E4A"/>
    <w:rsid w:val="00C11E9F"/>
    <w:rsid w:val="00C13F52"/>
    <w:rsid w:val="00C17B7F"/>
    <w:rsid w:val="00C2216C"/>
    <w:rsid w:val="00C361B7"/>
    <w:rsid w:val="00C479A1"/>
    <w:rsid w:val="00C5642D"/>
    <w:rsid w:val="00C5684D"/>
    <w:rsid w:val="00C57DD9"/>
    <w:rsid w:val="00C604F0"/>
    <w:rsid w:val="00C6229B"/>
    <w:rsid w:val="00C6362A"/>
    <w:rsid w:val="00C701FD"/>
    <w:rsid w:val="00C748FA"/>
    <w:rsid w:val="00C800E1"/>
    <w:rsid w:val="00C84200"/>
    <w:rsid w:val="00C85138"/>
    <w:rsid w:val="00C871D2"/>
    <w:rsid w:val="00C91A70"/>
    <w:rsid w:val="00CA107D"/>
    <w:rsid w:val="00CB5082"/>
    <w:rsid w:val="00CC34E4"/>
    <w:rsid w:val="00CC4430"/>
    <w:rsid w:val="00CC6386"/>
    <w:rsid w:val="00CC7ACC"/>
    <w:rsid w:val="00CD307A"/>
    <w:rsid w:val="00CD598D"/>
    <w:rsid w:val="00CE003A"/>
    <w:rsid w:val="00CE4397"/>
    <w:rsid w:val="00CF280C"/>
    <w:rsid w:val="00D01F70"/>
    <w:rsid w:val="00D032EC"/>
    <w:rsid w:val="00D13113"/>
    <w:rsid w:val="00D1587D"/>
    <w:rsid w:val="00D16FC2"/>
    <w:rsid w:val="00D2400B"/>
    <w:rsid w:val="00D261FC"/>
    <w:rsid w:val="00D265D8"/>
    <w:rsid w:val="00D27504"/>
    <w:rsid w:val="00D34372"/>
    <w:rsid w:val="00D41127"/>
    <w:rsid w:val="00D542E9"/>
    <w:rsid w:val="00D55DA6"/>
    <w:rsid w:val="00D56627"/>
    <w:rsid w:val="00D62AD4"/>
    <w:rsid w:val="00D64880"/>
    <w:rsid w:val="00D72B3D"/>
    <w:rsid w:val="00D7496D"/>
    <w:rsid w:val="00D80BCC"/>
    <w:rsid w:val="00D87B3A"/>
    <w:rsid w:val="00DA3641"/>
    <w:rsid w:val="00DB0748"/>
    <w:rsid w:val="00DC22FF"/>
    <w:rsid w:val="00DC6DE1"/>
    <w:rsid w:val="00DD327A"/>
    <w:rsid w:val="00DD410B"/>
    <w:rsid w:val="00DE0682"/>
    <w:rsid w:val="00DE15B1"/>
    <w:rsid w:val="00DE7CD8"/>
    <w:rsid w:val="00DF0ADC"/>
    <w:rsid w:val="00DF771B"/>
    <w:rsid w:val="00E00FF2"/>
    <w:rsid w:val="00E03290"/>
    <w:rsid w:val="00E0357F"/>
    <w:rsid w:val="00E06DAB"/>
    <w:rsid w:val="00E10351"/>
    <w:rsid w:val="00E1363E"/>
    <w:rsid w:val="00E13B41"/>
    <w:rsid w:val="00E2324C"/>
    <w:rsid w:val="00E23259"/>
    <w:rsid w:val="00E23571"/>
    <w:rsid w:val="00E33777"/>
    <w:rsid w:val="00E35B8B"/>
    <w:rsid w:val="00E37764"/>
    <w:rsid w:val="00E4079E"/>
    <w:rsid w:val="00E440AA"/>
    <w:rsid w:val="00E55983"/>
    <w:rsid w:val="00E55A1D"/>
    <w:rsid w:val="00E636F8"/>
    <w:rsid w:val="00E75600"/>
    <w:rsid w:val="00E86705"/>
    <w:rsid w:val="00E9317F"/>
    <w:rsid w:val="00E955A5"/>
    <w:rsid w:val="00E96CF8"/>
    <w:rsid w:val="00EA1102"/>
    <w:rsid w:val="00EA18A8"/>
    <w:rsid w:val="00EA1FFB"/>
    <w:rsid w:val="00EA32F8"/>
    <w:rsid w:val="00EA7A03"/>
    <w:rsid w:val="00EA7B9B"/>
    <w:rsid w:val="00EB1619"/>
    <w:rsid w:val="00EB2FB4"/>
    <w:rsid w:val="00EB47F0"/>
    <w:rsid w:val="00EB4966"/>
    <w:rsid w:val="00EB7A74"/>
    <w:rsid w:val="00EC383B"/>
    <w:rsid w:val="00EC4989"/>
    <w:rsid w:val="00EC57AE"/>
    <w:rsid w:val="00ED2331"/>
    <w:rsid w:val="00ED29E5"/>
    <w:rsid w:val="00ED315F"/>
    <w:rsid w:val="00ED4602"/>
    <w:rsid w:val="00ED4B53"/>
    <w:rsid w:val="00EE217E"/>
    <w:rsid w:val="00EF2A45"/>
    <w:rsid w:val="00F103BD"/>
    <w:rsid w:val="00F1064E"/>
    <w:rsid w:val="00F17083"/>
    <w:rsid w:val="00F17BF5"/>
    <w:rsid w:val="00F2134F"/>
    <w:rsid w:val="00F27D9F"/>
    <w:rsid w:val="00F30CA0"/>
    <w:rsid w:val="00F339C8"/>
    <w:rsid w:val="00F33FE8"/>
    <w:rsid w:val="00F3413E"/>
    <w:rsid w:val="00F34C15"/>
    <w:rsid w:val="00F456F3"/>
    <w:rsid w:val="00F45EFC"/>
    <w:rsid w:val="00F46B40"/>
    <w:rsid w:val="00F50EF6"/>
    <w:rsid w:val="00F5198E"/>
    <w:rsid w:val="00F7036C"/>
    <w:rsid w:val="00F72677"/>
    <w:rsid w:val="00F72D6A"/>
    <w:rsid w:val="00F76CA2"/>
    <w:rsid w:val="00F86276"/>
    <w:rsid w:val="00F930CC"/>
    <w:rsid w:val="00F933A6"/>
    <w:rsid w:val="00FA1790"/>
    <w:rsid w:val="00FA1D80"/>
    <w:rsid w:val="00FA2F6E"/>
    <w:rsid w:val="00FA57A3"/>
    <w:rsid w:val="00FB17B2"/>
    <w:rsid w:val="00FB3E73"/>
    <w:rsid w:val="00FB66D4"/>
    <w:rsid w:val="00FB7AB2"/>
    <w:rsid w:val="00FC0BBE"/>
    <w:rsid w:val="00FC63B8"/>
    <w:rsid w:val="00FD0A35"/>
    <w:rsid w:val="00FD5CD4"/>
    <w:rsid w:val="00FF05AF"/>
    <w:rsid w:val="00FF1D0C"/>
    <w:rsid w:val="00FF2045"/>
    <w:rsid w:val="00FF20A1"/>
    <w:rsid w:val="00FF2727"/>
    <w:rsid w:val="00FF375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DB"/>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A01DB"/>
    <w:pPr>
      <w:tabs>
        <w:tab w:val="center" w:pos="4153"/>
        <w:tab w:val="right" w:pos="8306"/>
      </w:tabs>
      <w:snapToGrid w:val="0"/>
    </w:pPr>
    <w:rPr>
      <w:sz w:val="20"/>
    </w:rPr>
  </w:style>
  <w:style w:type="character" w:customStyle="1" w:styleId="a4">
    <w:name w:val="頁首 字元"/>
    <w:basedOn w:val="a0"/>
    <w:link w:val="a3"/>
    <w:uiPriority w:val="99"/>
    <w:semiHidden/>
    <w:rsid w:val="00B11BC1"/>
    <w:rPr>
      <w:sz w:val="20"/>
      <w:szCs w:val="20"/>
    </w:rPr>
  </w:style>
  <w:style w:type="paragraph" w:styleId="a5">
    <w:name w:val="footer"/>
    <w:basedOn w:val="a"/>
    <w:link w:val="a6"/>
    <w:uiPriority w:val="99"/>
    <w:rsid w:val="002A01DB"/>
    <w:pPr>
      <w:tabs>
        <w:tab w:val="center" w:pos="4153"/>
        <w:tab w:val="right" w:pos="8306"/>
      </w:tabs>
      <w:snapToGrid w:val="0"/>
    </w:pPr>
    <w:rPr>
      <w:sz w:val="20"/>
    </w:rPr>
  </w:style>
  <w:style w:type="character" w:customStyle="1" w:styleId="a6">
    <w:name w:val="頁尾 字元"/>
    <w:basedOn w:val="a0"/>
    <w:link w:val="a5"/>
    <w:uiPriority w:val="99"/>
    <w:locked/>
    <w:rsid w:val="000B4CBB"/>
    <w:rPr>
      <w:rFonts w:cs="Times New Roman"/>
      <w:kern w:val="2"/>
    </w:rPr>
  </w:style>
  <w:style w:type="paragraph" w:styleId="HTML">
    <w:name w:val="HTML Preformatted"/>
    <w:basedOn w:val="a"/>
    <w:link w:val="HTML0"/>
    <w:uiPriority w:val="99"/>
    <w:rsid w:val="002A0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rPr>
  </w:style>
  <w:style w:type="character" w:customStyle="1" w:styleId="HTML0">
    <w:name w:val="HTML 預設格式 字元"/>
    <w:basedOn w:val="a0"/>
    <w:link w:val="HTML"/>
    <w:uiPriority w:val="99"/>
    <w:locked/>
    <w:rsid w:val="000B4CBB"/>
    <w:rPr>
      <w:rFonts w:ascii="細明體" w:eastAsia="細明體" w:hAnsi="Courier New" w:cs="Times New Roman"/>
    </w:rPr>
  </w:style>
  <w:style w:type="paragraph" w:styleId="a7">
    <w:name w:val="Body Text Indent"/>
    <w:basedOn w:val="a"/>
    <w:link w:val="a8"/>
    <w:uiPriority w:val="99"/>
    <w:semiHidden/>
    <w:rsid w:val="002A01DB"/>
    <w:pPr>
      <w:spacing w:line="520" w:lineRule="exact"/>
      <w:ind w:leftChars="400" w:left="1800" w:hangingChars="300" w:hanging="840"/>
    </w:pPr>
    <w:rPr>
      <w:rFonts w:ascii="標楷體" w:eastAsia="標楷體" w:hAnsi="標楷體"/>
      <w:sz w:val="28"/>
    </w:rPr>
  </w:style>
  <w:style w:type="character" w:customStyle="1" w:styleId="a8">
    <w:name w:val="本文縮排 字元"/>
    <w:basedOn w:val="a0"/>
    <w:link w:val="a7"/>
    <w:uiPriority w:val="99"/>
    <w:semiHidden/>
    <w:rsid w:val="00B11BC1"/>
    <w:rPr>
      <w:szCs w:val="20"/>
    </w:rPr>
  </w:style>
  <w:style w:type="paragraph" w:styleId="2">
    <w:name w:val="Body Text Indent 2"/>
    <w:basedOn w:val="a"/>
    <w:link w:val="20"/>
    <w:uiPriority w:val="99"/>
    <w:semiHidden/>
    <w:rsid w:val="002A01DB"/>
    <w:pPr>
      <w:spacing w:line="520" w:lineRule="exact"/>
      <w:ind w:leftChars="200" w:left="1079" w:hangingChars="214" w:hanging="599"/>
    </w:pPr>
    <w:rPr>
      <w:rFonts w:ascii="標楷體" w:eastAsia="標楷體" w:hAnsi="標楷體"/>
      <w:sz w:val="28"/>
    </w:rPr>
  </w:style>
  <w:style w:type="character" w:customStyle="1" w:styleId="20">
    <w:name w:val="本文縮排 2 字元"/>
    <w:basedOn w:val="a0"/>
    <w:link w:val="2"/>
    <w:uiPriority w:val="99"/>
    <w:semiHidden/>
    <w:rsid w:val="00B11BC1"/>
    <w:rPr>
      <w:szCs w:val="20"/>
    </w:rPr>
  </w:style>
  <w:style w:type="character" w:styleId="a9">
    <w:name w:val="page number"/>
    <w:basedOn w:val="a0"/>
    <w:uiPriority w:val="99"/>
    <w:semiHidden/>
    <w:rsid w:val="002A01DB"/>
    <w:rPr>
      <w:rFonts w:cs="Times New Roman"/>
    </w:rPr>
  </w:style>
  <w:style w:type="paragraph" w:customStyle="1" w:styleId="aa">
    <w:name w:val="小節標題"/>
    <w:uiPriority w:val="99"/>
    <w:rsid w:val="002A01DB"/>
    <w:pPr>
      <w:adjustRightInd w:val="0"/>
      <w:snapToGrid w:val="0"/>
      <w:spacing w:after="120" w:line="480" w:lineRule="exact"/>
      <w:jc w:val="both"/>
    </w:pPr>
    <w:rPr>
      <w:rFonts w:eastAsia="標楷體"/>
      <w:kern w:val="0"/>
      <w:sz w:val="28"/>
      <w:szCs w:val="20"/>
    </w:rPr>
  </w:style>
  <w:style w:type="character" w:styleId="ab">
    <w:name w:val="FollowedHyperlink"/>
    <w:basedOn w:val="a0"/>
    <w:uiPriority w:val="99"/>
    <w:semiHidden/>
    <w:rsid w:val="002A01DB"/>
    <w:rPr>
      <w:rFonts w:cs="Times New Roman"/>
      <w:color w:val="800080"/>
      <w:u w:val="single"/>
    </w:rPr>
  </w:style>
  <w:style w:type="paragraph" w:styleId="ac">
    <w:name w:val="Body Text"/>
    <w:basedOn w:val="a"/>
    <w:link w:val="ad"/>
    <w:uiPriority w:val="99"/>
    <w:semiHidden/>
    <w:rsid w:val="002A01DB"/>
    <w:pPr>
      <w:spacing w:after="120"/>
    </w:pPr>
  </w:style>
  <w:style w:type="character" w:customStyle="1" w:styleId="ad">
    <w:name w:val="本文 字元"/>
    <w:basedOn w:val="a0"/>
    <w:link w:val="ac"/>
    <w:uiPriority w:val="99"/>
    <w:semiHidden/>
    <w:rsid w:val="00B11BC1"/>
    <w:rPr>
      <w:szCs w:val="20"/>
    </w:rPr>
  </w:style>
  <w:style w:type="paragraph" w:styleId="ae">
    <w:name w:val="Balloon Text"/>
    <w:basedOn w:val="a"/>
    <w:link w:val="af"/>
    <w:uiPriority w:val="99"/>
    <w:semiHidden/>
    <w:rsid w:val="002A01DB"/>
    <w:rPr>
      <w:rFonts w:ascii="Arial" w:hAnsi="Arial"/>
      <w:sz w:val="18"/>
      <w:szCs w:val="18"/>
    </w:rPr>
  </w:style>
  <w:style w:type="character" w:customStyle="1" w:styleId="af">
    <w:name w:val="註解方塊文字 字元"/>
    <w:basedOn w:val="a0"/>
    <w:link w:val="ae"/>
    <w:uiPriority w:val="99"/>
    <w:semiHidden/>
    <w:rsid w:val="00B11BC1"/>
    <w:rPr>
      <w:rFonts w:asciiTheme="majorHAnsi" w:eastAsiaTheme="majorEastAsia" w:hAnsiTheme="majorHAnsi" w:cstheme="majorBidi"/>
      <w:sz w:val="0"/>
      <w:szCs w:val="0"/>
    </w:rPr>
  </w:style>
  <w:style w:type="table" w:styleId="af0">
    <w:name w:val="Table Grid"/>
    <w:basedOn w:val="a1"/>
    <w:uiPriority w:val="99"/>
    <w:rsid w:val="00A42CE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99"/>
    <w:qFormat/>
    <w:rsid w:val="00C604F0"/>
    <w:pPr>
      <w:ind w:leftChars="200" w:left="480"/>
    </w:pPr>
  </w:style>
  <w:style w:type="character" w:styleId="af2">
    <w:name w:val="Hyperlink"/>
    <w:basedOn w:val="a0"/>
    <w:uiPriority w:val="99"/>
    <w:semiHidden/>
    <w:rsid w:val="000B4CBB"/>
    <w:rPr>
      <w:rFonts w:cs="Times New Roman"/>
      <w:color w:val="0000FF"/>
      <w:u w:val="single"/>
    </w:rPr>
  </w:style>
  <w:style w:type="paragraph" w:styleId="Web">
    <w:name w:val="Normal (Web)"/>
    <w:basedOn w:val="a"/>
    <w:uiPriority w:val="99"/>
    <w:rsid w:val="000B4CBB"/>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DB"/>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A01DB"/>
    <w:pPr>
      <w:tabs>
        <w:tab w:val="center" w:pos="4153"/>
        <w:tab w:val="right" w:pos="8306"/>
      </w:tabs>
      <w:snapToGrid w:val="0"/>
    </w:pPr>
    <w:rPr>
      <w:sz w:val="20"/>
    </w:rPr>
  </w:style>
  <w:style w:type="character" w:customStyle="1" w:styleId="a4">
    <w:name w:val="頁首 字元"/>
    <w:basedOn w:val="a0"/>
    <w:link w:val="a3"/>
    <w:uiPriority w:val="99"/>
    <w:semiHidden/>
    <w:rsid w:val="00B11BC1"/>
    <w:rPr>
      <w:sz w:val="20"/>
      <w:szCs w:val="20"/>
    </w:rPr>
  </w:style>
  <w:style w:type="paragraph" w:styleId="a5">
    <w:name w:val="footer"/>
    <w:basedOn w:val="a"/>
    <w:link w:val="a6"/>
    <w:uiPriority w:val="99"/>
    <w:rsid w:val="002A01DB"/>
    <w:pPr>
      <w:tabs>
        <w:tab w:val="center" w:pos="4153"/>
        <w:tab w:val="right" w:pos="8306"/>
      </w:tabs>
      <w:snapToGrid w:val="0"/>
    </w:pPr>
    <w:rPr>
      <w:sz w:val="20"/>
    </w:rPr>
  </w:style>
  <w:style w:type="character" w:customStyle="1" w:styleId="a6">
    <w:name w:val="頁尾 字元"/>
    <w:basedOn w:val="a0"/>
    <w:link w:val="a5"/>
    <w:uiPriority w:val="99"/>
    <w:locked/>
    <w:rsid w:val="000B4CBB"/>
    <w:rPr>
      <w:rFonts w:cs="Times New Roman"/>
      <w:kern w:val="2"/>
    </w:rPr>
  </w:style>
  <w:style w:type="paragraph" w:styleId="HTML">
    <w:name w:val="HTML Preformatted"/>
    <w:basedOn w:val="a"/>
    <w:link w:val="HTML0"/>
    <w:uiPriority w:val="99"/>
    <w:rsid w:val="002A0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rPr>
  </w:style>
  <w:style w:type="character" w:customStyle="1" w:styleId="HTML0">
    <w:name w:val="HTML 預設格式 字元"/>
    <w:basedOn w:val="a0"/>
    <w:link w:val="HTML"/>
    <w:uiPriority w:val="99"/>
    <w:locked/>
    <w:rsid w:val="000B4CBB"/>
    <w:rPr>
      <w:rFonts w:ascii="細明體" w:eastAsia="細明體" w:hAnsi="Courier New" w:cs="Times New Roman"/>
    </w:rPr>
  </w:style>
  <w:style w:type="paragraph" w:styleId="a7">
    <w:name w:val="Body Text Indent"/>
    <w:basedOn w:val="a"/>
    <w:link w:val="a8"/>
    <w:uiPriority w:val="99"/>
    <w:semiHidden/>
    <w:rsid w:val="002A01DB"/>
    <w:pPr>
      <w:spacing w:line="520" w:lineRule="exact"/>
      <w:ind w:leftChars="400" w:left="1800" w:hangingChars="300" w:hanging="840"/>
    </w:pPr>
    <w:rPr>
      <w:rFonts w:ascii="標楷體" w:eastAsia="標楷體" w:hAnsi="標楷體"/>
      <w:sz w:val="28"/>
    </w:rPr>
  </w:style>
  <w:style w:type="character" w:customStyle="1" w:styleId="a8">
    <w:name w:val="本文縮排 字元"/>
    <w:basedOn w:val="a0"/>
    <w:link w:val="a7"/>
    <w:uiPriority w:val="99"/>
    <w:semiHidden/>
    <w:rsid w:val="00B11BC1"/>
    <w:rPr>
      <w:szCs w:val="20"/>
    </w:rPr>
  </w:style>
  <w:style w:type="paragraph" w:styleId="2">
    <w:name w:val="Body Text Indent 2"/>
    <w:basedOn w:val="a"/>
    <w:link w:val="20"/>
    <w:uiPriority w:val="99"/>
    <w:semiHidden/>
    <w:rsid w:val="002A01DB"/>
    <w:pPr>
      <w:spacing w:line="520" w:lineRule="exact"/>
      <w:ind w:leftChars="200" w:left="1079" w:hangingChars="214" w:hanging="599"/>
    </w:pPr>
    <w:rPr>
      <w:rFonts w:ascii="標楷體" w:eastAsia="標楷體" w:hAnsi="標楷體"/>
      <w:sz w:val="28"/>
    </w:rPr>
  </w:style>
  <w:style w:type="character" w:customStyle="1" w:styleId="20">
    <w:name w:val="本文縮排 2 字元"/>
    <w:basedOn w:val="a0"/>
    <w:link w:val="2"/>
    <w:uiPriority w:val="99"/>
    <w:semiHidden/>
    <w:rsid w:val="00B11BC1"/>
    <w:rPr>
      <w:szCs w:val="20"/>
    </w:rPr>
  </w:style>
  <w:style w:type="character" w:styleId="a9">
    <w:name w:val="page number"/>
    <w:basedOn w:val="a0"/>
    <w:uiPriority w:val="99"/>
    <w:semiHidden/>
    <w:rsid w:val="002A01DB"/>
    <w:rPr>
      <w:rFonts w:cs="Times New Roman"/>
    </w:rPr>
  </w:style>
  <w:style w:type="paragraph" w:customStyle="1" w:styleId="aa">
    <w:name w:val="小節標題"/>
    <w:uiPriority w:val="99"/>
    <w:rsid w:val="002A01DB"/>
    <w:pPr>
      <w:adjustRightInd w:val="0"/>
      <w:snapToGrid w:val="0"/>
      <w:spacing w:after="120" w:line="480" w:lineRule="exact"/>
      <w:jc w:val="both"/>
    </w:pPr>
    <w:rPr>
      <w:rFonts w:eastAsia="標楷體"/>
      <w:kern w:val="0"/>
      <w:sz w:val="28"/>
      <w:szCs w:val="20"/>
    </w:rPr>
  </w:style>
  <w:style w:type="character" w:styleId="ab">
    <w:name w:val="FollowedHyperlink"/>
    <w:basedOn w:val="a0"/>
    <w:uiPriority w:val="99"/>
    <w:semiHidden/>
    <w:rsid w:val="002A01DB"/>
    <w:rPr>
      <w:rFonts w:cs="Times New Roman"/>
      <w:color w:val="800080"/>
      <w:u w:val="single"/>
    </w:rPr>
  </w:style>
  <w:style w:type="paragraph" w:styleId="ac">
    <w:name w:val="Body Text"/>
    <w:basedOn w:val="a"/>
    <w:link w:val="ad"/>
    <w:uiPriority w:val="99"/>
    <w:semiHidden/>
    <w:rsid w:val="002A01DB"/>
    <w:pPr>
      <w:spacing w:after="120"/>
    </w:pPr>
  </w:style>
  <w:style w:type="character" w:customStyle="1" w:styleId="ad">
    <w:name w:val="本文 字元"/>
    <w:basedOn w:val="a0"/>
    <w:link w:val="ac"/>
    <w:uiPriority w:val="99"/>
    <w:semiHidden/>
    <w:rsid w:val="00B11BC1"/>
    <w:rPr>
      <w:szCs w:val="20"/>
    </w:rPr>
  </w:style>
  <w:style w:type="paragraph" w:styleId="ae">
    <w:name w:val="Balloon Text"/>
    <w:basedOn w:val="a"/>
    <w:link w:val="af"/>
    <w:uiPriority w:val="99"/>
    <w:semiHidden/>
    <w:rsid w:val="002A01DB"/>
    <w:rPr>
      <w:rFonts w:ascii="Arial" w:hAnsi="Arial"/>
      <w:sz w:val="18"/>
      <w:szCs w:val="18"/>
    </w:rPr>
  </w:style>
  <w:style w:type="character" w:customStyle="1" w:styleId="af">
    <w:name w:val="註解方塊文字 字元"/>
    <w:basedOn w:val="a0"/>
    <w:link w:val="ae"/>
    <w:uiPriority w:val="99"/>
    <w:semiHidden/>
    <w:rsid w:val="00B11BC1"/>
    <w:rPr>
      <w:rFonts w:asciiTheme="majorHAnsi" w:eastAsiaTheme="majorEastAsia" w:hAnsiTheme="majorHAnsi" w:cstheme="majorBidi"/>
      <w:sz w:val="0"/>
      <w:szCs w:val="0"/>
    </w:rPr>
  </w:style>
  <w:style w:type="table" w:styleId="af0">
    <w:name w:val="Table Grid"/>
    <w:basedOn w:val="a1"/>
    <w:uiPriority w:val="99"/>
    <w:rsid w:val="00A42CE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99"/>
    <w:qFormat/>
    <w:rsid w:val="00C604F0"/>
    <w:pPr>
      <w:ind w:leftChars="200" w:left="480"/>
    </w:pPr>
  </w:style>
  <w:style w:type="character" w:styleId="af2">
    <w:name w:val="Hyperlink"/>
    <w:basedOn w:val="a0"/>
    <w:uiPriority w:val="99"/>
    <w:semiHidden/>
    <w:rsid w:val="000B4CBB"/>
    <w:rPr>
      <w:rFonts w:cs="Times New Roman"/>
      <w:color w:val="0000FF"/>
      <w:u w:val="single"/>
    </w:rPr>
  </w:style>
  <w:style w:type="paragraph" w:styleId="Web">
    <w:name w:val="Normal (Web)"/>
    <w:basedOn w:val="a"/>
    <w:uiPriority w:val="99"/>
    <w:rsid w:val="000B4CBB"/>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moj.gov.tw/LawClass/LawContent.aspx?PCODE=N006000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1118</Words>
  <Characters>6379</Characters>
  <Application>Microsoft Office Word</Application>
  <DocSecurity>0</DocSecurity>
  <Lines>53</Lines>
  <Paragraphs>14</Paragraphs>
  <ScaleCrop>false</ScaleCrop>
  <Company>law</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法規編排格式</dc:title>
  <dc:creator>吳冠霆</dc:creator>
  <cp:lastModifiedBy>erichsieh</cp:lastModifiedBy>
  <cp:revision>13</cp:revision>
  <cp:lastPrinted>2014-10-16T02:05:00Z</cp:lastPrinted>
  <dcterms:created xsi:type="dcterms:W3CDTF">2014-10-01T01:12:00Z</dcterms:created>
  <dcterms:modified xsi:type="dcterms:W3CDTF">2014-10-16T02:13:00Z</dcterms:modified>
</cp:coreProperties>
</file>