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AA" w:rsidRPr="00806DE8" w:rsidRDefault="00A147AA" w:rsidP="00A147AA">
      <w:pPr>
        <w:spacing w:line="48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2"/>
        </w:rPr>
      </w:pPr>
      <w:bookmarkStart w:id="0" w:name="_Hlk18421677"/>
      <w:r w:rsidRPr="00806DE8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</w:rPr>
        <w:t>108年</w:t>
      </w:r>
      <w:proofErr w:type="gramStart"/>
      <w:r w:rsidRPr="00806DE8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</w:rPr>
        <w:t>南市政府</w:t>
      </w:r>
      <w:r w:rsidRPr="00806DE8">
        <w:rPr>
          <w:rFonts w:ascii="標楷體" w:eastAsia="標楷體" w:hAnsi="標楷體" w:cs="Times New Roman"/>
          <w:b/>
          <w:color w:val="000000" w:themeColor="text1"/>
          <w:sz w:val="36"/>
          <w:szCs w:val="32"/>
        </w:rPr>
        <w:t>青年事務委員會</w:t>
      </w:r>
      <w:r w:rsidRPr="00806DE8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</w:rPr>
        <w:t>委員（青年代表）</w:t>
      </w:r>
    </w:p>
    <w:bookmarkEnd w:id="0"/>
    <w:p w:rsidR="00A147AA" w:rsidRPr="00806DE8" w:rsidRDefault="00A147AA" w:rsidP="00A147AA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  <w:sz w:val="22"/>
          <w:szCs w:val="20"/>
        </w:rPr>
      </w:pPr>
      <w:r w:rsidRPr="00806DE8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</w:rPr>
        <w:t>徵選實施計畫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依據：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南市政府青年事務委員會設置要點。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主辦單位</w:t>
      </w:r>
      <w:r w:rsidRPr="00806DE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：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南市政府(以下簡稱本府)</w:t>
      </w:r>
      <w:r w:rsidRPr="00806DE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本計畫所稱之委員：係指依「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南市政府青年事務委員會設置要點」第3點規定所述之青年代表。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報名資格：關心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南在地議題且具</w:t>
      </w:r>
      <w:bookmarkStart w:id="1" w:name="_GoBack"/>
      <w:bookmarkEnd w:id="1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參與公共事務熱忱，年滿18歲至40歲(出生日期為民國68年10月</w:t>
      </w:r>
      <w:r w:rsidR="00D331FB"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22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日至90年10月</w:t>
      </w:r>
      <w:r w:rsidR="00D331FB"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22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日）之學生或社會青年均可報名</w:t>
      </w:r>
      <w:r w:rsidRPr="00806DE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委員聘期：1年。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續補聘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方式：期滿得續聘（派），委員於任期內出缺時，本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府得補聘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（派），其任期至原任期屆滿之日止。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徵選名額：本次遴選作業預計選出前揭青年代表5至9人（正取5至9名，備取</w:t>
      </w:r>
      <w:r w:rsidRPr="00806DE8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名）</w:t>
      </w:r>
      <w:r w:rsidRPr="00806DE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報名方式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：符合報名資格者，請於108年10月</w:t>
      </w:r>
      <w:r w:rsidR="00D331FB"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22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日起至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108年11月</w:t>
      </w:r>
      <w:r w:rsidR="00D331FB"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日止至</w:t>
      </w:r>
      <w:r w:rsid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="00D7110F" w:rsidRPr="00D7110F">
        <w:rPr>
          <w:rFonts w:ascii="標楷體" w:eastAsia="標楷體" w:hAnsi="標楷體" w:cs="Times New Roman"/>
          <w:color w:val="000000" w:themeColor="text1"/>
          <w:sz w:val="28"/>
          <w:szCs w:val="28"/>
        </w:rPr>
        <w:t>https://reurl.cc/M7RVV4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）進行線上報名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始完成報名程序。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徵選說明：</w:t>
      </w:r>
    </w:p>
    <w:p w:rsidR="00A147AA" w:rsidRPr="00806DE8" w:rsidRDefault="00A147AA" w:rsidP="00A147AA">
      <w:pPr>
        <w:numPr>
          <w:ilvl w:val="1"/>
          <w:numId w:val="1"/>
        </w:numPr>
        <w:spacing w:line="480" w:lineRule="exact"/>
        <w:ind w:left="969" w:hanging="90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由本府組成</w:t>
      </w:r>
      <w:r w:rsidR="00D331FB" w:rsidRPr="00806DE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徵</w:t>
      </w:r>
      <w:r w:rsidRPr="00806DE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選小組辦理徵選事宜，並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為達成本府青年事務委員會之任務，委員之遴選將參考報名者之專業背景、參與公共事務之相關經歷、針對本市青年政策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析建議之論述能力等。</w:t>
      </w:r>
    </w:p>
    <w:p w:rsidR="00A147AA" w:rsidRPr="00806DE8" w:rsidRDefault="00A147AA" w:rsidP="00A147AA">
      <w:pPr>
        <w:numPr>
          <w:ilvl w:val="1"/>
          <w:numId w:val="1"/>
        </w:numPr>
        <w:spacing w:line="480" w:lineRule="exact"/>
        <w:ind w:left="969" w:hanging="90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806DE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委員徵選時應兼顧性別比例之原則（依設置要點第3點規定，委員單一性別比例不低於三分之一），另為廣納多元意見，必要時得考量區域、族群、在學與社會青年比例等因素。</w:t>
      </w:r>
    </w:p>
    <w:p w:rsidR="00A147AA" w:rsidRPr="00806DE8" w:rsidRDefault="00A147AA" w:rsidP="00A147AA">
      <w:pPr>
        <w:numPr>
          <w:ilvl w:val="0"/>
          <w:numId w:val="1"/>
        </w:numPr>
        <w:tabs>
          <w:tab w:val="num" w:pos="540"/>
        </w:tabs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徵選方式：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ind w:left="1843" w:hanging="130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初審</w:t>
      </w:r>
      <w:r w:rsidRPr="00806DE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：由</w:t>
      </w:r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本府研究發展考核委員會就報名者之年齡及報名文件進行資格審查，合格者進入</w:t>
      </w:r>
      <w:proofErr w:type="gramStart"/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複</w:t>
      </w:r>
      <w:proofErr w:type="gramEnd"/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審。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ind w:left="1843" w:hanging="130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proofErr w:type="gramStart"/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複</w:t>
      </w:r>
      <w:proofErr w:type="gramEnd"/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審：由</w:t>
      </w:r>
      <w:r w:rsidR="00D331FB"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徵</w:t>
      </w:r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選小組就初審合格者之資料進行實質審查，擇優錄取，必要時得通知進行面談。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委員錄取名單經本府核定後統一公告於本</w:t>
      </w:r>
      <w:proofErr w:type="gramStart"/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府官網</w:t>
      </w:r>
      <w:proofErr w:type="gramEnd"/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</w:p>
    <w:p w:rsidR="00A147AA" w:rsidRPr="00806DE8" w:rsidRDefault="00A147AA" w:rsidP="00A147AA">
      <w:pPr>
        <w:numPr>
          <w:ilvl w:val="0"/>
          <w:numId w:val="1"/>
        </w:numPr>
        <w:tabs>
          <w:tab w:val="num" w:pos="540"/>
        </w:tabs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委員職責及權利：</w:t>
      </w:r>
    </w:p>
    <w:p w:rsidR="00A147AA" w:rsidRPr="00806DE8" w:rsidRDefault="00A147AA" w:rsidP="00A147A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職責：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出席本會所召開之會議及工作組會議等，會議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出席率得列入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下屆徵選作業參酌。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參與並協助規劃本府青年之綜合計畫及研究發展政策。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參與並協助整合本府與民間資源，推動本市青年政策。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協助其他與本市青年事務有關之重要事宜。</w:t>
      </w:r>
    </w:p>
    <w:p w:rsidR="00A147AA" w:rsidRPr="00806DE8" w:rsidRDefault="00A147AA" w:rsidP="00A147AA">
      <w:pPr>
        <w:numPr>
          <w:ilvl w:val="1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權利：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委員為無給職，但參與會議得依相關規定支給出席費及交通補助費，惟參與小組會議或本市青年相關活動等，得視本市財政狀況，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由各主政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單位決定是否補助。</w:t>
      </w:r>
    </w:p>
    <w:p w:rsidR="00A147AA" w:rsidRPr="00806DE8" w:rsidRDefault="00A147AA" w:rsidP="00A147AA">
      <w:pPr>
        <w:numPr>
          <w:ilvl w:val="2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非設籍於本市或設籍本市而於外縣市就學、就業之委員，參與會議之交通費，得由主政單位依規定上限內決定補助額度，委員不得異議。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ind w:left="657" w:hanging="107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其他未盡事項，依</w:t>
      </w:r>
      <w:proofErr w:type="gramStart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南市政府青年事務委員會設置要點相關規定及公告文件辦理。</w:t>
      </w:r>
    </w:p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422"/>
        <w:gridCol w:w="5665"/>
      </w:tblGrid>
      <w:tr w:rsidR="00806DE8" w:rsidRPr="00806DE8" w:rsidTr="004756F1">
        <w:trPr>
          <w:tblHeader/>
        </w:trPr>
        <w:tc>
          <w:tcPr>
            <w:tcW w:w="800" w:type="pct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b/>
                <w:color w:val="000000" w:themeColor="text1"/>
                <w:kern w:val="0"/>
                <w:sz w:val="28"/>
                <w:szCs w:val="28"/>
              </w:rPr>
              <w:t>項目</w:t>
            </w:r>
          </w:p>
        </w:tc>
        <w:tc>
          <w:tcPr>
            <w:tcW w:w="1258" w:type="pct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b/>
                <w:color w:val="000000" w:themeColor="text1"/>
                <w:kern w:val="0"/>
                <w:sz w:val="28"/>
                <w:szCs w:val="28"/>
              </w:rPr>
              <w:t>暫定日期</w:t>
            </w:r>
          </w:p>
        </w:tc>
        <w:tc>
          <w:tcPr>
            <w:tcW w:w="2941" w:type="pct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b/>
                <w:color w:val="000000" w:themeColor="text1"/>
                <w:kern w:val="0"/>
                <w:sz w:val="28"/>
                <w:szCs w:val="28"/>
              </w:rPr>
              <w:t>說明</w:t>
            </w:r>
          </w:p>
        </w:tc>
      </w:tr>
      <w:tr w:rsidR="00806DE8" w:rsidRPr="00806DE8" w:rsidTr="004756F1">
        <w:trPr>
          <w:trHeight w:val="977"/>
        </w:trPr>
        <w:tc>
          <w:tcPr>
            <w:tcW w:w="800" w:type="pct"/>
            <w:vAlign w:val="center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受理報名</w:t>
            </w:r>
          </w:p>
        </w:tc>
        <w:tc>
          <w:tcPr>
            <w:tcW w:w="1258" w:type="pct"/>
            <w:vAlign w:val="center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10月</w:t>
            </w:r>
            <w:r w:rsidR="00D331FB"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22</w:t>
            </w: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至</w:t>
            </w:r>
          </w:p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11月</w:t>
            </w:r>
            <w:r w:rsidR="00D331FB"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941" w:type="pct"/>
            <w:vAlign w:val="center"/>
          </w:tcPr>
          <w:p w:rsidR="00A147AA" w:rsidRPr="00806DE8" w:rsidRDefault="00A147AA" w:rsidP="00A147AA">
            <w:pPr>
              <w:spacing w:line="48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請至網站</w:t>
            </w:r>
            <w:r w:rsidRPr="00D7110F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r w:rsidR="00D7110F" w:rsidRPr="00D7110F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https://reurl.cc/M7RVV4</w:t>
            </w:r>
            <w:r w:rsidRPr="00D7110F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報名，</w:t>
            </w:r>
            <w:hyperlink r:id="rId7" w:history="1">
              <w:r w:rsidRPr="00806DE8">
                <w:rPr>
                  <w:rFonts w:ascii="標楷體" w:eastAsia="標楷體" w:hAnsi="Times New Roman" w:cs="標楷體" w:hint="eastAsia"/>
                  <w:color w:val="000000" w:themeColor="text1"/>
                  <w:kern w:val="0"/>
                  <w:sz w:val="28"/>
                  <w:szCs w:val="28"/>
                </w:rPr>
                <w:t>並上傳報名資料</w:t>
              </w:r>
            </w:hyperlink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806DE8" w:rsidRPr="00806DE8" w:rsidTr="004756F1">
        <w:trPr>
          <w:trHeight w:val="990"/>
        </w:trPr>
        <w:tc>
          <w:tcPr>
            <w:tcW w:w="800" w:type="pct"/>
            <w:vAlign w:val="center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初審</w:t>
            </w:r>
          </w:p>
        </w:tc>
        <w:tc>
          <w:tcPr>
            <w:tcW w:w="1258" w:type="pct"/>
            <w:vAlign w:val="center"/>
          </w:tcPr>
          <w:p w:rsidR="00A147AA" w:rsidRPr="00806DE8" w:rsidRDefault="00A147AA" w:rsidP="00A147AA">
            <w:pPr>
              <w:spacing w:line="480" w:lineRule="exact"/>
              <w:ind w:leftChars="126" w:left="3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11月</w:t>
            </w:r>
            <w:r w:rsidR="00D331FB"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A147AA" w:rsidRPr="00806DE8" w:rsidRDefault="00A147AA" w:rsidP="00A147AA">
            <w:pPr>
              <w:spacing w:line="480" w:lineRule="exact"/>
              <w:ind w:leftChars="126" w:left="3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至</w:t>
            </w:r>
          </w:p>
          <w:p w:rsidR="00A147AA" w:rsidRPr="00806DE8" w:rsidRDefault="00A147AA" w:rsidP="00A147AA">
            <w:pPr>
              <w:spacing w:line="480" w:lineRule="exact"/>
              <w:ind w:leftChars="126" w:left="3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11月</w:t>
            </w:r>
            <w:r w:rsidR="00D331FB"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941" w:type="pct"/>
            <w:vAlign w:val="center"/>
          </w:tcPr>
          <w:p w:rsidR="00A147AA" w:rsidRPr="00806DE8" w:rsidRDefault="00A147AA" w:rsidP="00A147AA">
            <w:pPr>
              <w:spacing w:line="48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依本計畫第3點及第7點審查報名資格及報名文件進行資格審查</w:t>
            </w:r>
            <w:r w:rsidRPr="00806DE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，合格者進入</w:t>
            </w:r>
            <w:proofErr w:type="gramStart"/>
            <w:r w:rsidRPr="00806DE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複</w:t>
            </w:r>
            <w:proofErr w:type="gramEnd"/>
            <w:r w:rsidRPr="00806DE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審。</w:t>
            </w:r>
          </w:p>
        </w:tc>
      </w:tr>
      <w:tr w:rsidR="00806DE8" w:rsidRPr="00806DE8" w:rsidTr="004756F1">
        <w:trPr>
          <w:trHeight w:val="976"/>
        </w:trPr>
        <w:tc>
          <w:tcPr>
            <w:tcW w:w="800" w:type="pct"/>
            <w:vAlign w:val="center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複</w:t>
            </w:r>
            <w:proofErr w:type="gramEnd"/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審</w:t>
            </w:r>
          </w:p>
        </w:tc>
        <w:tc>
          <w:tcPr>
            <w:tcW w:w="1258" w:type="pct"/>
            <w:vAlign w:val="center"/>
          </w:tcPr>
          <w:p w:rsidR="00A147AA" w:rsidRPr="00806DE8" w:rsidRDefault="00D331FB" w:rsidP="00A147AA">
            <w:pPr>
              <w:spacing w:line="480" w:lineRule="exact"/>
              <w:ind w:leftChars="126" w:left="3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11月下旬</w:t>
            </w:r>
          </w:p>
        </w:tc>
        <w:tc>
          <w:tcPr>
            <w:tcW w:w="2941" w:type="pct"/>
            <w:vAlign w:val="center"/>
          </w:tcPr>
          <w:p w:rsidR="00A147AA" w:rsidRPr="00806DE8" w:rsidRDefault="00A147AA" w:rsidP="00A147AA">
            <w:pPr>
              <w:spacing w:line="48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由遴選小組就初審合格者之資料進行實質審查，擇優錄取，必要時得通知進行面談。</w:t>
            </w:r>
          </w:p>
        </w:tc>
      </w:tr>
      <w:tr w:rsidR="00806DE8" w:rsidRPr="00806DE8" w:rsidTr="004756F1">
        <w:trPr>
          <w:trHeight w:val="835"/>
        </w:trPr>
        <w:tc>
          <w:tcPr>
            <w:tcW w:w="800" w:type="pct"/>
            <w:vAlign w:val="center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公告錄取名單</w:t>
            </w:r>
          </w:p>
        </w:tc>
        <w:tc>
          <w:tcPr>
            <w:tcW w:w="1258" w:type="pct"/>
            <w:vAlign w:val="center"/>
          </w:tcPr>
          <w:p w:rsidR="00A147AA" w:rsidRPr="00806DE8" w:rsidRDefault="00A147AA" w:rsidP="00A147AA">
            <w:pPr>
              <w:spacing w:line="480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12月</w:t>
            </w:r>
            <w:r w:rsidR="007D74B4"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下</w:t>
            </w:r>
            <w:r w:rsidR="00D331FB"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旬</w:t>
            </w:r>
          </w:p>
        </w:tc>
        <w:tc>
          <w:tcPr>
            <w:tcW w:w="2941" w:type="pct"/>
            <w:vAlign w:val="center"/>
          </w:tcPr>
          <w:p w:rsidR="00A147AA" w:rsidRPr="00806DE8" w:rsidRDefault="00A147AA" w:rsidP="00A147AA">
            <w:pPr>
              <w:spacing w:line="48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於本</w:t>
            </w:r>
            <w:proofErr w:type="gramStart"/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府官網</w:t>
            </w:r>
            <w:proofErr w:type="gramEnd"/>
            <w:r w:rsidRPr="00806DE8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公告錄取名單</w:t>
            </w:r>
            <w:r w:rsidRPr="00806DE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</w:tbl>
    <w:p w:rsidR="00A147AA" w:rsidRPr="00806DE8" w:rsidRDefault="00A147AA" w:rsidP="00A147A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洽詢電話：(06)299-1111 分機 8442 胡小姐。</w:t>
      </w:r>
    </w:p>
    <w:p w:rsidR="00A147AA" w:rsidRPr="00806DE8" w:rsidRDefault="00A147AA" w:rsidP="00A147AA">
      <w:pPr>
        <w:spacing w:line="480" w:lineRule="exact"/>
        <w:ind w:leftChars="200" w:left="480"/>
        <w:jc w:val="both"/>
        <w:rPr>
          <w:rFonts w:ascii="Calibri" w:eastAsia="新細明體" w:hAnsi="Calibri" w:cs="Times New Roman"/>
          <w:color w:val="000000" w:themeColor="text1"/>
        </w:rPr>
      </w:pP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洽詢E-m</w:t>
      </w:r>
      <w:r w:rsidRPr="00806DE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ail：</w:t>
      </w:r>
      <w:r w:rsidRPr="00806DE8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>huichun79@mail.tainan.gov.tw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(請於標題註明</w:t>
      </w:r>
      <w:r w:rsidRPr="00806DE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參與</w:t>
      </w:r>
      <w:proofErr w:type="gramStart"/>
      <w:r w:rsidRPr="00806DE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臺</w:t>
      </w:r>
      <w:proofErr w:type="gramEnd"/>
      <w:r w:rsidRPr="00806DE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南市政府青年事務委員會青年代表公開徵選</w:t>
      </w:r>
      <w:r w:rsidRPr="00806D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Pr="00806DE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</w:p>
    <w:p w:rsidR="00A147AA" w:rsidRPr="00806DE8" w:rsidRDefault="00A147AA">
      <w:pPr>
        <w:rPr>
          <w:color w:val="000000" w:themeColor="text1"/>
        </w:rPr>
      </w:pPr>
    </w:p>
    <w:sectPr w:rsidR="00A147AA" w:rsidRPr="00806DE8" w:rsidSect="004D4F99">
      <w:footerReference w:type="even" r:id="rId8"/>
      <w:footerReference w:type="default" r:id="rId9"/>
      <w:pgSz w:w="11906" w:h="16838" w:code="9"/>
      <w:pgMar w:top="1134" w:right="1134" w:bottom="284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57" w:rsidRDefault="00AF4057">
      <w:r>
        <w:separator/>
      </w:r>
    </w:p>
  </w:endnote>
  <w:endnote w:type="continuationSeparator" w:id="0">
    <w:p w:rsidR="00AF4057" w:rsidRDefault="00AF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BA" w:rsidRDefault="00D33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57CBA" w:rsidRDefault="00AF40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823407"/>
      <w:docPartObj>
        <w:docPartGallery w:val="Page Numbers (Bottom of Page)"/>
        <w:docPartUnique/>
      </w:docPartObj>
    </w:sdtPr>
    <w:sdtEndPr/>
    <w:sdtContent>
      <w:p w:rsidR="004D4F99" w:rsidRDefault="00D331FB" w:rsidP="004D4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57" w:rsidRDefault="00AF4057">
      <w:r>
        <w:separator/>
      </w:r>
    </w:p>
  </w:footnote>
  <w:footnote w:type="continuationSeparator" w:id="0">
    <w:p w:rsidR="00AF4057" w:rsidRDefault="00AF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903E1"/>
    <w:multiLevelType w:val="hybridMultilevel"/>
    <w:tmpl w:val="D87A6278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AA"/>
    <w:rsid w:val="00116527"/>
    <w:rsid w:val="00207581"/>
    <w:rsid w:val="006E1AE3"/>
    <w:rsid w:val="007D74B4"/>
    <w:rsid w:val="00806DE8"/>
    <w:rsid w:val="00A147AA"/>
    <w:rsid w:val="00AF4057"/>
    <w:rsid w:val="00D331FB"/>
    <w:rsid w:val="00D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05E48-F146-4ED8-9BB1-5C13772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7A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47A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A147AA"/>
  </w:style>
  <w:style w:type="paragraph" w:styleId="a6">
    <w:name w:val="header"/>
    <w:basedOn w:val="a"/>
    <w:link w:val="a7"/>
    <w:uiPriority w:val="99"/>
    <w:unhideWhenUsed/>
    <w:rsid w:val="007D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74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22577;&#21517;&#36039;&#26009;&#20197;&#38651;&#23376;&#37109;&#20214;&#23492;&#33267;am7450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胡慧君</dc:creator>
  <cp:keywords/>
  <dc:description/>
  <cp:lastModifiedBy>胡慧君</cp:lastModifiedBy>
  <cp:revision>4</cp:revision>
  <cp:lastPrinted>2019-10-18T07:55:00Z</cp:lastPrinted>
  <dcterms:created xsi:type="dcterms:W3CDTF">2019-10-18T02:09:00Z</dcterms:created>
  <dcterms:modified xsi:type="dcterms:W3CDTF">2019-10-18T07:57:00Z</dcterms:modified>
</cp:coreProperties>
</file>