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4B8" w14:textId="77777777" w:rsidR="00C83F36" w:rsidRPr="00194FFF" w:rsidRDefault="00C83F36" w:rsidP="00C83F36">
      <w:pPr>
        <w:adjustRightInd w:val="0"/>
        <w:snapToGrid w:val="0"/>
        <w:spacing w:line="460" w:lineRule="exact"/>
        <w:ind w:right="-777"/>
        <w:jc w:val="center"/>
        <w:rPr>
          <w:rFonts w:ascii="標楷體" w:eastAsia="標楷體" w:hAnsi="標楷體"/>
          <w:b/>
          <w:sz w:val="40"/>
          <w:szCs w:val="40"/>
        </w:rPr>
      </w:pPr>
      <w:r w:rsidRPr="00194FFF">
        <w:rPr>
          <w:rFonts w:ascii="標楷體" w:eastAsia="標楷體" w:hAnsi="標楷體" w:hint="eastAsia"/>
          <w:b/>
          <w:sz w:val="40"/>
          <w:szCs w:val="40"/>
        </w:rPr>
        <w:t>年  資  結  清  協  議  書</w:t>
      </w:r>
    </w:p>
    <w:p w14:paraId="6593057B" w14:textId="77777777" w:rsidR="00C83F36" w:rsidRDefault="00C83F36" w:rsidP="00C83F36">
      <w:pPr>
        <w:spacing w:beforeLines="50" w:before="180" w:line="32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立協議書人：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>(以下簡稱甲方)</w:t>
      </w:r>
    </w:p>
    <w:p w14:paraId="54463A31" w14:textId="77777777" w:rsidR="00C83F36" w:rsidRDefault="00C83F36" w:rsidP="00D04586">
      <w:pPr>
        <w:spacing w:before="180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>(以下簡稱乙方)</w:t>
      </w:r>
    </w:p>
    <w:p w14:paraId="253342F8" w14:textId="71DB79E7" w:rsidR="00C83F36" w:rsidRDefault="00C83F36" w:rsidP="00C83F36">
      <w:pPr>
        <w:spacing w:afterLines="25" w:after="90" w:line="32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依勞工退休金條例</w:t>
      </w:r>
      <w:r w:rsidRPr="00E573DA">
        <w:rPr>
          <w:rFonts w:eastAsia="標楷體"/>
        </w:rPr>
        <w:t>第</w:t>
      </w:r>
      <w:r w:rsidRPr="00E573DA">
        <w:rPr>
          <w:rFonts w:eastAsia="標楷體"/>
        </w:rPr>
        <w:t>11</w:t>
      </w:r>
      <w:r w:rsidRPr="00E573DA">
        <w:rPr>
          <w:rFonts w:eastAsia="標楷體"/>
        </w:rPr>
        <w:t>條第</w:t>
      </w:r>
      <w:r w:rsidRPr="00E573DA">
        <w:rPr>
          <w:rFonts w:eastAsia="標楷體"/>
        </w:rPr>
        <w:t>3</w:t>
      </w:r>
      <w:r w:rsidRPr="00E573DA">
        <w:rPr>
          <w:rFonts w:eastAsia="標楷體"/>
        </w:rPr>
        <w:t>項</w:t>
      </w:r>
      <w:r>
        <w:rPr>
          <w:rFonts w:ascii="標楷體" w:eastAsia="標楷體" w:hAnsi="標楷體" w:hint="eastAsia"/>
        </w:rPr>
        <w:t>結清舊制年資，經雙方同意訂立本協議書，以共同遵守，條款如下：</w:t>
      </w:r>
    </w:p>
    <w:p w14:paraId="3A9CDD6A" w14:textId="77777777" w:rsidR="00C83F36" w:rsidRPr="00D04586" w:rsidRDefault="00C83F36" w:rsidP="00D04586">
      <w:pPr>
        <w:numPr>
          <w:ilvl w:val="0"/>
          <w:numId w:val="1"/>
        </w:numPr>
        <w:spacing w:line="400" w:lineRule="exact"/>
        <w:ind w:leftChars="100" w:left="1204" w:rightChars="100" w:right="240" w:hanging="964"/>
        <w:rPr>
          <w:rFonts w:eastAsia="標楷體" w:hAnsi="標楷體"/>
        </w:rPr>
      </w:pPr>
      <w:r w:rsidRPr="00022D07">
        <w:rPr>
          <w:rFonts w:eastAsia="標楷體" w:hAnsi="標楷體"/>
        </w:rPr>
        <w:t>結清舊制年資之標準不得低於勞動基準法第</w:t>
      </w:r>
      <w:r w:rsidRPr="00D04586">
        <w:rPr>
          <w:rFonts w:eastAsia="標楷體" w:hAnsi="標楷體"/>
        </w:rPr>
        <w:t>55</w:t>
      </w:r>
      <w:r w:rsidRPr="00022D07">
        <w:rPr>
          <w:rFonts w:eastAsia="標楷體" w:hAnsi="標楷體"/>
        </w:rPr>
        <w:t>條及第</w:t>
      </w:r>
      <w:r w:rsidRPr="00D04586">
        <w:rPr>
          <w:rFonts w:eastAsia="標楷體" w:hAnsi="標楷體"/>
        </w:rPr>
        <w:t>84-2</w:t>
      </w:r>
      <w:r w:rsidRPr="00022D07">
        <w:rPr>
          <w:rFonts w:eastAsia="標楷體" w:hAnsi="標楷體"/>
        </w:rPr>
        <w:t>條規定之退休金標準。</w:t>
      </w:r>
    </w:p>
    <w:p w14:paraId="2EE703A0" w14:textId="4C7D24FF" w:rsidR="00C83F36" w:rsidRPr="00022D07" w:rsidRDefault="00C83F36" w:rsidP="00D04586">
      <w:pPr>
        <w:spacing w:line="400" w:lineRule="exact"/>
        <w:ind w:leftChars="200" w:left="480" w:rightChars="100" w:right="240" w:firstLine="238"/>
        <w:rPr>
          <w:rFonts w:eastAsia="標楷體"/>
        </w:rPr>
      </w:pPr>
      <w:r>
        <w:rPr>
          <w:rFonts w:eastAsia="標楷體" w:hAnsi="標楷體" w:hint="eastAsia"/>
        </w:rPr>
        <w:t xml:space="preserve">   </w:t>
      </w:r>
      <w:r w:rsidR="00D04586">
        <w:rPr>
          <w:rFonts w:eastAsia="標楷體" w:hAnsi="標楷體" w:hint="eastAsia"/>
        </w:rPr>
        <w:t xml:space="preserve"> </w:t>
      </w:r>
      <w:r w:rsidRPr="00022D07">
        <w:rPr>
          <w:rFonts w:eastAsia="標楷體" w:hAnsi="標楷體"/>
        </w:rPr>
        <w:t>勞動基準法第</w:t>
      </w:r>
      <w:r w:rsidRPr="00022D07">
        <w:rPr>
          <w:rFonts w:eastAsia="標楷體"/>
        </w:rPr>
        <w:t>55</w:t>
      </w:r>
      <w:r w:rsidRPr="00022D07">
        <w:rPr>
          <w:rFonts w:eastAsia="標楷體" w:hAnsi="標楷體"/>
        </w:rPr>
        <w:t>條內容如下：</w:t>
      </w:r>
    </w:p>
    <w:p w14:paraId="6F82DBFA" w14:textId="70AAC6AE" w:rsidR="00C83F36" w:rsidRPr="00022D07" w:rsidRDefault="00C83F36" w:rsidP="00C83F36">
      <w:pPr>
        <w:spacing w:line="400" w:lineRule="exact"/>
        <w:ind w:leftChars="200" w:left="1217" w:rightChars="100" w:right="240" w:hanging="737"/>
        <w:rPr>
          <w:rFonts w:eastAsia="標楷體"/>
        </w:rPr>
      </w:pPr>
      <w:r w:rsidRPr="00022D07">
        <w:rPr>
          <w:rFonts w:eastAsia="標楷體"/>
        </w:rPr>
        <w:t xml:space="preserve">      </w:t>
      </w:r>
      <w:r>
        <w:rPr>
          <w:rFonts w:eastAsia="標楷體" w:hAnsi="標楷體"/>
        </w:rPr>
        <w:t>按其工作年資，每滿</w:t>
      </w: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年給與</w:t>
      </w: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個基數。但超過</w:t>
      </w:r>
      <w:r>
        <w:rPr>
          <w:rFonts w:eastAsia="標楷體" w:hAnsi="標楷體" w:hint="eastAsia"/>
        </w:rPr>
        <w:t>15</w:t>
      </w:r>
      <w:r>
        <w:rPr>
          <w:rFonts w:eastAsia="標楷體" w:hAnsi="標楷體"/>
        </w:rPr>
        <w:t>年之工作年資，每滿</w:t>
      </w: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年給與</w:t>
      </w: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個基數，最高總數以</w:t>
      </w:r>
      <w:r>
        <w:rPr>
          <w:rFonts w:eastAsia="標楷體" w:hAnsi="標楷體" w:hint="eastAsia"/>
        </w:rPr>
        <w:t>45</w:t>
      </w:r>
      <w:r>
        <w:rPr>
          <w:rFonts w:eastAsia="標楷體" w:hAnsi="標楷體"/>
        </w:rPr>
        <w:t>個基數為限。未滿半年者以半年計；</w:t>
      </w:r>
      <w:proofErr w:type="gramStart"/>
      <w:r>
        <w:rPr>
          <w:rFonts w:eastAsia="標楷體" w:hAnsi="標楷體"/>
        </w:rPr>
        <w:t>滿半年</w:t>
      </w:r>
      <w:proofErr w:type="gramEnd"/>
      <w:r>
        <w:rPr>
          <w:rFonts w:eastAsia="標楷體" w:hAnsi="標楷體"/>
        </w:rPr>
        <w:t>者以</w:t>
      </w:r>
      <w:r>
        <w:rPr>
          <w:rFonts w:eastAsia="標楷體" w:hAnsi="標楷體" w:hint="eastAsia"/>
        </w:rPr>
        <w:t>1</w:t>
      </w:r>
      <w:r w:rsidRPr="00022D07">
        <w:rPr>
          <w:rFonts w:eastAsia="標楷體" w:hAnsi="標楷體"/>
        </w:rPr>
        <w:t>年計。</w:t>
      </w:r>
    </w:p>
    <w:p w14:paraId="0A3DF145" w14:textId="0813C077" w:rsidR="00C83F36" w:rsidRPr="00022D07" w:rsidRDefault="00C83F36" w:rsidP="00C83F36">
      <w:pPr>
        <w:spacing w:line="400" w:lineRule="exact"/>
        <w:ind w:leftChars="200" w:left="1280" w:rightChars="100" w:right="240" w:hanging="800"/>
        <w:rPr>
          <w:rFonts w:eastAsia="標楷體"/>
        </w:rPr>
      </w:pPr>
      <w:r w:rsidRPr="00022D07">
        <w:rPr>
          <w:rFonts w:eastAsia="標楷體"/>
        </w:rPr>
        <w:t xml:space="preserve">      </w:t>
      </w:r>
      <w:r w:rsidRPr="00022D07">
        <w:rPr>
          <w:rFonts w:eastAsia="標楷體" w:hAnsi="標楷體"/>
        </w:rPr>
        <w:t>勞動基準法第</w:t>
      </w:r>
      <w:r w:rsidRPr="00022D07">
        <w:rPr>
          <w:rFonts w:eastAsia="標楷體"/>
        </w:rPr>
        <w:t>84</w:t>
      </w:r>
      <w:r>
        <w:rPr>
          <w:rFonts w:eastAsia="標楷體" w:hint="eastAsia"/>
        </w:rPr>
        <w:t>-</w:t>
      </w:r>
      <w:r w:rsidRPr="00022D07">
        <w:rPr>
          <w:rFonts w:eastAsia="標楷體"/>
        </w:rPr>
        <w:t>2</w:t>
      </w:r>
      <w:r w:rsidRPr="00022D07">
        <w:rPr>
          <w:rFonts w:eastAsia="標楷體" w:hAnsi="標楷體"/>
        </w:rPr>
        <w:t>條內容如下：</w:t>
      </w:r>
    </w:p>
    <w:p w14:paraId="055DA9D4" w14:textId="197BDE84" w:rsidR="00C83F36" w:rsidRPr="00022D07" w:rsidRDefault="00C83F36" w:rsidP="00D04586">
      <w:pPr>
        <w:spacing w:line="400" w:lineRule="exact"/>
        <w:ind w:leftChars="200" w:left="1217" w:rightChars="100" w:right="240" w:hanging="737"/>
        <w:jc w:val="both"/>
        <w:rPr>
          <w:rFonts w:eastAsia="標楷體"/>
        </w:rPr>
      </w:pPr>
      <w:r w:rsidRPr="00022D07">
        <w:rPr>
          <w:rFonts w:eastAsia="標楷體"/>
        </w:rPr>
        <w:t xml:space="preserve">      </w:t>
      </w:r>
      <w:r w:rsidRPr="00022D07">
        <w:rPr>
          <w:rFonts w:eastAsia="標楷體" w:hAnsi="標楷體"/>
        </w:rPr>
        <w:t>勞工工作年資自受</w:t>
      </w:r>
      <w:proofErr w:type="gramStart"/>
      <w:r w:rsidRPr="00022D07">
        <w:rPr>
          <w:rFonts w:eastAsia="標楷體" w:hAnsi="標楷體"/>
        </w:rPr>
        <w:t>僱</w:t>
      </w:r>
      <w:proofErr w:type="gramEnd"/>
      <w:r w:rsidRPr="00022D07">
        <w:rPr>
          <w:rFonts w:eastAsia="標楷體" w:hAnsi="標楷體"/>
        </w:rPr>
        <w:t>之日起算，適用本法前之工作年資，其資遣費及退休金給與標準，依其當時應適用之法令規定計算；當時無法令可資適用者。依各該事業單位自訂之規定或</w:t>
      </w:r>
      <w:proofErr w:type="gramStart"/>
      <w:r w:rsidRPr="00022D07">
        <w:rPr>
          <w:rFonts w:eastAsia="標楷體" w:hAnsi="標楷體"/>
        </w:rPr>
        <w:t>勞</w:t>
      </w:r>
      <w:proofErr w:type="gramEnd"/>
      <w:r w:rsidRPr="00022D07">
        <w:rPr>
          <w:rFonts w:eastAsia="標楷體" w:hAnsi="標楷體"/>
        </w:rPr>
        <w:t>雇雙方之協商</w:t>
      </w:r>
      <w:r>
        <w:rPr>
          <w:rFonts w:eastAsia="標楷體" w:hAnsi="標楷體"/>
        </w:rPr>
        <w:t>計算之。適用本法後之工作年資，其資遣費及退休金給與標準，依第</w:t>
      </w:r>
      <w:r>
        <w:rPr>
          <w:rFonts w:eastAsia="標楷體" w:hAnsi="標楷體" w:hint="eastAsia"/>
        </w:rPr>
        <w:t>17</w:t>
      </w:r>
      <w:r>
        <w:rPr>
          <w:rFonts w:eastAsia="標楷體" w:hAnsi="標楷體"/>
        </w:rPr>
        <w:t>條及第</w:t>
      </w:r>
      <w:r>
        <w:rPr>
          <w:rFonts w:eastAsia="標楷體" w:hAnsi="標楷體" w:hint="eastAsia"/>
        </w:rPr>
        <w:t>55</w:t>
      </w:r>
      <w:r w:rsidRPr="00022D07">
        <w:rPr>
          <w:rFonts w:eastAsia="標楷體" w:hAnsi="標楷體"/>
        </w:rPr>
        <w:t>條規定計算。</w:t>
      </w:r>
    </w:p>
    <w:p w14:paraId="7548E19C" w14:textId="31ECEED3" w:rsidR="00C83F36" w:rsidRPr="00022D07" w:rsidRDefault="00C83F36" w:rsidP="00D04586">
      <w:pPr>
        <w:spacing w:after="120" w:line="400" w:lineRule="exact"/>
        <w:ind w:leftChars="200" w:left="1279" w:rightChars="100" w:right="240" w:hanging="799"/>
        <w:rPr>
          <w:rFonts w:eastAsia="標楷體"/>
        </w:rPr>
      </w:pPr>
      <w:r w:rsidRPr="00022D07">
        <w:rPr>
          <w:rFonts w:eastAsia="標楷體"/>
        </w:rPr>
        <w:t xml:space="preserve">    </w:t>
      </w:r>
      <w:r w:rsidR="00D04586">
        <w:rPr>
          <w:rFonts w:eastAsia="標楷體" w:hint="eastAsia"/>
        </w:rPr>
        <w:t xml:space="preserve"> </w:t>
      </w:r>
      <w:r w:rsidRPr="00022D07">
        <w:rPr>
          <w:rFonts w:eastAsia="標楷體"/>
        </w:rPr>
        <w:t xml:space="preserve"> (</w:t>
      </w:r>
      <w:r w:rsidRPr="00022D07">
        <w:rPr>
          <w:rFonts w:eastAsia="標楷體" w:hAnsi="標楷體"/>
        </w:rPr>
        <w:t>第</w:t>
      </w:r>
      <w:r w:rsidRPr="00022D07">
        <w:rPr>
          <w:rFonts w:eastAsia="標楷體"/>
        </w:rPr>
        <w:t>17</w:t>
      </w:r>
      <w:r w:rsidRPr="00022D07">
        <w:rPr>
          <w:rFonts w:eastAsia="標楷體" w:hAnsi="標楷體"/>
        </w:rPr>
        <w:t>條內容為終止勞動契約，發給資遣費標準，本</w:t>
      </w:r>
      <w:proofErr w:type="gramStart"/>
      <w:r w:rsidRPr="00022D07">
        <w:rPr>
          <w:rFonts w:eastAsia="標楷體" w:hAnsi="標楷體"/>
        </w:rPr>
        <w:t>協議書為結清</w:t>
      </w:r>
      <w:proofErr w:type="gramEnd"/>
      <w:r w:rsidRPr="00022D07">
        <w:rPr>
          <w:rFonts w:eastAsia="標楷體" w:hAnsi="標楷體"/>
        </w:rPr>
        <w:t>年資，並不適用</w:t>
      </w:r>
      <w:r w:rsidRPr="00022D07">
        <w:rPr>
          <w:rFonts w:eastAsia="標楷體"/>
        </w:rPr>
        <w:t>)</w:t>
      </w:r>
    </w:p>
    <w:p w14:paraId="08041556" w14:textId="77777777" w:rsidR="00C83F36" w:rsidRPr="00DE5D67" w:rsidRDefault="00C83F36" w:rsidP="00D04586">
      <w:pPr>
        <w:numPr>
          <w:ilvl w:val="0"/>
          <w:numId w:val="1"/>
        </w:numPr>
        <w:spacing w:after="120" w:line="400" w:lineRule="exact"/>
        <w:ind w:leftChars="100" w:left="1204" w:rightChars="100" w:right="240" w:hanging="964"/>
        <w:rPr>
          <w:rFonts w:eastAsia="標楷體" w:hAnsi="標楷體"/>
        </w:rPr>
      </w:pPr>
      <w:r w:rsidRPr="00022D07">
        <w:rPr>
          <w:rFonts w:eastAsia="標楷體" w:hAnsi="標楷體"/>
        </w:rPr>
        <w:t>依勞工退休金條例結清舊制年資，其勞動契約屬於存續狀態，並非終止，故</w:t>
      </w:r>
      <w:proofErr w:type="gramStart"/>
      <w:r w:rsidRPr="00022D07">
        <w:rPr>
          <w:rFonts w:eastAsia="標楷體" w:hAnsi="標楷體"/>
        </w:rPr>
        <w:t>勞</w:t>
      </w:r>
      <w:proofErr w:type="gramEnd"/>
      <w:r w:rsidRPr="00022D07">
        <w:rPr>
          <w:rFonts w:eastAsia="標楷體" w:hAnsi="標楷體"/>
        </w:rPr>
        <w:t>雇雙方雖依法定標準結清舊制退休金年資，</w:t>
      </w:r>
      <w:proofErr w:type="gramStart"/>
      <w:r w:rsidRPr="00022D07">
        <w:rPr>
          <w:rFonts w:eastAsia="標楷體" w:hAnsi="標楷體"/>
        </w:rPr>
        <w:t>採</w:t>
      </w:r>
      <w:proofErr w:type="gramEnd"/>
      <w:r w:rsidRPr="00022D07">
        <w:rPr>
          <w:rFonts w:eastAsia="標楷體" w:hAnsi="標楷體"/>
        </w:rPr>
        <w:t>計特別休假之年資則不受影響。</w:t>
      </w:r>
    </w:p>
    <w:p w14:paraId="1FB33ADE" w14:textId="77777777" w:rsidR="00C83F36" w:rsidRPr="00022D07" w:rsidRDefault="00C83F36" w:rsidP="00D04586">
      <w:pPr>
        <w:numPr>
          <w:ilvl w:val="0"/>
          <w:numId w:val="1"/>
        </w:numPr>
        <w:spacing w:after="120" w:line="400" w:lineRule="exact"/>
        <w:ind w:leftChars="100" w:left="1204" w:rightChars="100" w:right="240" w:hanging="964"/>
        <w:rPr>
          <w:rFonts w:eastAsia="標楷體"/>
        </w:rPr>
      </w:pPr>
      <w:r w:rsidRPr="00022D07">
        <w:rPr>
          <w:rFonts w:eastAsia="標楷體" w:hAnsi="標楷體"/>
        </w:rPr>
        <w:t>結清舊制退休金年資後，新制實施日起勞動條件比照舊制辦理不可變更，如需變更勞動條件需經</w:t>
      </w:r>
      <w:proofErr w:type="gramStart"/>
      <w:r w:rsidRPr="00022D07">
        <w:rPr>
          <w:rFonts w:eastAsia="標楷體" w:hAnsi="標楷體"/>
        </w:rPr>
        <w:t>勞</w:t>
      </w:r>
      <w:proofErr w:type="gramEnd"/>
      <w:r w:rsidRPr="00022D07">
        <w:rPr>
          <w:rFonts w:eastAsia="標楷體" w:hAnsi="標楷體"/>
        </w:rPr>
        <w:t>、資雙方協議同意後始得變更。</w:t>
      </w:r>
    </w:p>
    <w:p w14:paraId="39E61A16" w14:textId="77777777" w:rsidR="00C83F36" w:rsidRDefault="00C83F36" w:rsidP="00D04586">
      <w:pPr>
        <w:numPr>
          <w:ilvl w:val="0"/>
          <w:numId w:val="1"/>
        </w:numPr>
        <w:spacing w:after="120" w:line="400" w:lineRule="exact"/>
        <w:ind w:leftChars="100" w:left="1204" w:rightChars="100" w:right="240" w:hanging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乙方同意自受</w:t>
      </w:r>
      <w:proofErr w:type="gramStart"/>
      <w:r>
        <w:rPr>
          <w:rFonts w:ascii="標楷體" w:eastAsia="標楷體" w:hAnsi="標楷體" w:hint="eastAsia"/>
        </w:rPr>
        <w:t>僱</w:t>
      </w:r>
      <w:proofErr w:type="gramEnd"/>
      <w:r>
        <w:rPr>
          <w:rFonts w:ascii="標楷體" w:eastAsia="標楷體" w:hAnsi="標楷體" w:hint="eastAsia"/>
        </w:rPr>
        <w:t>日民國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日起至民國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日止（轉新制日期前一日），服務於甲方期間舊制年資共計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月，乙方同意結清舊制年資。</w:t>
      </w:r>
    </w:p>
    <w:p w14:paraId="4B8383C0" w14:textId="77777777" w:rsidR="00C83F36" w:rsidRDefault="00C83F36" w:rsidP="00D04586">
      <w:pPr>
        <w:numPr>
          <w:ilvl w:val="0"/>
          <w:numId w:val="1"/>
        </w:numPr>
        <w:spacing w:after="120" w:line="400" w:lineRule="exact"/>
        <w:ind w:leftChars="100" w:left="1204" w:rightChars="100" w:right="240" w:hanging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甲方同意依第一條給付乙方結清舊制年資金額計新台幣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>元，於本協議書雙方簽訂日起</w:t>
      </w:r>
      <w:r w:rsidRPr="00022D07">
        <w:rPr>
          <w:rFonts w:eastAsia="標楷體"/>
        </w:rPr>
        <w:t>30</w:t>
      </w:r>
      <w:r>
        <w:rPr>
          <w:rFonts w:ascii="標楷體" w:eastAsia="標楷體" w:hAnsi="標楷體" w:hint="eastAsia"/>
        </w:rPr>
        <w:t>日內以□開立支票□匯款（請勾選）一次給付之。</w:t>
      </w:r>
    </w:p>
    <w:p w14:paraId="0F623AB7" w14:textId="77777777" w:rsidR="00C83F36" w:rsidRDefault="00C83F36" w:rsidP="00D04586">
      <w:pPr>
        <w:numPr>
          <w:ilvl w:val="0"/>
          <w:numId w:val="1"/>
        </w:numPr>
        <w:spacing w:after="240" w:line="400" w:lineRule="exact"/>
        <w:ind w:leftChars="100" w:left="1204" w:rightChars="100" w:right="240" w:hanging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本協議書經雙方同意於簽名、蓋章後生效，甲、乙雙方</w:t>
      </w:r>
      <w:proofErr w:type="gramStart"/>
      <w:r>
        <w:rPr>
          <w:rFonts w:ascii="標楷體" w:eastAsia="標楷體" w:hAnsi="標楷體" w:hint="eastAsia"/>
        </w:rPr>
        <w:t>各執乙份</w:t>
      </w:r>
      <w:proofErr w:type="gramEnd"/>
      <w:r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。</w:t>
      </w:r>
    </w:p>
    <w:p w14:paraId="4673296A" w14:textId="77777777" w:rsidR="00C83F36" w:rsidRDefault="00C83F36" w:rsidP="00C83F36">
      <w:pPr>
        <w:spacing w:after="18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232F" wp14:editId="3E8D2E62">
                <wp:simplePos x="0" y="0"/>
                <wp:positionH relativeFrom="column">
                  <wp:posOffset>4676775</wp:posOffset>
                </wp:positionH>
                <wp:positionV relativeFrom="paragraph">
                  <wp:posOffset>151765</wp:posOffset>
                </wp:positionV>
                <wp:extent cx="1083945" cy="1066800"/>
                <wp:effectExtent l="0" t="0" r="20955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93CB" w14:textId="77777777" w:rsidR="00C83F36" w:rsidRDefault="00C83F36" w:rsidP="00C83F36">
                            <w:pPr>
                              <w:spacing w:beforeLines="100" w:before="360" w:line="40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事業單位</w:t>
                            </w:r>
                          </w:p>
                          <w:p w14:paraId="38E8CA42" w14:textId="77777777" w:rsidR="00C83F36" w:rsidRDefault="00C83F36" w:rsidP="00C83F36">
                            <w:pPr>
                              <w:spacing w:line="40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232F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68.25pt;margin-top:11.95pt;width:85.3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" strokecolor="#969696">
                <v:stroke dashstyle="dash"/>
                <v:textbox>
                  <w:txbxContent>
                    <w:p w14:paraId="7F2E93CB" w14:textId="77777777" w:rsidR="00C83F36" w:rsidRDefault="00C83F36" w:rsidP="00C83F36">
                      <w:pPr>
                        <w:spacing w:beforeLines="100" w:before="360" w:line="400" w:lineRule="exact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事業單位</w:t>
                      </w:r>
                    </w:p>
                    <w:p w14:paraId="38E8CA42" w14:textId="77777777" w:rsidR="00C83F36" w:rsidRDefault="00C83F36" w:rsidP="00C83F36">
                      <w:pPr>
                        <w:spacing w:line="400" w:lineRule="exact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立協議書人</w:t>
      </w:r>
    </w:p>
    <w:p w14:paraId="4B08A46B" w14:textId="77777777" w:rsidR="00C83F36" w:rsidRDefault="00C83F36" w:rsidP="00C83F36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甲方：</w:t>
      </w:r>
    </w:p>
    <w:p w14:paraId="25987FB4" w14:textId="375C2DED" w:rsidR="00C83F36" w:rsidRDefault="00C83F36" w:rsidP="00C83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9E7B" wp14:editId="49F01FCE">
                <wp:simplePos x="0" y="0"/>
                <wp:positionH relativeFrom="column">
                  <wp:posOffset>5886450</wp:posOffset>
                </wp:positionH>
                <wp:positionV relativeFrom="paragraph">
                  <wp:posOffset>8890</wp:posOffset>
                </wp:positionV>
                <wp:extent cx="695325" cy="638175"/>
                <wp:effectExtent l="0" t="0" r="28575" b="2857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1506" w14:textId="77777777" w:rsidR="00C83F36" w:rsidRDefault="00C83F36" w:rsidP="00C83F36">
                            <w:pPr>
                              <w:spacing w:line="40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負責人</w:t>
                            </w:r>
                          </w:p>
                          <w:p w14:paraId="12C77939" w14:textId="77777777" w:rsidR="00C83F36" w:rsidRPr="007D16D7" w:rsidRDefault="00C83F36" w:rsidP="00C83F36">
                            <w:pPr>
                              <w:spacing w:line="400" w:lineRule="exact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9E7B" id="文字方塊 24" o:spid="_x0000_s1027" type="#_x0000_t202" style="position:absolute;margin-left:463.5pt;margin-top:.7pt;width:5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" strokecolor="#969696">
                <v:stroke dashstyle="dash"/>
                <v:textbox>
                  <w:txbxContent>
                    <w:p w14:paraId="55A41506" w14:textId="77777777" w:rsidR="00C83F36" w:rsidRDefault="00C83F36" w:rsidP="00C83F36">
                      <w:pPr>
                        <w:spacing w:line="400" w:lineRule="exact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負責人</w:t>
                      </w:r>
                    </w:p>
                    <w:p w14:paraId="12C77939" w14:textId="77777777" w:rsidR="00C83F36" w:rsidRPr="007D16D7" w:rsidRDefault="00C83F36" w:rsidP="00C83F36">
                      <w:pPr>
                        <w:spacing w:line="400" w:lineRule="exact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代表人：</w:t>
      </w:r>
      <w:r w:rsidRPr="00B24415">
        <w:rPr>
          <w:rFonts w:ascii="標楷體" w:eastAsia="標楷體" w:hAnsi="標楷體" w:hint="eastAsia"/>
          <w:color w:val="A6A6A6" w:themeColor="background1" w:themeShade="A6"/>
        </w:rPr>
        <w:t>（親簽）</w:t>
      </w:r>
      <w:r>
        <w:rPr>
          <w:rFonts w:ascii="標楷體" w:eastAsia="標楷體" w:hAnsi="標楷體" w:hint="eastAsia"/>
        </w:rPr>
        <w:t xml:space="preserve">                                印章：</w:t>
      </w:r>
    </w:p>
    <w:p w14:paraId="6667E645" w14:textId="77777777" w:rsidR="00C83F36" w:rsidRDefault="00C83F36" w:rsidP="00C83F36">
      <w:pPr>
        <w:spacing w:after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地址：</w:t>
      </w:r>
    </w:p>
    <w:p w14:paraId="3AF9C2A7" w14:textId="77777777" w:rsidR="00C83F36" w:rsidRDefault="00C83F36" w:rsidP="00C83F36">
      <w:pPr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乙方：</w:t>
      </w:r>
      <w:r w:rsidRPr="00B24415">
        <w:rPr>
          <w:rFonts w:ascii="標楷體" w:eastAsia="標楷體" w:hAnsi="標楷體" w:hint="eastAsia"/>
          <w:color w:val="A6A6A6" w:themeColor="background1" w:themeShade="A6"/>
        </w:rPr>
        <w:t>（親簽）</w:t>
      </w:r>
    </w:p>
    <w:p w14:paraId="1AAD557D" w14:textId="77777777" w:rsidR="00C83F36" w:rsidRDefault="00C83F36" w:rsidP="00C83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身份證統一編號：</w:t>
      </w:r>
    </w:p>
    <w:p w14:paraId="06B56791" w14:textId="5DD4A8FA" w:rsidR="00C83F36" w:rsidRDefault="00C83F36" w:rsidP="00C83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電話：                                         印章：</w:t>
      </w:r>
    </w:p>
    <w:p w14:paraId="7852E044" w14:textId="77777777" w:rsidR="00C83F36" w:rsidRDefault="00C83F36" w:rsidP="00C83F36">
      <w:pPr>
        <w:spacing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地址：</w:t>
      </w:r>
    </w:p>
    <w:p w14:paraId="4AFA2BBE" w14:textId="6EC4175D" w:rsidR="00C83F36" w:rsidRPr="00C83F36" w:rsidRDefault="00C83F36" w:rsidP="00C83F36">
      <w:pPr>
        <w:spacing w:line="2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</w:t>
      </w:r>
      <w:r w:rsidRPr="00BA1597">
        <w:rPr>
          <w:rFonts w:ascii="標楷體" w:eastAsia="標楷體" w:hAnsi="標楷體" w:hint="eastAsia"/>
          <w:sz w:val="32"/>
          <w:szCs w:val="32"/>
        </w:rPr>
        <w:t xml:space="preserve">中    華    民     國            年         月   </w:t>
      </w:r>
      <w:r w:rsidR="00D045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1597">
        <w:rPr>
          <w:rFonts w:ascii="標楷體" w:eastAsia="標楷體" w:hAnsi="標楷體" w:hint="eastAsia"/>
          <w:sz w:val="32"/>
          <w:szCs w:val="32"/>
        </w:rPr>
        <w:t xml:space="preserve">    日</w:t>
      </w:r>
    </w:p>
    <w:sectPr w:rsidR="00C83F36" w:rsidRPr="00C83F36" w:rsidSect="00D0458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850"/>
    <w:multiLevelType w:val="hybridMultilevel"/>
    <w:tmpl w:val="C76E5C8E"/>
    <w:lvl w:ilvl="0" w:tplc="879E3E64">
      <w:start w:val="1"/>
      <w:numFmt w:val="taiwaneseCountingThousand"/>
      <w:lvlText w:val="第%1條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EE093BA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AFEA49E0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6322767C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EC26FAE6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CDE8C1A6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95DC924C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2303042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BF6AF940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 w16cid:durableId="128557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6"/>
    <w:rsid w:val="00C83F36"/>
    <w:rsid w:val="00D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6C59"/>
  <w15:chartTrackingRefBased/>
  <w15:docId w15:val="{96654531-8656-4B7A-8982-27B17FC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36"/>
    <w:pPr>
      <w:widowControl w:val="0"/>
    </w:pPr>
    <w:rPr>
      <w:rFonts w:ascii="Times New Roman" w:eastAsia="新細明體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王儷蓉</dc:creator>
  <cp:keywords/>
  <dc:description/>
  <cp:lastModifiedBy>王儷蓉</cp:lastModifiedBy>
  <cp:revision>1</cp:revision>
  <dcterms:created xsi:type="dcterms:W3CDTF">2023-10-25T01:32:00Z</dcterms:created>
  <dcterms:modified xsi:type="dcterms:W3CDTF">2023-10-25T01:45:00Z</dcterms:modified>
</cp:coreProperties>
</file>