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A8" w:rsidRPr="0008173C" w:rsidRDefault="00B513AC" w:rsidP="002E5A44">
      <w:pPr>
        <w:spacing w:line="440" w:lineRule="exact"/>
        <w:jc w:val="center"/>
        <w:rPr>
          <w:rFonts w:eastAsia="標楷體" w:hint="eastAsia"/>
          <w:b/>
          <w:sz w:val="44"/>
          <w:szCs w:val="52"/>
        </w:rPr>
      </w:pPr>
      <w:r w:rsidRPr="0008173C">
        <w:rPr>
          <w:rFonts w:ascii="新細明體" w:hAnsi="新細明體" w:hint="eastAsia"/>
          <w:b/>
          <w:sz w:val="44"/>
          <w:szCs w:val="52"/>
        </w:rPr>
        <w:t>「</w:t>
      </w:r>
      <w:r w:rsidR="008736A0" w:rsidRPr="0008173C">
        <w:rPr>
          <w:rFonts w:eastAsia="標楷體" w:hint="eastAsia"/>
          <w:b/>
          <w:sz w:val="44"/>
          <w:szCs w:val="52"/>
        </w:rPr>
        <w:t>2016</w:t>
      </w:r>
      <w:r w:rsidR="008736A0" w:rsidRPr="0008173C">
        <w:rPr>
          <w:rFonts w:eastAsia="標楷體" w:hint="eastAsia"/>
          <w:b/>
          <w:sz w:val="44"/>
          <w:szCs w:val="52"/>
        </w:rPr>
        <w:t>臺灣團餐</w:t>
      </w:r>
      <w:r w:rsidR="00A81CB2" w:rsidRPr="0008173C">
        <w:rPr>
          <w:rFonts w:eastAsia="標楷體" w:hint="eastAsia"/>
          <w:b/>
          <w:sz w:val="44"/>
          <w:szCs w:val="52"/>
        </w:rPr>
        <w:t>特色餐廳</w:t>
      </w:r>
      <w:r w:rsidRPr="0008173C">
        <w:rPr>
          <w:rFonts w:ascii="新細明體" w:hAnsi="新細明體" w:hint="eastAsia"/>
          <w:b/>
          <w:sz w:val="44"/>
          <w:szCs w:val="52"/>
        </w:rPr>
        <w:t>」</w:t>
      </w:r>
      <w:r w:rsidR="007D3F96" w:rsidRPr="0008173C">
        <w:rPr>
          <w:rFonts w:eastAsia="標楷體" w:hint="eastAsia"/>
          <w:b/>
          <w:sz w:val="44"/>
          <w:szCs w:val="52"/>
        </w:rPr>
        <w:t>評選</w:t>
      </w:r>
      <w:r w:rsidR="00ED2FFF" w:rsidRPr="0008173C">
        <w:rPr>
          <w:rFonts w:eastAsia="標楷體" w:hint="eastAsia"/>
          <w:b/>
          <w:sz w:val="44"/>
          <w:szCs w:val="52"/>
        </w:rPr>
        <w:t>辦法</w:t>
      </w:r>
    </w:p>
    <w:p w:rsidR="008072A8" w:rsidRPr="0008173C" w:rsidRDefault="008072A8" w:rsidP="002E5A44">
      <w:pPr>
        <w:spacing w:line="440" w:lineRule="exact"/>
        <w:jc w:val="right"/>
        <w:rPr>
          <w:rFonts w:eastAsia="標楷體"/>
          <w:szCs w:val="52"/>
        </w:rPr>
      </w:pPr>
    </w:p>
    <w:p w:rsidR="008072A8" w:rsidRPr="0008173C" w:rsidRDefault="008072A8" w:rsidP="002E5A44">
      <w:pPr>
        <w:spacing w:line="440" w:lineRule="exact"/>
        <w:rPr>
          <w:rFonts w:eastAsia="標楷體" w:hint="eastAsia"/>
          <w:b/>
          <w:bCs/>
          <w:sz w:val="28"/>
        </w:rPr>
      </w:pPr>
    </w:p>
    <w:p w:rsidR="003F7B15" w:rsidRPr="0008173C" w:rsidRDefault="003F7B15" w:rsidP="002E5A44">
      <w:pPr>
        <w:spacing w:line="440" w:lineRule="exact"/>
        <w:rPr>
          <w:rFonts w:eastAsia="標楷體" w:hint="eastAsia"/>
          <w:b/>
          <w:bCs/>
          <w:sz w:val="28"/>
        </w:rPr>
      </w:pPr>
      <w:r w:rsidRPr="0008173C">
        <w:rPr>
          <w:rFonts w:eastAsia="標楷體"/>
          <w:b/>
          <w:bCs/>
          <w:sz w:val="28"/>
        </w:rPr>
        <w:t>壹、</w:t>
      </w:r>
      <w:r w:rsidR="00ED2FFF" w:rsidRPr="0008173C">
        <w:rPr>
          <w:rFonts w:eastAsia="標楷體" w:hint="eastAsia"/>
          <w:b/>
          <w:bCs/>
          <w:sz w:val="28"/>
        </w:rPr>
        <w:t>參</w:t>
      </w:r>
      <w:r w:rsidR="001C100A" w:rsidRPr="0008173C">
        <w:rPr>
          <w:rFonts w:eastAsia="標楷體" w:hint="eastAsia"/>
          <w:b/>
          <w:bCs/>
          <w:sz w:val="28"/>
        </w:rPr>
        <w:t>選</w:t>
      </w:r>
      <w:r w:rsidRPr="0008173C">
        <w:rPr>
          <w:rFonts w:eastAsia="標楷體"/>
          <w:b/>
          <w:bCs/>
          <w:sz w:val="28"/>
        </w:rPr>
        <w:t>資格</w:t>
      </w:r>
      <w:r w:rsidR="0028772D" w:rsidRPr="0008173C">
        <w:rPr>
          <w:rFonts w:eastAsia="標楷體" w:hint="eastAsia"/>
          <w:b/>
          <w:bCs/>
          <w:sz w:val="28"/>
        </w:rPr>
        <w:t>與條件</w:t>
      </w:r>
    </w:p>
    <w:p w:rsidR="003F7B15" w:rsidRPr="0008173C" w:rsidRDefault="0028772D" w:rsidP="00BB162B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一、</w:t>
      </w:r>
      <w:r w:rsidR="00ED2FFF" w:rsidRPr="0008173C">
        <w:rPr>
          <w:rFonts w:ascii="Times New Roman" w:eastAsia="標楷體" w:hint="eastAsia"/>
          <w:sz w:val="28"/>
        </w:rPr>
        <w:t>具接待團體旅客（含國民旅遊）之商業登記或公司登記之合法餐廳，並至少可容納團客</w:t>
      </w:r>
      <w:r w:rsidR="00ED2FFF" w:rsidRPr="0008173C">
        <w:rPr>
          <w:rFonts w:ascii="Times New Roman" w:eastAsia="標楷體" w:hint="eastAsia"/>
          <w:sz w:val="28"/>
        </w:rPr>
        <w:t>20</w:t>
      </w:r>
      <w:r w:rsidR="00ED2FFF" w:rsidRPr="0008173C">
        <w:rPr>
          <w:rFonts w:ascii="Times New Roman" w:eastAsia="標楷體" w:hint="eastAsia"/>
          <w:sz w:val="28"/>
        </w:rPr>
        <w:t>人以上</w:t>
      </w:r>
      <w:r w:rsidR="00A81CB2" w:rsidRPr="0008173C">
        <w:rPr>
          <w:rFonts w:ascii="Times New Roman" w:eastAsia="標楷體" w:hint="eastAsia"/>
          <w:sz w:val="28"/>
        </w:rPr>
        <w:t>（</w:t>
      </w:r>
      <w:r w:rsidR="00ED2FFF" w:rsidRPr="0008173C">
        <w:rPr>
          <w:rFonts w:ascii="Times New Roman" w:eastAsia="標楷體" w:hint="eastAsia"/>
          <w:sz w:val="28"/>
        </w:rPr>
        <w:t>2</w:t>
      </w:r>
      <w:r w:rsidR="00ED2FFF" w:rsidRPr="0008173C">
        <w:rPr>
          <w:rFonts w:ascii="Times New Roman" w:eastAsia="標楷體" w:hint="eastAsia"/>
          <w:sz w:val="28"/>
        </w:rPr>
        <w:t>桌以上</w:t>
      </w:r>
      <w:r w:rsidR="00A81CB2" w:rsidRPr="0008173C">
        <w:rPr>
          <w:rFonts w:ascii="Times New Roman" w:eastAsia="標楷體" w:hint="eastAsia"/>
          <w:sz w:val="28"/>
        </w:rPr>
        <w:t>）</w:t>
      </w:r>
      <w:r w:rsidR="003F7B15" w:rsidRPr="0008173C">
        <w:rPr>
          <w:rFonts w:ascii="Times New Roman" w:eastAsia="標楷體"/>
          <w:sz w:val="28"/>
        </w:rPr>
        <w:t>。</w:t>
      </w:r>
    </w:p>
    <w:p w:rsidR="0028772D" w:rsidRPr="0008173C" w:rsidRDefault="0028772D" w:rsidP="00BB162B">
      <w:pPr>
        <w:pStyle w:val="a3"/>
        <w:spacing w:beforeLines="50" w:line="440" w:lineRule="exact"/>
        <w:ind w:leftChars="150" w:left="921" w:hanging="561"/>
        <w:rPr>
          <w:rFonts w:ascii="Times New Roman" w:eastAsia="標楷體"/>
          <w:b/>
          <w:bCs/>
          <w:sz w:val="28"/>
        </w:rPr>
      </w:pPr>
      <w:r w:rsidRPr="0008173C">
        <w:rPr>
          <w:rFonts w:ascii="Times New Roman" w:eastAsia="標楷體" w:hint="eastAsia"/>
          <w:b/>
          <w:bCs/>
          <w:sz w:val="28"/>
        </w:rPr>
        <w:t>二、餐標：</w:t>
      </w:r>
      <w:r w:rsidRPr="0008173C">
        <w:rPr>
          <w:rFonts w:ascii="Times New Roman" w:eastAsia="標楷體" w:hint="eastAsia"/>
          <w:b/>
          <w:bCs/>
          <w:sz w:val="28"/>
        </w:rPr>
        <w:t>2,500</w:t>
      </w:r>
      <w:r w:rsidRPr="0008173C">
        <w:rPr>
          <w:rFonts w:ascii="Times New Roman" w:eastAsia="標楷體" w:hint="eastAsia"/>
          <w:b/>
          <w:bCs/>
          <w:sz w:val="28"/>
        </w:rPr>
        <w:t>元</w:t>
      </w:r>
      <w:r w:rsidRPr="0008173C">
        <w:rPr>
          <w:rFonts w:ascii="Times New Roman" w:eastAsia="標楷體" w:hint="eastAsia"/>
          <w:b/>
          <w:bCs/>
          <w:sz w:val="28"/>
        </w:rPr>
        <w:t>/</w:t>
      </w:r>
      <w:r w:rsidRPr="0008173C">
        <w:rPr>
          <w:rFonts w:ascii="Times New Roman" w:eastAsia="標楷體" w:hint="eastAsia"/>
          <w:b/>
          <w:bCs/>
          <w:sz w:val="28"/>
        </w:rPr>
        <w:t>桌</w:t>
      </w:r>
      <w:r w:rsidR="00A13C60" w:rsidRPr="0008173C">
        <w:rPr>
          <w:rFonts w:ascii="Times New Roman" w:eastAsia="標楷體" w:hint="eastAsia"/>
          <w:bCs/>
          <w:sz w:val="28"/>
        </w:rPr>
        <w:t>，</w:t>
      </w:r>
      <w:r w:rsidRPr="0008173C">
        <w:rPr>
          <w:rFonts w:ascii="Times New Roman" w:eastAsia="標楷體" w:hint="eastAsia"/>
          <w:bCs/>
          <w:sz w:val="28"/>
        </w:rPr>
        <w:t>每桌</w:t>
      </w:r>
      <w:r w:rsidRPr="0008173C">
        <w:rPr>
          <w:rFonts w:ascii="Times New Roman" w:eastAsia="標楷體" w:hint="eastAsia"/>
          <w:bCs/>
          <w:sz w:val="28"/>
        </w:rPr>
        <w:t>10</w:t>
      </w:r>
      <w:r w:rsidRPr="0008173C">
        <w:rPr>
          <w:rFonts w:ascii="Times New Roman" w:eastAsia="標楷體" w:hint="eastAsia"/>
          <w:bCs/>
          <w:sz w:val="28"/>
        </w:rPr>
        <w:t>道菜</w:t>
      </w:r>
      <w:r w:rsidR="00A13C60" w:rsidRPr="0008173C">
        <w:rPr>
          <w:rFonts w:ascii="Times New Roman" w:eastAsia="標楷體" w:hint="eastAsia"/>
          <w:bCs/>
          <w:sz w:val="28"/>
        </w:rPr>
        <w:t>(</w:t>
      </w:r>
      <w:r w:rsidR="00A13C60" w:rsidRPr="0008173C">
        <w:rPr>
          <w:rFonts w:ascii="Times New Roman" w:eastAsia="標楷體" w:hint="eastAsia"/>
          <w:bCs/>
          <w:sz w:val="28"/>
        </w:rPr>
        <w:t>不含白飯</w:t>
      </w:r>
      <w:r w:rsidR="00A13C60" w:rsidRPr="0008173C">
        <w:rPr>
          <w:rFonts w:ascii="Times New Roman" w:eastAsia="標楷體" w:hint="eastAsia"/>
          <w:bCs/>
          <w:sz w:val="28"/>
        </w:rPr>
        <w:t>)</w:t>
      </w:r>
      <w:r w:rsidRPr="0008173C">
        <w:rPr>
          <w:rFonts w:ascii="Times New Roman" w:eastAsia="標楷體" w:hint="eastAsia"/>
          <w:bCs/>
          <w:sz w:val="28"/>
        </w:rPr>
        <w:t>，含</w:t>
      </w:r>
      <w:r w:rsidRPr="0008173C">
        <w:rPr>
          <w:rFonts w:ascii="Times New Roman" w:eastAsia="標楷體" w:hint="eastAsia"/>
          <w:bCs/>
          <w:sz w:val="28"/>
        </w:rPr>
        <w:t>8</w:t>
      </w:r>
      <w:r w:rsidRPr="0008173C">
        <w:rPr>
          <w:rFonts w:ascii="Times New Roman" w:eastAsia="標楷體" w:hint="eastAsia"/>
          <w:bCs/>
          <w:sz w:val="28"/>
        </w:rPr>
        <w:t>菜</w:t>
      </w:r>
      <w:r w:rsidRPr="0008173C">
        <w:rPr>
          <w:rFonts w:ascii="Times New Roman" w:eastAsia="標楷體" w:hint="eastAsia"/>
          <w:bCs/>
          <w:sz w:val="28"/>
        </w:rPr>
        <w:t>1</w:t>
      </w:r>
      <w:r w:rsidRPr="0008173C">
        <w:rPr>
          <w:rFonts w:ascii="Times New Roman" w:eastAsia="標楷體" w:hint="eastAsia"/>
          <w:bCs/>
          <w:sz w:val="28"/>
        </w:rPr>
        <w:t>湯</w:t>
      </w:r>
      <w:r w:rsidRPr="0008173C">
        <w:rPr>
          <w:rFonts w:ascii="Times New Roman" w:eastAsia="標楷體" w:hint="eastAsia"/>
          <w:bCs/>
          <w:sz w:val="28"/>
        </w:rPr>
        <w:t>1</w:t>
      </w:r>
      <w:r w:rsidRPr="0008173C">
        <w:rPr>
          <w:rFonts w:ascii="Times New Roman" w:eastAsia="標楷體" w:hint="eastAsia"/>
          <w:bCs/>
          <w:sz w:val="28"/>
        </w:rPr>
        <w:t>甜點</w:t>
      </w:r>
      <w:r w:rsidRPr="0008173C">
        <w:rPr>
          <w:rFonts w:ascii="Times New Roman" w:eastAsia="標楷體" w:hint="eastAsia"/>
          <w:bCs/>
          <w:sz w:val="28"/>
        </w:rPr>
        <w:t>(</w:t>
      </w:r>
      <w:r w:rsidRPr="0008173C">
        <w:rPr>
          <w:rFonts w:ascii="Times New Roman" w:eastAsia="標楷體" w:hint="eastAsia"/>
          <w:bCs/>
          <w:sz w:val="28"/>
        </w:rPr>
        <w:t>或水果</w:t>
      </w:r>
      <w:r w:rsidRPr="0008173C">
        <w:rPr>
          <w:rFonts w:ascii="Times New Roman" w:eastAsia="標楷體" w:hint="eastAsia"/>
          <w:bCs/>
          <w:sz w:val="28"/>
        </w:rPr>
        <w:t>)</w:t>
      </w:r>
      <w:r w:rsidR="00A13C60" w:rsidRPr="0008173C">
        <w:rPr>
          <w:rFonts w:ascii="Times New Roman" w:eastAsia="標楷體" w:hint="eastAsia"/>
          <w:bCs/>
          <w:sz w:val="28"/>
        </w:rPr>
        <w:t>。</w:t>
      </w:r>
      <w:r w:rsidRPr="0008173C">
        <w:rPr>
          <w:rFonts w:ascii="Times New Roman" w:eastAsia="標楷體" w:hint="eastAsia"/>
          <w:bCs/>
          <w:sz w:val="28"/>
        </w:rPr>
        <w:t>菜色不得違反生態保育相關規定，否則視為喪失評</w:t>
      </w:r>
      <w:r w:rsidR="002A0D58" w:rsidRPr="0008173C">
        <w:rPr>
          <w:rFonts w:ascii="Times New Roman" w:eastAsia="標楷體" w:hint="eastAsia"/>
          <w:bCs/>
          <w:sz w:val="28"/>
        </w:rPr>
        <w:t>選</w:t>
      </w:r>
      <w:r w:rsidRPr="0008173C">
        <w:rPr>
          <w:rFonts w:ascii="Times New Roman" w:eastAsia="標楷體" w:hint="eastAsia"/>
          <w:bCs/>
          <w:sz w:val="28"/>
        </w:rPr>
        <w:t>資格。</w:t>
      </w:r>
    </w:p>
    <w:p w:rsidR="0028772D" w:rsidRPr="0008173C" w:rsidRDefault="00BB162B" w:rsidP="00BB162B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b/>
          <w:bCs/>
          <w:sz w:val="28"/>
        </w:rPr>
      </w:pPr>
      <w:r w:rsidRPr="0008173C">
        <w:rPr>
          <w:rFonts w:ascii="Times New Roman" w:eastAsia="標楷體" w:hint="eastAsia"/>
          <w:bCs/>
          <w:sz w:val="28"/>
        </w:rPr>
        <w:t>三</w:t>
      </w:r>
      <w:r w:rsidR="0028772D" w:rsidRPr="0008173C">
        <w:rPr>
          <w:rFonts w:ascii="Times New Roman" w:eastAsia="標楷體" w:hint="eastAsia"/>
          <w:bCs/>
          <w:sz w:val="28"/>
        </w:rPr>
        <w:t>、桌菜</w:t>
      </w:r>
      <w:r w:rsidR="0095240A" w:rsidRPr="0008173C">
        <w:rPr>
          <w:rFonts w:ascii="Times New Roman" w:eastAsia="標楷體" w:hint="eastAsia"/>
          <w:bCs/>
          <w:sz w:val="28"/>
        </w:rPr>
        <w:t>(</w:t>
      </w:r>
      <w:r w:rsidR="0095240A" w:rsidRPr="0008173C">
        <w:rPr>
          <w:rFonts w:ascii="Times New Roman" w:eastAsia="標楷體" w:hint="eastAsia"/>
          <w:bCs/>
          <w:sz w:val="28"/>
        </w:rPr>
        <w:t>至少</w:t>
      </w:r>
      <w:r w:rsidR="0095240A" w:rsidRPr="0008173C">
        <w:rPr>
          <w:rFonts w:ascii="Times New Roman" w:eastAsia="標楷體" w:hint="eastAsia"/>
          <w:bCs/>
          <w:sz w:val="28"/>
        </w:rPr>
        <w:t>3</w:t>
      </w:r>
      <w:r w:rsidR="0095240A" w:rsidRPr="0008173C">
        <w:rPr>
          <w:rFonts w:ascii="Times New Roman" w:eastAsia="標楷體" w:hint="eastAsia"/>
          <w:bCs/>
          <w:sz w:val="28"/>
        </w:rPr>
        <w:t>道菜</w:t>
      </w:r>
      <w:r w:rsidR="0095240A" w:rsidRPr="0008173C">
        <w:rPr>
          <w:rFonts w:ascii="Times New Roman" w:eastAsia="標楷體" w:hint="eastAsia"/>
          <w:bCs/>
          <w:sz w:val="28"/>
        </w:rPr>
        <w:t>)</w:t>
      </w:r>
      <w:r w:rsidR="0028772D" w:rsidRPr="0008173C">
        <w:rPr>
          <w:rFonts w:ascii="Times New Roman" w:eastAsia="標楷體" w:hint="eastAsia"/>
          <w:bCs/>
          <w:sz w:val="28"/>
        </w:rPr>
        <w:t>應含有各縣</w:t>
      </w:r>
      <w:r w:rsidR="0028772D" w:rsidRPr="0008173C">
        <w:rPr>
          <w:rFonts w:ascii="Times New Roman" w:eastAsia="標楷體" w:hint="eastAsia"/>
          <w:bCs/>
          <w:sz w:val="28"/>
        </w:rPr>
        <w:t>(</w:t>
      </w:r>
      <w:r w:rsidR="0028772D" w:rsidRPr="0008173C">
        <w:rPr>
          <w:rFonts w:ascii="Times New Roman" w:eastAsia="標楷體" w:hint="eastAsia"/>
          <w:bCs/>
          <w:sz w:val="28"/>
        </w:rPr>
        <w:t>市</w:t>
      </w:r>
      <w:r w:rsidR="0028772D" w:rsidRPr="0008173C">
        <w:rPr>
          <w:rFonts w:ascii="Times New Roman" w:eastAsia="標楷體" w:hint="eastAsia"/>
          <w:bCs/>
          <w:sz w:val="28"/>
        </w:rPr>
        <w:t>)</w:t>
      </w:r>
      <w:r w:rsidR="0028772D" w:rsidRPr="0008173C">
        <w:rPr>
          <w:rFonts w:ascii="Times New Roman" w:eastAsia="標楷體" w:hint="eastAsia"/>
          <w:bCs/>
          <w:sz w:val="28"/>
        </w:rPr>
        <w:t>政府指定之特色菜餚或在地食材入菜，並命定菜品名稱。</w:t>
      </w:r>
    </w:p>
    <w:p w:rsidR="0028772D" w:rsidRPr="0008173C" w:rsidRDefault="001C100A" w:rsidP="0028772D">
      <w:pPr>
        <w:spacing w:beforeLines="50" w:line="440" w:lineRule="exact"/>
        <w:rPr>
          <w:rFonts w:eastAsia="標楷體" w:hint="eastAsia"/>
          <w:b/>
          <w:bCs/>
          <w:sz w:val="28"/>
        </w:rPr>
      </w:pPr>
      <w:r w:rsidRPr="0008173C">
        <w:rPr>
          <w:rFonts w:eastAsia="標楷體" w:hint="eastAsia"/>
          <w:b/>
          <w:bCs/>
          <w:sz w:val="28"/>
        </w:rPr>
        <w:t>貳、</w:t>
      </w:r>
      <w:r w:rsidR="0028772D" w:rsidRPr="0008173C">
        <w:rPr>
          <w:rFonts w:eastAsia="標楷體" w:hint="eastAsia"/>
          <w:b/>
          <w:bCs/>
          <w:sz w:val="28"/>
        </w:rPr>
        <w:t>參選方式：</w:t>
      </w:r>
    </w:p>
    <w:p w:rsidR="002E5A44" w:rsidRPr="0008173C" w:rsidRDefault="005708AB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一、</w:t>
      </w:r>
      <w:r w:rsidR="002E5A44" w:rsidRPr="0008173C">
        <w:rPr>
          <w:rFonts w:ascii="Times New Roman" w:eastAsia="標楷體" w:hint="eastAsia"/>
          <w:sz w:val="28"/>
        </w:rPr>
        <w:t>報名時間：</w:t>
      </w:r>
      <w:r w:rsidR="007137DE" w:rsidRPr="0008173C">
        <w:rPr>
          <w:rFonts w:ascii="Times New Roman" w:eastAsia="標楷體" w:hint="eastAsia"/>
          <w:sz w:val="28"/>
        </w:rPr>
        <w:t>即日起</w:t>
      </w:r>
      <w:r w:rsidR="002E5A44" w:rsidRPr="0008173C">
        <w:rPr>
          <w:rFonts w:ascii="Times New Roman" w:eastAsia="標楷體" w:hint="eastAsia"/>
          <w:sz w:val="28"/>
        </w:rPr>
        <w:t>至</w:t>
      </w:r>
      <w:r w:rsidR="00BD2962" w:rsidRPr="0008173C">
        <w:rPr>
          <w:rFonts w:ascii="Times New Roman" w:eastAsia="標楷體" w:hint="eastAsia"/>
          <w:sz w:val="28"/>
        </w:rPr>
        <w:t>2015</w:t>
      </w:r>
      <w:r w:rsidR="00BD2962" w:rsidRPr="0008173C">
        <w:rPr>
          <w:rFonts w:ascii="Times New Roman" w:eastAsia="標楷體" w:hint="eastAsia"/>
          <w:sz w:val="28"/>
        </w:rPr>
        <w:t>年</w:t>
      </w:r>
      <w:r w:rsidR="002E5A44" w:rsidRPr="0008173C">
        <w:rPr>
          <w:rFonts w:ascii="Times New Roman" w:eastAsia="標楷體" w:hint="eastAsia"/>
          <w:sz w:val="28"/>
        </w:rPr>
        <w:t>3</w:t>
      </w:r>
      <w:r w:rsidR="002E5A44" w:rsidRPr="0008173C">
        <w:rPr>
          <w:rFonts w:ascii="Times New Roman" w:eastAsia="標楷體" w:hint="eastAsia"/>
          <w:sz w:val="28"/>
        </w:rPr>
        <w:t>月</w:t>
      </w:r>
      <w:r w:rsidR="002E5A44" w:rsidRPr="0008173C">
        <w:rPr>
          <w:rFonts w:ascii="Times New Roman" w:eastAsia="標楷體" w:hint="eastAsia"/>
          <w:sz w:val="28"/>
        </w:rPr>
        <w:t>3</w:t>
      </w:r>
      <w:r w:rsidR="00990187">
        <w:rPr>
          <w:rFonts w:ascii="Times New Roman" w:eastAsia="標楷體" w:hint="eastAsia"/>
          <w:sz w:val="28"/>
        </w:rPr>
        <w:t>1</w:t>
      </w:r>
      <w:r w:rsidR="002E5A44" w:rsidRPr="0008173C">
        <w:rPr>
          <w:rFonts w:ascii="Times New Roman" w:eastAsia="標楷體" w:hint="eastAsia"/>
          <w:sz w:val="28"/>
        </w:rPr>
        <w:t>日止</w:t>
      </w:r>
      <w:r w:rsidR="002E5A44" w:rsidRPr="0008173C">
        <w:rPr>
          <w:rFonts w:ascii="Times New Roman" w:eastAsia="標楷體" w:hint="eastAsia"/>
          <w:sz w:val="28"/>
        </w:rPr>
        <w:t>(</w:t>
      </w:r>
      <w:r w:rsidR="002E5A44" w:rsidRPr="0008173C">
        <w:rPr>
          <w:rFonts w:ascii="Times New Roman" w:eastAsia="標楷體" w:hint="eastAsia"/>
          <w:sz w:val="28"/>
        </w:rPr>
        <w:t>以郵戳為憑</w:t>
      </w:r>
      <w:r w:rsidR="002E5A44" w:rsidRPr="0008173C">
        <w:rPr>
          <w:rFonts w:ascii="Times New Roman" w:eastAsia="標楷體" w:hint="eastAsia"/>
          <w:sz w:val="28"/>
        </w:rPr>
        <w:t>)</w:t>
      </w:r>
    </w:p>
    <w:p w:rsidR="00A772FD" w:rsidRPr="0008173C" w:rsidRDefault="002E5A44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二、</w:t>
      </w:r>
      <w:r w:rsidR="007D0C71" w:rsidRPr="0008173C">
        <w:rPr>
          <w:rFonts w:ascii="Times New Roman" w:eastAsia="標楷體" w:hint="eastAsia"/>
          <w:sz w:val="28"/>
        </w:rPr>
        <w:t>報名方式：</w:t>
      </w:r>
    </w:p>
    <w:p w:rsidR="002E5A44" w:rsidRPr="0008173C" w:rsidRDefault="00A772FD" w:rsidP="00341A5A">
      <w:pPr>
        <w:pStyle w:val="a3"/>
        <w:spacing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一</w:t>
      </w:r>
      <w:r w:rsidRPr="0008173C">
        <w:rPr>
          <w:rFonts w:ascii="Times New Roman" w:eastAsia="標楷體" w:hint="eastAsia"/>
          <w:sz w:val="28"/>
        </w:rPr>
        <w:t>)</w:t>
      </w:r>
      <w:r w:rsidRPr="0008173C">
        <w:rPr>
          <w:rFonts w:ascii="Times New Roman" w:eastAsia="標楷體" w:hint="eastAsia"/>
          <w:sz w:val="28"/>
        </w:rPr>
        <w:t>餐廳</w:t>
      </w:r>
      <w:r w:rsidR="002E5A44" w:rsidRPr="0008173C">
        <w:rPr>
          <w:rFonts w:ascii="Times New Roman" w:eastAsia="標楷體" w:hint="eastAsia"/>
          <w:sz w:val="28"/>
        </w:rPr>
        <w:t>請</w:t>
      </w:r>
      <w:r w:rsidRPr="0008173C">
        <w:rPr>
          <w:rFonts w:ascii="Times New Roman" w:eastAsia="標楷體" w:hint="eastAsia"/>
          <w:sz w:val="28"/>
        </w:rPr>
        <w:t>至交通部觀光局行政資訊</w:t>
      </w:r>
      <w:r w:rsidR="00FC57C1" w:rsidRPr="0008173C">
        <w:rPr>
          <w:rFonts w:ascii="Times New Roman" w:eastAsia="標楷體" w:hint="eastAsia"/>
          <w:sz w:val="28"/>
        </w:rPr>
        <w:t>系統</w:t>
      </w:r>
      <w:r w:rsidR="008726EB" w:rsidRPr="0008173C">
        <w:rPr>
          <w:rFonts w:ascii="Times New Roman" w:eastAsia="標楷體" w:hint="eastAsia"/>
          <w:sz w:val="28"/>
        </w:rPr>
        <w:t>(</w:t>
      </w:r>
      <w:hyperlink r:id="rId8" w:history="1">
        <w:r w:rsidR="008726EB" w:rsidRPr="0008173C">
          <w:rPr>
            <w:rStyle w:val="ad"/>
            <w:rFonts w:ascii="Times New Roman" w:eastAsia="標楷體"/>
            <w:color w:val="auto"/>
            <w:sz w:val="28"/>
          </w:rPr>
          <w:t>http://admin.taiwan.net.tw/</w:t>
        </w:r>
      </w:hyperlink>
      <w:r w:rsidR="008726EB" w:rsidRPr="0008173C">
        <w:rPr>
          <w:rFonts w:ascii="Times New Roman" w:eastAsia="標楷體" w:hint="eastAsia"/>
          <w:sz w:val="28"/>
        </w:rPr>
        <w:t>一般佈告</w:t>
      </w:r>
      <w:r w:rsidR="008726EB" w:rsidRPr="0008173C">
        <w:rPr>
          <w:rFonts w:ascii="Times New Roman" w:eastAsia="標楷體" w:hint="eastAsia"/>
          <w:sz w:val="28"/>
        </w:rPr>
        <w:t>)</w:t>
      </w:r>
      <w:r w:rsidR="00FC57C1" w:rsidRPr="0008173C">
        <w:rPr>
          <w:rFonts w:ascii="Times New Roman" w:eastAsia="標楷體" w:hint="eastAsia"/>
          <w:sz w:val="28"/>
        </w:rPr>
        <w:t>或</w:t>
      </w:r>
      <w:r w:rsidR="00FC57C1" w:rsidRPr="0008173C">
        <w:rPr>
          <w:rFonts w:ascii="Times New Roman" w:eastAsia="標楷體" w:hint="eastAsia"/>
          <w:sz w:val="28"/>
          <w:szCs w:val="28"/>
        </w:rPr>
        <w:t>財團法人</w:t>
      </w:r>
      <w:r w:rsidR="00FC57C1" w:rsidRPr="0008173C">
        <w:rPr>
          <w:rFonts w:ascii="Times New Roman" w:eastAsia="標楷體" w:hint="eastAsia"/>
          <w:sz w:val="28"/>
        </w:rPr>
        <w:t>中華飲食文化基金會網站</w:t>
      </w:r>
      <w:r w:rsidR="008726EB" w:rsidRPr="0008173C">
        <w:rPr>
          <w:rFonts w:ascii="Times New Roman" w:eastAsia="標楷體" w:hint="eastAsia"/>
          <w:sz w:val="28"/>
        </w:rPr>
        <w:t>(</w:t>
      </w:r>
      <w:hyperlink r:id="rId9" w:history="1">
        <w:r w:rsidR="005E65DD" w:rsidRPr="00DA20C1">
          <w:rPr>
            <w:rStyle w:val="ad"/>
            <w:rFonts w:ascii="Times New Roman" w:eastAsia="標楷體"/>
            <w:sz w:val="28"/>
            <w:szCs w:val="28"/>
          </w:rPr>
          <w:t>http://www.fcdc.org.tw/</w:t>
        </w:r>
      </w:hyperlink>
      <w:r w:rsidR="008726EB" w:rsidRPr="0008173C">
        <w:rPr>
          <w:rFonts w:ascii="Times New Roman" w:eastAsia="標楷體" w:hint="eastAsia"/>
          <w:sz w:val="28"/>
          <w:szCs w:val="28"/>
          <w:u w:val="single"/>
        </w:rPr>
        <w:t>)</w:t>
      </w:r>
      <w:r w:rsidR="005E65DD" w:rsidRPr="005E65DD">
        <w:rPr>
          <w:rFonts w:ascii="Times New Roman" w:eastAsia="標楷體" w:hint="eastAsia"/>
          <w:sz w:val="28"/>
          <w:szCs w:val="28"/>
        </w:rPr>
        <w:t>，</w:t>
      </w:r>
      <w:r w:rsidR="00460258">
        <w:rPr>
          <w:rFonts w:ascii="Times New Roman" w:eastAsia="標楷體" w:hint="eastAsia"/>
          <w:sz w:val="28"/>
          <w:szCs w:val="28"/>
        </w:rPr>
        <w:t>或</w:t>
      </w:r>
      <w:r w:rsidR="005E65DD" w:rsidRPr="005E65DD">
        <w:rPr>
          <w:rFonts w:ascii="Times New Roman" w:eastAsia="標楷體" w:hint="eastAsia"/>
          <w:sz w:val="28"/>
          <w:szCs w:val="28"/>
        </w:rPr>
        <w:t>本活動網站</w:t>
      </w:r>
      <w:r w:rsidR="00460258" w:rsidRPr="00460258">
        <w:rPr>
          <w:rFonts w:ascii="標楷體" w:eastAsia="標楷體" w:hAnsi="標楷體" w:hint="eastAsia"/>
          <w:sz w:val="28"/>
          <w:szCs w:val="28"/>
        </w:rPr>
        <w:t>(</w:t>
      </w:r>
      <w:hyperlink r:id="rId10" w:history="1">
        <w:r w:rsidR="00460258" w:rsidRPr="00DA20C1">
          <w:rPr>
            <w:rStyle w:val="ad"/>
            <w:rFonts w:ascii="Times New Roman"/>
            <w:sz w:val="28"/>
            <w:szCs w:val="28"/>
          </w:rPr>
          <w:t>http://tfood.taiwan.net.tw/</w:t>
        </w:r>
      </w:hyperlink>
      <w:r w:rsidR="005E65DD" w:rsidRPr="00460258">
        <w:rPr>
          <w:rFonts w:ascii="標楷體" w:eastAsia="標楷體" w:hAnsi="標楷體" w:hint="eastAsia"/>
          <w:sz w:val="28"/>
          <w:szCs w:val="28"/>
        </w:rPr>
        <w:t>)</w:t>
      </w:r>
      <w:r w:rsidRPr="0008173C">
        <w:rPr>
          <w:rFonts w:ascii="Times New Roman" w:eastAsia="標楷體" w:hint="eastAsia"/>
          <w:sz w:val="28"/>
        </w:rPr>
        <w:t>下載書面報名書表。</w:t>
      </w:r>
    </w:p>
    <w:p w:rsidR="00A772FD" w:rsidRPr="0008173C" w:rsidRDefault="00FC57C1" w:rsidP="00341A5A">
      <w:pPr>
        <w:pStyle w:val="a3"/>
        <w:spacing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二</w:t>
      </w:r>
      <w:r w:rsidRPr="0008173C">
        <w:rPr>
          <w:rFonts w:ascii="Times New Roman" w:eastAsia="標楷體" w:hint="eastAsia"/>
          <w:sz w:val="28"/>
        </w:rPr>
        <w:t>)</w:t>
      </w:r>
      <w:r w:rsidR="00A772FD" w:rsidRPr="0008173C">
        <w:rPr>
          <w:rFonts w:ascii="Times New Roman" w:eastAsia="標楷體" w:hint="eastAsia"/>
          <w:sz w:val="28"/>
        </w:rPr>
        <w:t>準備</w:t>
      </w:r>
      <w:r w:rsidR="002A0D58" w:rsidRPr="0008173C">
        <w:rPr>
          <w:rFonts w:ascii="Times New Roman" w:eastAsia="標楷體" w:hint="eastAsia"/>
          <w:sz w:val="28"/>
        </w:rPr>
        <w:t>報名書表資料</w:t>
      </w:r>
      <w:r w:rsidR="00A772FD" w:rsidRPr="0008173C">
        <w:rPr>
          <w:rFonts w:ascii="Times New Roman" w:eastAsia="標楷體" w:hint="eastAsia"/>
          <w:sz w:val="28"/>
        </w:rPr>
        <w:t>一式</w:t>
      </w:r>
      <w:r w:rsidR="00A772FD" w:rsidRPr="0008173C">
        <w:rPr>
          <w:rFonts w:ascii="Times New Roman" w:eastAsia="標楷體" w:hint="eastAsia"/>
          <w:b/>
          <w:sz w:val="28"/>
        </w:rPr>
        <w:t>2</w:t>
      </w:r>
      <w:r w:rsidR="00A772FD" w:rsidRPr="0008173C">
        <w:rPr>
          <w:rFonts w:ascii="Times New Roman" w:eastAsia="標楷體" w:hint="eastAsia"/>
          <w:sz w:val="28"/>
        </w:rPr>
        <w:t>份</w:t>
      </w:r>
      <w:r w:rsidR="00A772FD" w:rsidRPr="0008173C">
        <w:rPr>
          <w:rFonts w:ascii="Times New Roman" w:eastAsia="標楷體" w:hint="eastAsia"/>
          <w:sz w:val="28"/>
        </w:rPr>
        <w:t>(</w:t>
      </w:r>
      <w:r w:rsidR="00A772FD" w:rsidRPr="0008173C">
        <w:rPr>
          <w:rFonts w:ascii="Times New Roman" w:eastAsia="標楷體" w:hint="eastAsia"/>
          <w:sz w:val="28"/>
        </w:rPr>
        <w:t>皆為正本</w:t>
      </w:r>
      <w:r w:rsidR="00A772FD" w:rsidRPr="0008173C">
        <w:rPr>
          <w:rFonts w:ascii="Times New Roman" w:eastAsia="標楷體" w:hint="eastAsia"/>
          <w:sz w:val="28"/>
        </w:rPr>
        <w:t>)</w:t>
      </w:r>
      <w:r w:rsidR="00A772FD" w:rsidRPr="0008173C">
        <w:rPr>
          <w:rFonts w:ascii="Times New Roman" w:eastAsia="標楷體" w:hint="eastAsia"/>
          <w:sz w:val="28"/>
        </w:rPr>
        <w:t>以</w:t>
      </w:r>
      <w:r w:rsidR="00A772FD" w:rsidRPr="0008173C">
        <w:rPr>
          <w:rFonts w:ascii="Times New Roman" w:eastAsia="標楷體" w:hint="eastAsia"/>
          <w:b/>
          <w:sz w:val="28"/>
        </w:rPr>
        <w:t>掛號</w:t>
      </w:r>
      <w:r w:rsidR="00A772FD" w:rsidRPr="0008173C">
        <w:rPr>
          <w:rFonts w:ascii="Times New Roman" w:eastAsia="標楷體" w:hint="eastAsia"/>
          <w:sz w:val="28"/>
        </w:rPr>
        <w:t>方式寄至</w:t>
      </w:r>
      <w:r w:rsidR="00A772FD" w:rsidRPr="0008173C">
        <w:rPr>
          <w:rFonts w:ascii="Times New Roman" w:eastAsia="標楷體" w:hint="eastAsia"/>
          <w:sz w:val="28"/>
          <w:szCs w:val="28"/>
        </w:rPr>
        <w:t>財團法人</w:t>
      </w:r>
      <w:r w:rsidR="00A772FD" w:rsidRPr="0008173C">
        <w:rPr>
          <w:rFonts w:ascii="Times New Roman" w:eastAsia="標楷體" w:hint="eastAsia"/>
          <w:sz w:val="28"/>
        </w:rPr>
        <w:t>中華飲食文化基金會，並繳交新台幣</w:t>
      </w:r>
      <w:r w:rsidR="00A772FD" w:rsidRPr="0008173C">
        <w:rPr>
          <w:rFonts w:ascii="Times New Roman" w:eastAsia="標楷體" w:hint="eastAsia"/>
          <w:b/>
          <w:sz w:val="28"/>
        </w:rPr>
        <w:t>2,500</w:t>
      </w:r>
      <w:r w:rsidR="00A772FD" w:rsidRPr="0008173C">
        <w:rPr>
          <w:rFonts w:ascii="Times New Roman" w:eastAsia="標楷體" w:hint="eastAsia"/>
          <w:sz w:val="28"/>
        </w:rPr>
        <w:t>元報名費，初審未入圍餐廳將退回費用</w:t>
      </w:r>
      <w:r w:rsidR="00A772FD" w:rsidRPr="0008173C">
        <w:rPr>
          <w:rFonts w:ascii="Times New Roman" w:eastAsia="標楷體" w:hint="eastAsia"/>
          <w:sz w:val="28"/>
        </w:rPr>
        <w:t>8</w:t>
      </w:r>
      <w:r w:rsidR="00A772FD" w:rsidRPr="0008173C">
        <w:rPr>
          <w:rFonts w:ascii="Times New Roman" w:eastAsia="標楷體" w:hint="eastAsia"/>
          <w:sz w:val="28"/>
        </w:rPr>
        <w:t>成。</w:t>
      </w:r>
    </w:p>
    <w:p w:rsidR="00376092" w:rsidRPr="0008173C" w:rsidRDefault="0028772D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三</w:t>
      </w:r>
      <w:r w:rsidR="00ED2FFF" w:rsidRPr="0008173C">
        <w:rPr>
          <w:rFonts w:ascii="Times New Roman" w:eastAsia="標楷體" w:hint="eastAsia"/>
          <w:sz w:val="28"/>
        </w:rPr>
        <w:t>、繳費方式：</w:t>
      </w:r>
    </w:p>
    <w:p w:rsidR="00ED2FFF" w:rsidRPr="0008173C" w:rsidRDefault="00341A5A" w:rsidP="00341A5A">
      <w:pPr>
        <w:pStyle w:val="a3"/>
        <w:spacing w:line="440" w:lineRule="exact"/>
        <w:ind w:leftChars="250" w:left="1160" w:hanging="560"/>
        <w:rPr>
          <w:rFonts w:ascii="Times New Roman" w:eastAsia="標楷體" w:hint="eastAsia"/>
          <w:sz w:val="28"/>
          <w:szCs w:val="28"/>
        </w:rPr>
      </w:pPr>
      <w:r w:rsidRPr="0008173C">
        <w:rPr>
          <w:rFonts w:ascii="Times New Roman" w:eastAsia="標楷體" w:hint="eastAsia"/>
          <w:sz w:val="28"/>
          <w:szCs w:val="28"/>
        </w:rPr>
        <w:t>(</w:t>
      </w:r>
      <w:r w:rsidRPr="0008173C">
        <w:rPr>
          <w:rFonts w:ascii="Times New Roman" w:eastAsia="標楷體" w:hint="eastAsia"/>
          <w:sz w:val="28"/>
          <w:szCs w:val="28"/>
        </w:rPr>
        <w:t>一</w:t>
      </w:r>
      <w:r w:rsidRPr="0008173C">
        <w:rPr>
          <w:rFonts w:ascii="Times New Roman" w:eastAsia="標楷體" w:hint="eastAsia"/>
          <w:sz w:val="28"/>
          <w:szCs w:val="28"/>
        </w:rPr>
        <w:t>)</w:t>
      </w:r>
      <w:r w:rsidR="00B9506F" w:rsidRPr="0008173C">
        <w:rPr>
          <w:rFonts w:ascii="Times New Roman" w:eastAsia="標楷體" w:hint="eastAsia"/>
          <w:sz w:val="28"/>
          <w:szCs w:val="28"/>
        </w:rPr>
        <w:t>現金袋</w:t>
      </w:r>
      <w:r w:rsidR="00BA0B5D" w:rsidRPr="0008173C">
        <w:rPr>
          <w:rFonts w:ascii="標楷體" w:eastAsia="標楷體" w:hAnsi="標楷體" w:hint="eastAsia"/>
          <w:sz w:val="28"/>
          <w:szCs w:val="28"/>
        </w:rPr>
        <w:t>：</w:t>
      </w:r>
      <w:r w:rsidR="00BA0B5D" w:rsidRPr="0008173C">
        <w:rPr>
          <w:rFonts w:ascii="Times New Roman" w:eastAsia="標楷體" w:hint="eastAsia"/>
          <w:sz w:val="28"/>
          <w:szCs w:val="28"/>
        </w:rPr>
        <w:t>請於寄件人處加註餐廳名，收件人為</w:t>
      </w:r>
      <w:r w:rsidR="00BA0B5D" w:rsidRPr="0008173C">
        <w:rPr>
          <w:rFonts w:ascii="Times New Roman" w:eastAsia="標楷體" w:hint="eastAsia"/>
          <w:b/>
          <w:sz w:val="28"/>
          <w:szCs w:val="28"/>
        </w:rPr>
        <w:t>財團法人中華飲食文化基金會</w:t>
      </w:r>
      <w:r w:rsidR="00EC2771" w:rsidRPr="0008173C">
        <w:rPr>
          <w:rFonts w:ascii="Times New Roman" w:eastAsia="標楷體" w:hint="eastAsia"/>
          <w:sz w:val="28"/>
          <w:szCs w:val="28"/>
        </w:rPr>
        <w:t>。</w:t>
      </w:r>
    </w:p>
    <w:p w:rsidR="00ED2FFF" w:rsidRPr="0008173C" w:rsidRDefault="00341A5A" w:rsidP="00341A5A">
      <w:pPr>
        <w:pStyle w:val="a3"/>
        <w:spacing w:line="440" w:lineRule="exact"/>
        <w:ind w:leftChars="250" w:left="1160" w:hanging="560"/>
        <w:rPr>
          <w:rFonts w:ascii="Times New Roman" w:eastAsia="標楷體" w:hint="eastAsia"/>
          <w:sz w:val="28"/>
          <w:szCs w:val="28"/>
        </w:rPr>
      </w:pPr>
      <w:r w:rsidRPr="0008173C">
        <w:rPr>
          <w:rFonts w:ascii="Times New Roman" w:eastAsia="標楷體" w:hint="eastAsia"/>
          <w:sz w:val="28"/>
          <w:szCs w:val="28"/>
        </w:rPr>
        <w:t>(</w:t>
      </w:r>
      <w:r w:rsidRPr="0008173C">
        <w:rPr>
          <w:rFonts w:ascii="Times New Roman" w:eastAsia="標楷體" w:hint="eastAsia"/>
          <w:sz w:val="28"/>
          <w:szCs w:val="28"/>
        </w:rPr>
        <w:t>二</w:t>
      </w:r>
      <w:r w:rsidRPr="0008173C">
        <w:rPr>
          <w:rFonts w:ascii="Times New Roman" w:eastAsia="標楷體" w:hint="eastAsia"/>
          <w:sz w:val="28"/>
          <w:szCs w:val="28"/>
        </w:rPr>
        <w:t>)</w:t>
      </w:r>
      <w:r w:rsidR="00ED2FFF" w:rsidRPr="0008173C">
        <w:rPr>
          <w:rFonts w:ascii="Times New Roman" w:eastAsia="標楷體" w:hint="eastAsia"/>
          <w:sz w:val="28"/>
          <w:szCs w:val="28"/>
        </w:rPr>
        <w:t>郵政劃撥</w:t>
      </w:r>
      <w:r w:rsidR="00ED2FFF" w:rsidRPr="0008173C">
        <w:rPr>
          <w:rFonts w:ascii="Times New Roman" w:eastAsia="標楷體" w:hint="eastAsia"/>
          <w:sz w:val="28"/>
          <w:szCs w:val="28"/>
        </w:rPr>
        <w:t>-</w:t>
      </w:r>
      <w:r w:rsidR="00ED2FFF" w:rsidRPr="0008173C">
        <w:rPr>
          <w:rFonts w:ascii="Times New Roman" w:eastAsia="標楷體" w:hint="eastAsia"/>
          <w:sz w:val="28"/>
          <w:szCs w:val="28"/>
        </w:rPr>
        <w:t>帳號</w:t>
      </w:r>
      <w:r w:rsidR="00EC2771" w:rsidRPr="0008173C">
        <w:rPr>
          <w:rFonts w:ascii="Times New Roman" w:eastAsia="標楷體" w:hint="eastAsia"/>
          <w:sz w:val="28"/>
          <w:szCs w:val="28"/>
        </w:rPr>
        <w:t>：</w:t>
      </w:r>
      <w:r w:rsidR="00ED2FFF" w:rsidRPr="0008173C">
        <w:rPr>
          <w:rFonts w:ascii="Times New Roman" w:eastAsia="標楷體" w:hint="eastAsia"/>
          <w:sz w:val="28"/>
          <w:szCs w:val="28"/>
        </w:rPr>
        <w:t>17053067</w:t>
      </w:r>
      <w:r w:rsidR="00EC2771" w:rsidRPr="0008173C">
        <w:rPr>
          <w:rFonts w:ascii="Times New Roman" w:eastAsia="標楷體" w:hint="eastAsia"/>
          <w:sz w:val="28"/>
          <w:szCs w:val="28"/>
        </w:rPr>
        <w:t>，戶名：財團法人中華飲食文化基金會</w:t>
      </w:r>
      <w:r w:rsidR="00376092" w:rsidRPr="0008173C">
        <w:rPr>
          <w:rFonts w:ascii="Times New Roman" w:eastAsia="標楷體" w:hint="eastAsia"/>
          <w:sz w:val="28"/>
          <w:szCs w:val="28"/>
        </w:rPr>
        <w:t>。</w:t>
      </w:r>
    </w:p>
    <w:p w:rsidR="00015DDA" w:rsidRPr="0008173C" w:rsidRDefault="00015DDA" w:rsidP="002E5A44">
      <w:pPr>
        <w:pStyle w:val="a3"/>
        <w:spacing w:line="440" w:lineRule="exact"/>
        <w:ind w:leftChars="350" w:left="840" w:firstLineChars="3" w:firstLine="8"/>
        <w:rPr>
          <w:rFonts w:ascii="Times New Roman" w:eastAsia="標楷體" w:hint="eastAsia"/>
          <w:sz w:val="28"/>
        </w:rPr>
      </w:pPr>
    </w:p>
    <w:p w:rsidR="003F7B15" w:rsidRPr="0008173C" w:rsidRDefault="003F7B15" w:rsidP="002E5A44">
      <w:pPr>
        <w:pStyle w:val="3"/>
        <w:spacing w:line="440" w:lineRule="exact"/>
        <w:ind w:leftChars="0" w:firstLineChars="0" w:hanging="540"/>
        <w:jc w:val="both"/>
        <w:rPr>
          <w:rFonts w:eastAsia="標楷體" w:hint="eastAsia"/>
          <w:b/>
          <w:bCs/>
          <w:sz w:val="28"/>
        </w:rPr>
      </w:pPr>
      <w:r w:rsidRPr="0008173C">
        <w:rPr>
          <w:rFonts w:eastAsia="標楷體"/>
          <w:b/>
          <w:bCs/>
          <w:sz w:val="28"/>
        </w:rPr>
        <w:t>參、</w:t>
      </w:r>
      <w:r w:rsidR="00276598" w:rsidRPr="0008173C">
        <w:rPr>
          <w:rFonts w:eastAsia="標楷體" w:hint="eastAsia"/>
          <w:b/>
          <w:bCs/>
          <w:sz w:val="28"/>
        </w:rPr>
        <w:t>初</w:t>
      </w:r>
      <w:r w:rsidR="00596E8D" w:rsidRPr="0008173C">
        <w:rPr>
          <w:rFonts w:eastAsia="標楷體" w:hint="eastAsia"/>
          <w:b/>
          <w:bCs/>
          <w:sz w:val="28"/>
        </w:rPr>
        <w:t>評</w:t>
      </w:r>
      <w:r w:rsidR="00276598" w:rsidRPr="0008173C">
        <w:rPr>
          <w:rFonts w:eastAsia="標楷體" w:hint="eastAsia"/>
          <w:b/>
          <w:bCs/>
          <w:sz w:val="28"/>
        </w:rPr>
        <w:t>作業</w:t>
      </w:r>
    </w:p>
    <w:p w:rsidR="00276598" w:rsidRPr="0008173C" w:rsidRDefault="00BE5E35" w:rsidP="00BE5E35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bCs/>
          <w:sz w:val="28"/>
        </w:rPr>
      </w:pPr>
      <w:r w:rsidRPr="0008173C">
        <w:rPr>
          <w:rFonts w:ascii="Times New Roman" w:eastAsia="標楷體" w:hint="eastAsia"/>
          <w:bCs/>
          <w:sz w:val="28"/>
        </w:rPr>
        <w:t>一、</w:t>
      </w:r>
      <w:r w:rsidR="00276598" w:rsidRPr="0008173C">
        <w:rPr>
          <w:rFonts w:ascii="Times New Roman" w:eastAsia="標楷體" w:hint="eastAsia"/>
          <w:bCs/>
          <w:sz w:val="28"/>
        </w:rPr>
        <w:t>以提送之書面報</w:t>
      </w:r>
      <w:r w:rsidR="0028772D" w:rsidRPr="0008173C">
        <w:rPr>
          <w:rFonts w:ascii="Times New Roman" w:eastAsia="標楷體" w:hint="eastAsia"/>
          <w:bCs/>
          <w:sz w:val="28"/>
        </w:rPr>
        <w:t>名資料</w:t>
      </w:r>
      <w:r w:rsidR="00276598" w:rsidRPr="0008173C">
        <w:rPr>
          <w:rFonts w:ascii="Times New Roman" w:eastAsia="標楷體" w:hint="eastAsia"/>
          <w:bCs/>
          <w:sz w:val="28"/>
        </w:rPr>
        <w:t>為審查依據，通過名單將</w:t>
      </w:r>
      <w:r w:rsidR="00A81CB2" w:rsidRPr="0008173C">
        <w:rPr>
          <w:rFonts w:ascii="Times New Roman" w:eastAsia="標楷體" w:hint="eastAsia"/>
          <w:bCs/>
          <w:sz w:val="28"/>
        </w:rPr>
        <w:t>於</w:t>
      </w:r>
      <w:r w:rsidR="007D0C71" w:rsidRPr="0008173C">
        <w:rPr>
          <w:rFonts w:ascii="Times New Roman" w:eastAsia="標楷體" w:hint="eastAsia"/>
          <w:bCs/>
          <w:sz w:val="28"/>
          <w:u w:val="single"/>
        </w:rPr>
        <w:t>4</w:t>
      </w:r>
      <w:r w:rsidR="007D0C71" w:rsidRPr="0008173C">
        <w:rPr>
          <w:rFonts w:ascii="Times New Roman" w:eastAsia="標楷體" w:hint="eastAsia"/>
          <w:bCs/>
          <w:sz w:val="28"/>
          <w:u w:val="single"/>
        </w:rPr>
        <w:t>月</w:t>
      </w:r>
      <w:r w:rsidR="00460258">
        <w:rPr>
          <w:rFonts w:ascii="Times New Roman" w:eastAsia="標楷體" w:hint="eastAsia"/>
          <w:bCs/>
          <w:sz w:val="28"/>
          <w:u w:val="single"/>
        </w:rPr>
        <w:t>30</w:t>
      </w:r>
      <w:r w:rsidR="007D0C71" w:rsidRPr="0008173C">
        <w:rPr>
          <w:rFonts w:ascii="Times New Roman" w:eastAsia="標楷體" w:hint="eastAsia"/>
          <w:bCs/>
          <w:sz w:val="28"/>
          <w:u w:val="single"/>
        </w:rPr>
        <w:t>日</w:t>
      </w:r>
      <w:r w:rsidR="009760E0" w:rsidRPr="0008173C">
        <w:rPr>
          <w:rFonts w:ascii="Times New Roman" w:eastAsia="標楷體" w:hint="eastAsia"/>
          <w:bCs/>
          <w:sz w:val="28"/>
          <w:u w:val="single"/>
        </w:rPr>
        <w:t>前</w:t>
      </w:r>
      <w:r w:rsidR="00612EC2" w:rsidRPr="0008173C">
        <w:rPr>
          <w:rFonts w:ascii="Times New Roman" w:eastAsia="標楷體" w:hint="eastAsia"/>
          <w:bCs/>
          <w:sz w:val="28"/>
        </w:rPr>
        <w:t>公</w:t>
      </w:r>
      <w:r w:rsidR="00DB080E" w:rsidRPr="0008173C">
        <w:rPr>
          <w:rFonts w:ascii="Times New Roman" w:eastAsia="標楷體" w:hint="eastAsia"/>
          <w:bCs/>
          <w:sz w:val="28"/>
        </w:rPr>
        <w:t>布</w:t>
      </w:r>
      <w:r w:rsidR="00612EC2" w:rsidRPr="0008173C">
        <w:rPr>
          <w:rFonts w:ascii="Times New Roman" w:eastAsia="標楷體" w:hint="eastAsia"/>
          <w:bCs/>
          <w:sz w:val="28"/>
        </w:rPr>
        <w:t>於</w:t>
      </w:r>
      <w:r w:rsidR="00DB080E" w:rsidRPr="0008173C">
        <w:rPr>
          <w:rFonts w:ascii="Times New Roman" w:eastAsia="標楷體" w:hint="eastAsia"/>
          <w:bCs/>
          <w:sz w:val="28"/>
        </w:rPr>
        <w:t>交通部觀光局及中華飲食文化</w:t>
      </w:r>
      <w:r w:rsidR="00612EC2" w:rsidRPr="0008173C">
        <w:rPr>
          <w:rFonts w:ascii="Times New Roman" w:eastAsia="標楷體" w:hint="eastAsia"/>
          <w:bCs/>
          <w:sz w:val="28"/>
        </w:rPr>
        <w:t>基金會網站上</w:t>
      </w:r>
      <w:r w:rsidR="00276598" w:rsidRPr="0008173C">
        <w:rPr>
          <w:rFonts w:ascii="Times New Roman" w:eastAsia="標楷體" w:hint="eastAsia"/>
          <w:bCs/>
          <w:sz w:val="28"/>
        </w:rPr>
        <w:t>。</w:t>
      </w:r>
    </w:p>
    <w:p w:rsidR="00276598" w:rsidRPr="0008173C" w:rsidRDefault="00BE5E35" w:rsidP="00BE5E35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bCs/>
          <w:sz w:val="28"/>
        </w:rPr>
      </w:pPr>
      <w:r w:rsidRPr="0008173C">
        <w:rPr>
          <w:rFonts w:ascii="Times New Roman" w:eastAsia="標楷體" w:hint="eastAsia"/>
          <w:bCs/>
          <w:sz w:val="28"/>
        </w:rPr>
        <w:t>二、</w:t>
      </w:r>
      <w:r w:rsidR="00596E8D" w:rsidRPr="0008173C">
        <w:rPr>
          <w:rFonts w:ascii="Times New Roman" w:eastAsia="標楷體" w:hint="eastAsia"/>
          <w:bCs/>
          <w:sz w:val="28"/>
        </w:rPr>
        <w:t>中華飲食文化基金</w:t>
      </w:r>
      <w:r w:rsidRPr="0008173C">
        <w:rPr>
          <w:rFonts w:ascii="Times New Roman" w:eastAsia="標楷體" w:hint="eastAsia"/>
          <w:bCs/>
          <w:sz w:val="28"/>
        </w:rPr>
        <w:t>會將針對未入圍之原因函知餐廳並副知交通部觀光局。</w:t>
      </w:r>
    </w:p>
    <w:p w:rsidR="00BE5E35" w:rsidRPr="0008173C" w:rsidRDefault="00BE5E35" w:rsidP="002E5A44">
      <w:pPr>
        <w:pStyle w:val="3"/>
        <w:spacing w:line="440" w:lineRule="exact"/>
        <w:ind w:leftChars="0" w:firstLineChars="0" w:hanging="540"/>
        <w:jc w:val="both"/>
        <w:rPr>
          <w:rFonts w:eastAsia="標楷體" w:hint="eastAsia"/>
          <w:b/>
          <w:bCs/>
          <w:sz w:val="28"/>
        </w:rPr>
      </w:pPr>
    </w:p>
    <w:p w:rsidR="00276598" w:rsidRPr="0008173C" w:rsidRDefault="00276598" w:rsidP="002E5A44">
      <w:pPr>
        <w:pStyle w:val="3"/>
        <w:spacing w:line="440" w:lineRule="exact"/>
        <w:ind w:leftChars="0" w:left="0" w:firstLineChars="0" w:firstLine="0"/>
        <w:jc w:val="both"/>
        <w:rPr>
          <w:rFonts w:eastAsia="標楷體" w:hint="eastAsia"/>
          <w:b/>
          <w:bCs/>
          <w:sz w:val="28"/>
        </w:rPr>
      </w:pPr>
      <w:r w:rsidRPr="0008173C">
        <w:rPr>
          <w:rFonts w:eastAsia="標楷體"/>
          <w:b/>
          <w:bCs/>
          <w:sz w:val="28"/>
        </w:rPr>
        <w:t>肆、</w:t>
      </w:r>
      <w:r w:rsidR="0014184C" w:rsidRPr="0008173C">
        <w:rPr>
          <w:rFonts w:eastAsia="標楷體" w:hint="eastAsia"/>
          <w:b/>
          <w:bCs/>
          <w:sz w:val="28"/>
        </w:rPr>
        <w:t>實地</w:t>
      </w:r>
      <w:proofErr w:type="gramStart"/>
      <w:r w:rsidR="0014184C" w:rsidRPr="0008173C">
        <w:rPr>
          <w:rFonts w:eastAsia="標楷體" w:hint="eastAsia"/>
          <w:b/>
          <w:bCs/>
          <w:sz w:val="28"/>
        </w:rPr>
        <w:t>複</w:t>
      </w:r>
      <w:proofErr w:type="gramEnd"/>
      <w:r w:rsidR="00596E8D" w:rsidRPr="0008173C">
        <w:rPr>
          <w:rFonts w:eastAsia="標楷體" w:hint="eastAsia"/>
          <w:b/>
          <w:bCs/>
          <w:sz w:val="28"/>
        </w:rPr>
        <w:t>評</w:t>
      </w:r>
      <w:r w:rsidR="0014184C" w:rsidRPr="0008173C">
        <w:rPr>
          <w:rFonts w:eastAsia="標楷體" w:hint="eastAsia"/>
          <w:b/>
          <w:bCs/>
          <w:sz w:val="28"/>
        </w:rPr>
        <w:t>作業</w:t>
      </w:r>
    </w:p>
    <w:p w:rsidR="003F7B15" w:rsidRPr="0008173C" w:rsidRDefault="00F536B8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lastRenderedPageBreak/>
        <w:t>一、</w:t>
      </w:r>
      <w:r w:rsidR="002E5A44" w:rsidRPr="0008173C">
        <w:rPr>
          <w:rFonts w:ascii="Times New Roman" w:eastAsia="標楷體" w:hint="eastAsia"/>
          <w:sz w:val="28"/>
        </w:rPr>
        <w:t>實地</w:t>
      </w:r>
      <w:r w:rsidR="00ED2FFF" w:rsidRPr="0008173C">
        <w:rPr>
          <w:rFonts w:ascii="Times New Roman" w:eastAsia="標楷體" w:hint="eastAsia"/>
          <w:sz w:val="28"/>
        </w:rPr>
        <w:t>評選</w:t>
      </w:r>
      <w:r w:rsidR="003F7B15" w:rsidRPr="0008173C">
        <w:rPr>
          <w:rFonts w:ascii="Times New Roman" w:eastAsia="標楷體"/>
          <w:sz w:val="28"/>
        </w:rPr>
        <w:t>將</w:t>
      </w:r>
      <w:r w:rsidR="0016008A" w:rsidRPr="0008173C">
        <w:rPr>
          <w:rFonts w:ascii="Times New Roman" w:eastAsia="標楷體" w:hint="eastAsia"/>
          <w:sz w:val="28"/>
        </w:rPr>
        <w:t>採</w:t>
      </w:r>
      <w:r w:rsidR="0014184C" w:rsidRPr="0008173C">
        <w:rPr>
          <w:rFonts w:ascii="Times New Roman" w:eastAsia="標楷體" w:hint="eastAsia"/>
          <w:b/>
          <w:sz w:val="28"/>
        </w:rPr>
        <w:t>神秘客</w:t>
      </w:r>
      <w:r w:rsidR="0016008A" w:rsidRPr="0008173C">
        <w:rPr>
          <w:rFonts w:ascii="Times New Roman" w:eastAsia="標楷體" w:hint="eastAsia"/>
          <w:sz w:val="28"/>
        </w:rPr>
        <w:t>方式</w:t>
      </w:r>
      <w:r w:rsidR="0014184C" w:rsidRPr="0008173C">
        <w:rPr>
          <w:rFonts w:ascii="Times New Roman" w:eastAsia="標楷體" w:hint="eastAsia"/>
          <w:sz w:val="28"/>
        </w:rPr>
        <w:t>至餐廳評選，</w:t>
      </w:r>
      <w:r w:rsidR="00B97AAF" w:rsidRPr="0008173C">
        <w:rPr>
          <w:rFonts w:ascii="Times New Roman" w:eastAsia="標楷體" w:hint="eastAsia"/>
          <w:sz w:val="28"/>
        </w:rPr>
        <w:t>並進行廚房管理之評分</w:t>
      </w:r>
      <w:r w:rsidR="003F7B15" w:rsidRPr="0008173C">
        <w:rPr>
          <w:rFonts w:ascii="Times New Roman" w:eastAsia="標楷體"/>
          <w:sz w:val="28"/>
        </w:rPr>
        <w:t>。</w:t>
      </w:r>
    </w:p>
    <w:p w:rsidR="0014184C" w:rsidRPr="0008173C" w:rsidRDefault="00F536B8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二</w:t>
      </w:r>
      <w:r w:rsidR="0014184C" w:rsidRPr="0008173C">
        <w:rPr>
          <w:rFonts w:ascii="Times New Roman" w:eastAsia="標楷體" w:hint="eastAsia"/>
          <w:sz w:val="28"/>
        </w:rPr>
        <w:t>、</w:t>
      </w:r>
      <w:r w:rsidR="0014184C" w:rsidRPr="0008173C">
        <w:rPr>
          <w:rFonts w:ascii="Times New Roman" w:eastAsia="標楷體"/>
          <w:sz w:val="28"/>
        </w:rPr>
        <w:t>評</w:t>
      </w:r>
      <w:r w:rsidR="00596E8D" w:rsidRPr="0008173C">
        <w:rPr>
          <w:rFonts w:ascii="Times New Roman" w:eastAsia="標楷體" w:hint="eastAsia"/>
          <w:sz w:val="28"/>
        </w:rPr>
        <w:t>選</w:t>
      </w:r>
      <w:r w:rsidR="0014184C" w:rsidRPr="0008173C">
        <w:rPr>
          <w:rFonts w:ascii="Times New Roman" w:eastAsia="標楷體"/>
          <w:sz w:val="28"/>
        </w:rPr>
        <w:t>項目</w:t>
      </w:r>
      <w:r w:rsidR="0014184C" w:rsidRPr="0008173C">
        <w:rPr>
          <w:rFonts w:ascii="Times New Roman" w:eastAsia="標楷體" w:hint="eastAsia"/>
          <w:sz w:val="28"/>
        </w:rPr>
        <w:t>及評分標準：</w:t>
      </w:r>
    </w:p>
    <w:p w:rsidR="00F536B8" w:rsidRPr="0008173C" w:rsidRDefault="00F536B8" w:rsidP="002E5A44">
      <w:pPr>
        <w:pStyle w:val="3"/>
        <w:spacing w:line="440" w:lineRule="exact"/>
        <w:ind w:leftChars="73" w:left="533" w:hangingChars="128" w:hanging="358"/>
        <w:jc w:val="both"/>
        <w:rPr>
          <w:rFonts w:eastAsia="標楷體" w:hint="eastAsia"/>
          <w:sz w:val="28"/>
        </w:rPr>
      </w:pPr>
    </w:p>
    <w:p w:rsidR="00F536B8" w:rsidRPr="0008173C" w:rsidRDefault="00F536B8" w:rsidP="002E5A44">
      <w:pPr>
        <w:pStyle w:val="3"/>
        <w:spacing w:line="440" w:lineRule="exact"/>
        <w:ind w:leftChars="73" w:left="533" w:hangingChars="128" w:hanging="358"/>
        <w:jc w:val="both"/>
        <w:rPr>
          <w:rFonts w:eastAsia="標楷體" w:hint="eastAsia"/>
          <w:sz w:val="28"/>
        </w:rPr>
      </w:pPr>
    </w:p>
    <w:tbl>
      <w:tblPr>
        <w:tblW w:w="0" w:type="auto"/>
        <w:jc w:val="center"/>
        <w:tblInd w:w="7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3"/>
        <w:gridCol w:w="2835"/>
      </w:tblGrid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596E8D" w:rsidP="002E5A44">
            <w:pPr>
              <w:spacing w:line="440" w:lineRule="exact"/>
              <w:ind w:left="561" w:hanging="561"/>
              <w:jc w:val="center"/>
              <w:rPr>
                <w:rFonts w:eastAsia="標楷體"/>
                <w:b/>
                <w:szCs w:val="32"/>
              </w:rPr>
            </w:pPr>
            <w:r w:rsidRPr="0008173C">
              <w:rPr>
                <w:rFonts w:eastAsia="標楷體" w:hint="eastAsia"/>
                <w:b/>
                <w:szCs w:val="32"/>
              </w:rPr>
              <w:t>評選</w:t>
            </w:r>
            <w:r w:rsidR="0014184C" w:rsidRPr="0008173C">
              <w:rPr>
                <w:rFonts w:eastAsia="標楷體" w:hint="eastAsia"/>
                <w:b/>
                <w:szCs w:val="32"/>
              </w:rPr>
              <w:t>項目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1" w:hanging="561"/>
              <w:jc w:val="center"/>
              <w:rPr>
                <w:rFonts w:eastAsia="標楷體"/>
                <w:b/>
                <w:szCs w:val="32"/>
              </w:rPr>
            </w:pPr>
            <w:r w:rsidRPr="0008173C">
              <w:rPr>
                <w:rFonts w:eastAsia="標楷體" w:hint="eastAsia"/>
                <w:b/>
                <w:szCs w:val="32"/>
              </w:rPr>
              <w:t>配分比例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在地與文化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F536B8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 w:rsidRPr="0008173C">
              <w:rPr>
                <w:rFonts w:eastAsia="標楷體" w:hint="eastAsia"/>
                <w:sz w:val="28"/>
                <w:szCs w:val="28"/>
              </w:rPr>
              <w:t>2</w:t>
            </w:r>
            <w:r w:rsidR="006B1BEA" w:rsidRPr="0008173C">
              <w:rPr>
                <w:rFonts w:eastAsia="標楷體" w:hint="eastAsia"/>
                <w:sz w:val="28"/>
                <w:szCs w:val="28"/>
              </w:rPr>
              <w:t>5</w:t>
            </w:r>
            <w:r w:rsidR="0014184C" w:rsidRPr="0008173C">
              <w:rPr>
                <w:rFonts w:eastAsia="標楷體"/>
                <w:sz w:val="28"/>
                <w:szCs w:val="28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速度與品質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F536B8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28"/>
              </w:rPr>
            </w:pPr>
            <w:r w:rsidRPr="0008173C">
              <w:rPr>
                <w:rFonts w:eastAsia="標楷體" w:hint="eastAsia"/>
                <w:sz w:val="28"/>
                <w:szCs w:val="32"/>
              </w:rPr>
              <w:t>20</w:t>
            </w:r>
            <w:r w:rsidR="0014184C"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美味與創意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32"/>
              </w:rPr>
            </w:pPr>
            <w:r w:rsidRPr="0008173C">
              <w:rPr>
                <w:rFonts w:eastAsia="標楷體" w:hint="eastAsia"/>
                <w:sz w:val="28"/>
                <w:szCs w:val="32"/>
              </w:rPr>
              <w:t>20</w:t>
            </w:r>
            <w:r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友善環境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32"/>
              </w:rPr>
            </w:pPr>
            <w:r w:rsidRPr="0008173C">
              <w:rPr>
                <w:rFonts w:eastAsia="標楷體"/>
                <w:sz w:val="28"/>
                <w:szCs w:val="32"/>
              </w:rPr>
              <w:t>2</w:t>
            </w:r>
            <w:r w:rsidR="006B1BEA" w:rsidRPr="0008173C">
              <w:rPr>
                <w:rFonts w:eastAsia="標楷體" w:hint="eastAsia"/>
                <w:sz w:val="28"/>
                <w:szCs w:val="32"/>
              </w:rPr>
              <w:t>0</w:t>
            </w:r>
            <w:r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健康與養生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32"/>
              </w:rPr>
            </w:pPr>
            <w:r w:rsidRPr="0008173C">
              <w:rPr>
                <w:rFonts w:eastAsia="標楷體" w:hint="eastAsia"/>
                <w:sz w:val="28"/>
                <w:szCs w:val="32"/>
              </w:rPr>
              <w:t>5</w:t>
            </w:r>
            <w:r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 w:hint="eastAsia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廚房管理</w:t>
            </w:r>
          </w:p>
        </w:tc>
        <w:tc>
          <w:tcPr>
            <w:tcW w:w="2835" w:type="dxa"/>
            <w:shd w:val="clear" w:color="auto" w:fill="FFFFFF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32"/>
              </w:rPr>
            </w:pPr>
            <w:r w:rsidRPr="0008173C">
              <w:rPr>
                <w:rFonts w:eastAsia="標楷體" w:hint="eastAsia"/>
                <w:sz w:val="28"/>
                <w:szCs w:val="32"/>
              </w:rPr>
              <w:t>10</w:t>
            </w:r>
            <w:r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  <w:tr w:rsidR="0014184C" w:rsidRPr="0008173C" w:rsidTr="009E03F2">
        <w:trPr>
          <w:trHeight w:val="567"/>
          <w:jc w:val="center"/>
        </w:trPr>
        <w:tc>
          <w:tcPr>
            <w:tcW w:w="3033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 w:hint="eastAsia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加分項目</w:t>
            </w:r>
          </w:p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 w:hint="eastAsia"/>
                <w:szCs w:val="32"/>
              </w:rPr>
            </w:pPr>
            <w:r w:rsidRPr="0008173C">
              <w:rPr>
                <w:rFonts w:eastAsia="標楷體" w:hint="eastAsia"/>
                <w:szCs w:val="32"/>
              </w:rPr>
              <w:t>(</w:t>
            </w:r>
            <w:r w:rsidRPr="0008173C">
              <w:rPr>
                <w:rFonts w:eastAsia="標楷體" w:hint="eastAsia"/>
                <w:szCs w:val="32"/>
              </w:rPr>
              <w:t>是否</w:t>
            </w:r>
            <w:r w:rsidR="007137DE" w:rsidRPr="0008173C">
              <w:rPr>
                <w:rFonts w:eastAsia="標楷體" w:hint="eastAsia"/>
                <w:szCs w:val="32"/>
              </w:rPr>
              <w:t>已</w:t>
            </w:r>
            <w:r w:rsidRPr="0008173C">
              <w:rPr>
                <w:rFonts w:eastAsia="標楷體" w:hint="eastAsia"/>
                <w:szCs w:val="32"/>
              </w:rPr>
              <w:t>登錄</w:t>
            </w:r>
            <w:proofErr w:type="gramStart"/>
            <w:r w:rsidRPr="0008173C">
              <w:rPr>
                <w:rFonts w:eastAsia="標楷體" w:hint="eastAsia"/>
                <w:szCs w:val="32"/>
              </w:rPr>
              <w:t>衛</w:t>
            </w:r>
            <w:r w:rsidR="007D0C71" w:rsidRPr="0008173C">
              <w:rPr>
                <w:rFonts w:eastAsia="標楷體" w:hint="eastAsia"/>
                <w:szCs w:val="32"/>
              </w:rPr>
              <w:t>福</w:t>
            </w:r>
            <w:r w:rsidRPr="0008173C">
              <w:rPr>
                <w:rFonts w:eastAsia="標楷體" w:hint="eastAsia"/>
                <w:szCs w:val="32"/>
              </w:rPr>
              <w:t>部</w:t>
            </w:r>
            <w:proofErr w:type="gramEnd"/>
            <w:r w:rsidRPr="0008173C">
              <w:rPr>
                <w:rFonts w:eastAsia="標楷體" w:hint="eastAsia"/>
                <w:szCs w:val="32"/>
              </w:rPr>
              <w:t>食品雲</w:t>
            </w:r>
            <w:r w:rsidRPr="0008173C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184C" w:rsidRPr="0008173C" w:rsidRDefault="0014184C" w:rsidP="002E5A44">
            <w:pPr>
              <w:spacing w:line="440" w:lineRule="exact"/>
              <w:ind w:left="560" w:hanging="560"/>
              <w:jc w:val="center"/>
              <w:rPr>
                <w:rFonts w:eastAsia="標楷體"/>
                <w:sz w:val="28"/>
                <w:szCs w:val="32"/>
              </w:rPr>
            </w:pPr>
            <w:r w:rsidRPr="0008173C">
              <w:rPr>
                <w:rFonts w:eastAsia="標楷體" w:hint="eastAsia"/>
                <w:sz w:val="28"/>
                <w:szCs w:val="32"/>
              </w:rPr>
              <w:t>5</w:t>
            </w:r>
            <w:r w:rsidRPr="0008173C">
              <w:rPr>
                <w:rFonts w:eastAsia="標楷體"/>
                <w:sz w:val="28"/>
                <w:szCs w:val="32"/>
              </w:rPr>
              <w:t>％</w:t>
            </w:r>
          </w:p>
        </w:tc>
      </w:tr>
    </w:tbl>
    <w:p w:rsidR="00BE5E35" w:rsidRPr="0008173C" w:rsidRDefault="00F536B8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三、</w:t>
      </w:r>
      <w:r w:rsidR="00BE5E35" w:rsidRPr="0008173C">
        <w:rPr>
          <w:rFonts w:ascii="Times New Roman" w:eastAsia="標楷體" w:hint="eastAsia"/>
          <w:sz w:val="28"/>
        </w:rPr>
        <w:t>評選</w:t>
      </w:r>
      <w:r w:rsidRPr="0008173C">
        <w:rPr>
          <w:rFonts w:ascii="Times New Roman" w:eastAsia="標楷體" w:hint="eastAsia"/>
          <w:sz w:val="28"/>
        </w:rPr>
        <w:t>結果</w:t>
      </w:r>
      <w:r w:rsidR="00BE5E35" w:rsidRPr="0008173C">
        <w:rPr>
          <w:rFonts w:ascii="Times New Roman" w:eastAsia="標楷體" w:hint="eastAsia"/>
          <w:sz w:val="28"/>
        </w:rPr>
        <w:t>：</w:t>
      </w:r>
      <w:r w:rsidR="00596E8D" w:rsidRPr="0008173C">
        <w:rPr>
          <w:rFonts w:ascii="Times New Roman" w:eastAsia="標楷體" w:hint="eastAsia"/>
          <w:bCs/>
          <w:sz w:val="28"/>
        </w:rPr>
        <w:t>中華飲食文化基金會</w:t>
      </w:r>
      <w:r w:rsidR="00BE5E35" w:rsidRPr="0008173C">
        <w:rPr>
          <w:rFonts w:ascii="Times New Roman" w:eastAsia="標楷體" w:hint="eastAsia"/>
          <w:sz w:val="28"/>
        </w:rPr>
        <w:t>將彙整委員實</w:t>
      </w:r>
      <w:r w:rsidR="00596E8D" w:rsidRPr="0008173C">
        <w:rPr>
          <w:rFonts w:ascii="Times New Roman" w:eastAsia="標楷體" w:hint="eastAsia"/>
          <w:sz w:val="28"/>
        </w:rPr>
        <w:t>地</w:t>
      </w:r>
      <w:r w:rsidR="00596E8D" w:rsidRPr="0008173C">
        <w:rPr>
          <w:rFonts w:ascii="Times New Roman" w:eastAsia="標楷體"/>
          <w:sz w:val="28"/>
        </w:rPr>
        <w:t>評</w:t>
      </w:r>
      <w:r w:rsidR="00596E8D" w:rsidRPr="0008173C">
        <w:rPr>
          <w:rFonts w:ascii="Times New Roman" w:eastAsia="標楷體" w:hint="eastAsia"/>
          <w:sz w:val="28"/>
        </w:rPr>
        <w:t>選</w:t>
      </w:r>
      <w:r w:rsidR="00BE5E35" w:rsidRPr="0008173C">
        <w:rPr>
          <w:rFonts w:ascii="Times New Roman" w:eastAsia="標楷體" w:hint="eastAsia"/>
          <w:sz w:val="28"/>
        </w:rPr>
        <w:t>意見，並配合交通部觀光局召開總決選會議評定。</w:t>
      </w:r>
    </w:p>
    <w:p w:rsidR="00D154AF" w:rsidRPr="0008173C" w:rsidRDefault="00BE5E35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四、結果</w:t>
      </w:r>
      <w:r w:rsidR="00F536B8" w:rsidRPr="0008173C">
        <w:rPr>
          <w:rFonts w:ascii="Times New Roman" w:eastAsia="標楷體" w:hint="eastAsia"/>
          <w:sz w:val="28"/>
        </w:rPr>
        <w:t>通知</w:t>
      </w:r>
      <w:r w:rsidR="006B1BEA" w:rsidRPr="0008173C">
        <w:rPr>
          <w:rFonts w:ascii="Times New Roman" w:eastAsia="標楷體" w:hint="eastAsia"/>
          <w:sz w:val="28"/>
        </w:rPr>
        <w:t>：</w:t>
      </w:r>
    </w:p>
    <w:p w:rsidR="00D154AF" w:rsidRPr="0008173C" w:rsidRDefault="00D154AF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一</w:t>
      </w:r>
      <w:r w:rsidRPr="0008173C">
        <w:rPr>
          <w:rFonts w:ascii="Times New Roman" w:eastAsia="標楷體" w:hint="eastAsia"/>
          <w:sz w:val="28"/>
        </w:rPr>
        <w:t>)</w:t>
      </w:r>
      <w:r w:rsidRPr="0008173C">
        <w:rPr>
          <w:rFonts w:ascii="Times New Roman" w:eastAsia="標楷體" w:hint="eastAsia"/>
          <w:sz w:val="28"/>
        </w:rPr>
        <w:t>獲奬餐廳名單將公布於交通部觀光局與中華飲食文化基金會網站。</w:t>
      </w:r>
    </w:p>
    <w:p w:rsidR="00F536B8" w:rsidRPr="0008173C" w:rsidRDefault="00D154AF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二</w:t>
      </w:r>
      <w:r w:rsidRPr="0008173C">
        <w:rPr>
          <w:rFonts w:ascii="Times New Roman" w:eastAsia="標楷體" w:hint="eastAsia"/>
          <w:sz w:val="28"/>
        </w:rPr>
        <w:t>)</w:t>
      </w:r>
      <w:r w:rsidR="00596E8D" w:rsidRPr="0008173C">
        <w:rPr>
          <w:rFonts w:ascii="Times New Roman" w:eastAsia="標楷體" w:hint="eastAsia"/>
          <w:bCs/>
          <w:sz w:val="28"/>
        </w:rPr>
        <w:t>中華飲食文化基金會</w:t>
      </w:r>
      <w:r w:rsidRPr="0008173C">
        <w:rPr>
          <w:rFonts w:ascii="Times New Roman" w:eastAsia="標楷體" w:hint="eastAsia"/>
          <w:bCs/>
          <w:sz w:val="28"/>
        </w:rPr>
        <w:t>將評</w:t>
      </w:r>
      <w:r w:rsidR="00596E8D" w:rsidRPr="0008173C">
        <w:rPr>
          <w:rFonts w:ascii="Times New Roman" w:eastAsia="標楷體" w:hint="eastAsia"/>
          <w:bCs/>
          <w:sz w:val="28"/>
        </w:rPr>
        <w:t>選</w:t>
      </w:r>
      <w:r w:rsidRPr="0008173C">
        <w:rPr>
          <w:rFonts w:ascii="Times New Roman" w:eastAsia="標楷體" w:hint="eastAsia"/>
          <w:bCs/>
          <w:sz w:val="28"/>
        </w:rPr>
        <w:t>結</w:t>
      </w:r>
      <w:r w:rsidR="00596E8D" w:rsidRPr="0008173C">
        <w:rPr>
          <w:rFonts w:ascii="Times New Roman" w:eastAsia="標楷體" w:hint="eastAsia"/>
          <w:bCs/>
          <w:sz w:val="28"/>
        </w:rPr>
        <w:t>果</w:t>
      </w:r>
      <w:r w:rsidRPr="0008173C">
        <w:rPr>
          <w:rFonts w:ascii="Times New Roman" w:eastAsia="標楷體" w:hint="eastAsia"/>
          <w:bCs/>
          <w:sz w:val="28"/>
        </w:rPr>
        <w:t>及意見函知餐廳並副知交通部觀光局。</w:t>
      </w:r>
    </w:p>
    <w:p w:rsidR="00276598" w:rsidRPr="0008173C" w:rsidRDefault="00D154AF" w:rsidP="00341A5A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五</w:t>
      </w:r>
      <w:r w:rsidR="003F7B15" w:rsidRPr="0008173C">
        <w:rPr>
          <w:rFonts w:ascii="Times New Roman" w:eastAsia="標楷體" w:hint="eastAsia"/>
          <w:sz w:val="28"/>
        </w:rPr>
        <w:t>、</w:t>
      </w:r>
      <w:r w:rsidR="0095240A" w:rsidRPr="0008173C">
        <w:rPr>
          <w:rFonts w:ascii="Times New Roman" w:eastAsia="標楷體" w:hint="eastAsia"/>
          <w:sz w:val="28"/>
        </w:rPr>
        <w:t>其他注意事項</w:t>
      </w:r>
      <w:r w:rsidR="00276598" w:rsidRPr="0008173C">
        <w:rPr>
          <w:rFonts w:ascii="Times New Roman" w:eastAsia="標楷體" w:hint="eastAsia"/>
          <w:sz w:val="28"/>
        </w:rPr>
        <w:t>：</w:t>
      </w:r>
    </w:p>
    <w:p w:rsidR="001A65AA" w:rsidRPr="0008173C" w:rsidRDefault="006B1BEA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一</w:t>
      </w:r>
      <w:r w:rsidRPr="0008173C">
        <w:rPr>
          <w:rFonts w:ascii="Times New Roman" w:eastAsia="標楷體" w:hint="eastAsia"/>
          <w:sz w:val="28"/>
        </w:rPr>
        <w:t>)</w:t>
      </w:r>
      <w:r w:rsidR="00276598" w:rsidRPr="0008173C">
        <w:rPr>
          <w:rFonts w:ascii="Times New Roman" w:eastAsia="標楷體" w:hint="eastAsia"/>
          <w:sz w:val="28"/>
        </w:rPr>
        <w:t>有固定</w:t>
      </w:r>
      <w:r w:rsidR="007E6AD1" w:rsidRPr="0008173C">
        <w:rPr>
          <w:rFonts w:ascii="Times New Roman" w:eastAsia="標楷體" w:hint="eastAsia"/>
          <w:sz w:val="28"/>
          <w:szCs w:val="28"/>
        </w:rPr>
        <w:t>公休</w:t>
      </w:r>
      <w:r w:rsidR="007E6AD1" w:rsidRPr="0008173C">
        <w:rPr>
          <w:rFonts w:ascii="Times New Roman" w:eastAsia="標楷體" w:hint="eastAsia"/>
          <w:sz w:val="28"/>
        </w:rPr>
        <w:t>者</w:t>
      </w:r>
      <w:r w:rsidR="0095240A" w:rsidRPr="0008173C">
        <w:rPr>
          <w:rFonts w:ascii="Times New Roman" w:eastAsia="標楷體" w:hint="eastAsia"/>
          <w:sz w:val="28"/>
        </w:rPr>
        <w:t>或地址變更或歇業者</w:t>
      </w:r>
      <w:r w:rsidR="007E6AD1" w:rsidRPr="0008173C">
        <w:rPr>
          <w:rFonts w:ascii="Times New Roman" w:eastAsia="標楷體" w:hint="eastAsia"/>
          <w:sz w:val="28"/>
        </w:rPr>
        <w:t>請事先告知，未事先告知者，於</w:t>
      </w:r>
      <w:r w:rsidR="003F7B15" w:rsidRPr="0008173C">
        <w:rPr>
          <w:rFonts w:ascii="Times New Roman" w:eastAsia="標楷體"/>
          <w:sz w:val="28"/>
        </w:rPr>
        <w:t>評</w:t>
      </w:r>
      <w:r w:rsidR="00596E8D" w:rsidRPr="0008173C">
        <w:rPr>
          <w:rFonts w:ascii="Times New Roman" w:eastAsia="標楷體" w:hint="eastAsia"/>
          <w:sz w:val="28"/>
        </w:rPr>
        <w:t>選</w:t>
      </w:r>
      <w:r w:rsidR="003F7B15" w:rsidRPr="0008173C">
        <w:rPr>
          <w:rFonts w:ascii="Times New Roman" w:eastAsia="標楷體"/>
          <w:sz w:val="28"/>
        </w:rPr>
        <w:t>委員蒞臨時</w:t>
      </w:r>
      <w:r w:rsidR="007E6AD1" w:rsidRPr="0008173C">
        <w:rPr>
          <w:rFonts w:ascii="Times New Roman" w:eastAsia="標楷體" w:hint="eastAsia"/>
          <w:sz w:val="28"/>
        </w:rPr>
        <w:t>未能應檢者</w:t>
      </w:r>
      <w:r w:rsidR="003F7B15" w:rsidRPr="0008173C">
        <w:rPr>
          <w:rFonts w:ascii="Times New Roman" w:eastAsia="標楷體"/>
          <w:sz w:val="28"/>
        </w:rPr>
        <w:t>，視同</w:t>
      </w:r>
      <w:r w:rsidR="003F7B15" w:rsidRPr="0008173C">
        <w:rPr>
          <w:rFonts w:ascii="Times New Roman" w:eastAsia="標楷體"/>
          <w:b/>
          <w:sz w:val="28"/>
        </w:rPr>
        <w:t>棄權</w:t>
      </w:r>
      <w:r w:rsidR="003F7B15" w:rsidRPr="0008173C">
        <w:rPr>
          <w:rFonts w:ascii="Times New Roman" w:eastAsia="標楷體"/>
          <w:sz w:val="28"/>
        </w:rPr>
        <w:t>。</w:t>
      </w:r>
    </w:p>
    <w:p w:rsidR="00276598" w:rsidRPr="0008173C" w:rsidRDefault="00341A5A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二</w:t>
      </w:r>
      <w:r w:rsidRPr="0008173C">
        <w:rPr>
          <w:rFonts w:ascii="Times New Roman" w:eastAsia="標楷體" w:hint="eastAsia"/>
          <w:sz w:val="28"/>
        </w:rPr>
        <w:t>)</w:t>
      </w:r>
      <w:r w:rsidR="00276598" w:rsidRPr="0008173C">
        <w:rPr>
          <w:rFonts w:ascii="Times New Roman" w:eastAsia="標楷體"/>
          <w:sz w:val="28"/>
        </w:rPr>
        <w:t>評</w:t>
      </w:r>
      <w:r w:rsidR="00596E8D" w:rsidRPr="0008173C">
        <w:rPr>
          <w:rFonts w:ascii="Times New Roman" w:eastAsia="標楷體" w:hint="eastAsia"/>
          <w:sz w:val="28"/>
        </w:rPr>
        <w:t>選</w:t>
      </w:r>
      <w:r w:rsidR="00276598" w:rsidRPr="0008173C">
        <w:rPr>
          <w:rFonts w:ascii="Times New Roman" w:eastAsia="標楷體"/>
          <w:sz w:val="28"/>
        </w:rPr>
        <w:t>委員將依公平公正原則進行評分工作，必要</w:t>
      </w:r>
      <w:r w:rsidR="00276598" w:rsidRPr="0008173C">
        <w:rPr>
          <w:rFonts w:ascii="Times New Roman" w:eastAsia="標楷體" w:hint="eastAsia"/>
          <w:sz w:val="28"/>
        </w:rPr>
        <w:t>時</w:t>
      </w:r>
      <w:r w:rsidR="00276598" w:rsidRPr="0008173C">
        <w:rPr>
          <w:rFonts w:ascii="Times New Roman" w:eastAsia="標楷體"/>
          <w:sz w:val="28"/>
        </w:rPr>
        <w:t>評</w:t>
      </w:r>
      <w:r w:rsidR="00596E8D" w:rsidRPr="0008173C">
        <w:rPr>
          <w:rFonts w:ascii="Times New Roman" w:eastAsia="標楷體" w:hint="eastAsia"/>
          <w:sz w:val="28"/>
        </w:rPr>
        <w:t>選</w:t>
      </w:r>
      <w:r w:rsidR="00276598" w:rsidRPr="0008173C">
        <w:rPr>
          <w:rFonts w:ascii="Times New Roman" w:eastAsia="標楷體"/>
          <w:sz w:val="28"/>
        </w:rPr>
        <w:t>委員可請求餐廳人員陳述說明相關事項</w:t>
      </w:r>
      <w:r w:rsidR="001D0436" w:rsidRPr="0008173C">
        <w:rPr>
          <w:rFonts w:ascii="Times New Roman" w:eastAsia="標楷體" w:hint="eastAsia"/>
          <w:sz w:val="28"/>
        </w:rPr>
        <w:t>。</w:t>
      </w:r>
    </w:p>
    <w:p w:rsidR="003F7B15" w:rsidRPr="0008173C" w:rsidRDefault="00341A5A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三</w:t>
      </w:r>
      <w:r w:rsidRPr="0008173C">
        <w:rPr>
          <w:rFonts w:ascii="Times New Roman" w:eastAsia="標楷體" w:hint="eastAsia"/>
          <w:sz w:val="28"/>
        </w:rPr>
        <w:t>)</w:t>
      </w:r>
      <w:r w:rsidR="0014184C" w:rsidRPr="0008173C">
        <w:rPr>
          <w:rFonts w:ascii="Times New Roman" w:eastAsia="標楷體" w:hint="eastAsia"/>
          <w:sz w:val="28"/>
        </w:rPr>
        <w:t>因製作網頁所需，</w:t>
      </w:r>
      <w:r w:rsidR="00A81CB2" w:rsidRPr="0008173C">
        <w:rPr>
          <w:rFonts w:ascii="Times New Roman" w:eastAsia="標楷體" w:hint="eastAsia"/>
          <w:sz w:val="28"/>
        </w:rPr>
        <w:t>評選</w:t>
      </w:r>
      <w:r w:rsidR="003F7B15" w:rsidRPr="0008173C">
        <w:rPr>
          <w:rFonts w:ascii="Times New Roman" w:eastAsia="標楷體"/>
          <w:sz w:val="28"/>
        </w:rPr>
        <w:t>工作人員可對應</w:t>
      </w:r>
      <w:r w:rsidR="00B9506F" w:rsidRPr="0008173C">
        <w:rPr>
          <w:rFonts w:ascii="Times New Roman" w:eastAsia="標楷體" w:hint="eastAsia"/>
          <w:sz w:val="28"/>
        </w:rPr>
        <w:t>選</w:t>
      </w:r>
      <w:r w:rsidR="003F7B15" w:rsidRPr="0008173C">
        <w:rPr>
          <w:rFonts w:ascii="Times New Roman" w:eastAsia="標楷體"/>
          <w:sz w:val="28"/>
        </w:rPr>
        <w:t>菜餚、餐廳內部裝潢及擺設進行拍照。</w:t>
      </w:r>
    </w:p>
    <w:p w:rsidR="0095240A" w:rsidRPr="0008173C" w:rsidRDefault="006B1BEA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  <w:szCs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四</w:t>
      </w:r>
      <w:r w:rsidRPr="0008173C">
        <w:rPr>
          <w:rFonts w:ascii="Times New Roman" w:eastAsia="標楷體" w:hint="eastAsia"/>
          <w:sz w:val="28"/>
        </w:rPr>
        <w:t>)</w:t>
      </w:r>
      <w:r w:rsidR="0095240A" w:rsidRPr="0008173C">
        <w:rPr>
          <w:rFonts w:ascii="Times New Roman" w:eastAsia="標楷體" w:cs="Arial"/>
          <w:sz w:val="28"/>
          <w:szCs w:val="28"/>
        </w:rPr>
        <w:t>參</w:t>
      </w:r>
      <w:r w:rsidR="00607859" w:rsidRPr="0008173C">
        <w:rPr>
          <w:rFonts w:ascii="Times New Roman" w:eastAsia="標楷體" w:cs="Arial" w:hint="eastAsia"/>
          <w:sz w:val="28"/>
          <w:szCs w:val="28"/>
        </w:rPr>
        <w:t>選</w:t>
      </w:r>
      <w:r w:rsidR="0095240A" w:rsidRPr="0008173C">
        <w:rPr>
          <w:rFonts w:ascii="Times New Roman" w:eastAsia="標楷體" w:cs="Arial"/>
          <w:sz w:val="28"/>
          <w:szCs w:val="28"/>
        </w:rPr>
        <w:t>餐廳於</w:t>
      </w:r>
      <w:r w:rsidR="0095240A" w:rsidRPr="0008173C">
        <w:rPr>
          <w:rFonts w:ascii="Times New Roman" w:eastAsia="標楷體" w:cs="Arial"/>
          <w:sz w:val="28"/>
          <w:szCs w:val="28"/>
          <w:u w:val="single"/>
        </w:rPr>
        <w:t>入圍名單公布後必需常態性提供參</w:t>
      </w:r>
      <w:r w:rsidR="00607859" w:rsidRPr="0008173C">
        <w:rPr>
          <w:rFonts w:ascii="Times New Roman" w:eastAsia="標楷體" w:cs="Arial" w:hint="eastAsia"/>
          <w:sz w:val="28"/>
          <w:szCs w:val="28"/>
          <w:u w:val="single"/>
        </w:rPr>
        <w:t>選</w:t>
      </w:r>
      <w:r w:rsidR="0095240A" w:rsidRPr="0008173C">
        <w:rPr>
          <w:rFonts w:ascii="Times New Roman" w:eastAsia="標楷體" w:cs="Arial"/>
          <w:sz w:val="28"/>
          <w:szCs w:val="28"/>
          <w:u w:val="single"/>
        </w:rPr>
        <w:t>菜單</w:t>
      </w:r>
      <w:r w:rsidR="00607859" w:rsidRPr="0008173C">
        <w:rPr>
          <w:rFonts w:ascii="Times New Roman" w:eastAsia="標楷體" w:cs="Arial" w:hint="eastAsia"/>
          <w:sz w:val="28"/>
          <w:szCs w:val="28"/>
          <w:u w:val="single"/>
        </w:rPr>
        <w:t>(5</w:t>
      </w:r>
      <w:r w:rsidR="00607859" w:rsidRPr="0008173C">
        <w:rPr>
          <w:rFonts w:ascii="Times New Roman" w:eastAsia="標楷體" w:cs="Arial" w:hint="eastAsia"/>
          <w:sz w:val="28"/>
          <w:szCs w:val="28"/>
          <w:u w:val="single"/>
        </w:rPr>
        <w:t>道以上固定菜色不予</w:t>
      </w:r>
      <w:r w:rsidR="00607859" w:rsidRPr="0008173C">
        <w:rPr>
          <w:rFonts w:ascii="Times New Roman" w:eastAsia="標楷體" w:cs="Arial" w:hint="eastAsia"/>
          <w:sz w:val="28"/>
          <w:szCs w:val="28"/>
          <w:u w:val="single"/>
        </w:rPr>
        <w:lastRenderedPageBreak/>
        <w:t>更動</w:t>
      </w:r>
      <w:r w:rsidR="00607859" w:rsidRPr="0008173C">
        <w:rPr>
          <w:rFonts w:ascii="Times New Roman" w:eastAsia="標楷體" w:cs="Arial" w:hint="eastAsia"/>
          <w:sz w:val="28"/>
          <w:szCs w:val="28"/>
          <w:u w:val="single"/>
        </w:rPr>
        <w:t>)</w:t>
      </w:r>
      <w:r w:rsidR="0095240A" w:rsidRPr="0008173C">
        <w:rPr>
          <w:rFonts w:ascii="Times New Roman" w:eastAsia="標楷體" w:cs="Arial"/>
          <w:sz w:val="28"/>
          <w:szCs w:val="28"/>
        </w:rPr>
        <w:t>，供</w:t>
      </w:r>
      <w:r w:rsidR="0095240A" w:rsidRPr="0008173C">
        <w:rPr>
          <w:rFonts w:ascii="Times New Roman" w:eastAsia="標楷體" w:cs="Arial" w:hint="eastAsia"/>
          <w:sz w:val="28"/>
          <w:szCs w:val="28"/>
        </w:rPr>
        <w:t>遊客</w:t>
      </w:r>
      <w:r w:rsidR="0095240A" w:rsidRPr="0008173C">
        <w:rPr>
          <w:rFonts w:ascii="Times New Roman" w:eastAsia="標楷體" w:cs="Arial"/>
          <w:sz w:val="28"/>
          <w:szCs w:val="28"/>
        </w:rPr>
        <w:t>點餐及評</w:t>
      </w:r>
      <w:r w:rsidR="007E5064" w:rsidRPr="0008173C">
        <w:rPr>
          <w:rFonts w:ascii="Times New Roman" w:eastAsia="標楷體" w:cs="Arial" w:hint="eastAsia"/>
          <w:sz w:val="28"/>
          <w:szCs w:val="28"/>
        </w:rPr>
        <w:t>選</w:t>
      </w:r>
      <w:r w:rsidR="0095240A" w:rsidRPr="0008173C">
        <w:rPr>
          <w:rFonts w:ascii="Times New Roman" w:eastAsia="標楷體" w:cs="Arial"/>
          <w:sz w:val="28"/>
          <w:szCs w:val="28"/>
        </w:rPr>
        <w:t>團（神秘客）委員評選</w:t>
      </w:r>
      <w:r w:rsidR="0095240A" w:rsidRPr="0008173C">
        <w:rPr>
          <w:rFonts w:ascii="Times New Roman" w:eastAsia="標楷體" w:cs="Arial" w:hint="eastAsia"/>
          <w:sz w:val="28"/>
          <w:szCs w:val="28"/>
        </w:rPr>
        <w:t>，經發現無法提供常態參</w:t>
      </w:r>
      <w:r w:rsidR="00607859" w:rsidRPr="0008173C">
        <w:rPr>
          <w:rFonts w:ascii="Times New Roman" w:eastAsia="標楷體" w:cs="Arial" w:hint="eastAsia"/>
          <w:sz w:val="28"/>
          <w:szCs w:val="28"/>
        </w:rPr>
        <w:t>選</w:t>
      </w:r>
      <w:r w:rsidR="0095240A" w:rsidRPr="0008173C">
        <w:rPr>
          <w:rFonts w:ascii="Times New Roman" w:eastAsia="標楷體" w:cs="Arial" w:hint="eastAsia"/>
          <w:sz w:val="28"/>
          <w:szCs w:val="28"/>
        </w:rPr>
        <w:t>菜單，將取消資格。</w:t>
      </w:r>
    </w:p>
    <w:p w:rsidR="00A4166E" w:rsidRPr="0008173C" w:rsidRDefault="0095240A" w:rsidP="00D154AF">
      <w:pPr>
        <w:pStyle w:val="a3"/>
        <w:spacing w:beforeLines="50" w:line="440" w:lineRule="exact"/>
        <w:ind w:leftChars="250" w:left="1160" w:hanging="560"/>
        <w:rPr>
          <w:rFonts w:ascii="Times New Roman" w:eastAsia="標楷體" w:hint="eastAsia"/>
          <w:sz w:val="28"/>
        </w:rPr>
      </w:pPr>
      <w:r w:rsidRPr="0008173C">
        <w:rPr>
          <w:rFonts w:ascii="Times New Roman" w:eastAsia="標楷體" w:hint="eastAsia"/>
          <w:sz w:val="28"/>
        </w:rPr>
        <w:t>(</w:t>
      </w:r>
      <w:r w:rsidRPr="0008173C">
        <w:rPr>
          <w:rFonts w:ascii="Times New Roman" w:eastAsia="標楷體" w:hint="eastAsia"/>
          <w:sz w:val="28"/>
        </w:rPr>
        <w:t>五</w:t>
      </w:r>
      <w:r w:rsidRPr="0008173C">
        <w:rPr>
          <w:rFonts w:ascii="Times New Roman" w:eastAsia="標楷體" w:hint="eastAsia"/>
          <w:sz w:val="28"/>
        </w:rPr>
        <w:t>)</w:t>
      </w:r>
      <w:r w:rsidR="000C0740" w:rsidRPr="0008173C">
        <w:rPr>
          <w:rFonts w:ascii="Times New Roman" w:eastAsia="標楷體" w:hint="eastAsia"/>
          <w:sz w:val="28"/>
        </w:rPr>
        <w:t>獲選餐廳</w:t>
      </w:r>
      <w:r w:rsidR="008914F4" w:rsidRPr="0008173C">
        <w:rPr>
          <w:rFonts w:ascii="Times New Roman" w:eastAsia="標楷體" w:hint="eastAsia"/>
          <w:sz w:val="28"/>
        </w:rPr>
        <w:t>承接</w:t>
      </w:r>
      <w:r w:rsidR="000C0740" w:rsidRPr="0008173C">
        <w:rPr>
          <w:rFonts w:ascii="Times New Roman" w:eastAsia="標楷體" w:hint="eastAsia"/>
          <w:sz w:val="28"/>
        </w:rPr>
        <w:t>旅行</w:t>
      </w:r>
      <w:r w:rsidR="008914F4" w:rsidRPr="0008173C">
        <w:rPr>
          <w:rFonts w:ascii="Times New Roman" w:eastAsia="標楷體" w:hint="eastAsia"/>
          <w:sz w:val="28"/>
        </w:rPr>
        <w:t>社訂餐</w:t>
      </w:r>
      <w:r w:rsidR="000C0740" w:rsidRPr="0008173C">
        <w:rPr>
          <w:rFonts w:ascii="Times New Roman" w:eastAsia="標楷體" w:hint="eastAsia"/>
          <w:sz w:val="28"/>
        </w:rPr>
        <w:t>所</w:t>
      </w:r>
      <w:r w:rsidR="008914F4" w:rsidRPr="0008173C">
        <w:rPr>
          <w:rFonts w:ascii="Times New Roman" w:eastAsia="標楷體" w:hint="eastAsia"/>
          <w:sz w:val="28"/>
        </w:rPr>
        <w:t>提供之餐食</w:t>
      </w:r>
      <w:r w:rsidR="000C0740" w:rsidRPr="0008173C">
        <w:rPr>
          <w:rFonts w:ascii="Times New Roman" w:eastAsia="標楷體" w:hint="eastAsia"/>
          <w:sz w:val="28"/>
        </w:rPr>
        <w:t>，</w:t>
      </w:r>
      <w:r w:rsidR="008914F4" w:rsidRPr="0008173C">
        <w:rPr>
          <w:rFonts w:ascii="Times New Roman" w:eastAsia="標楷體" w:hint="eastAsia"/>
          <w:sz w:val="28"/>
        </w:rPr>
        <w:t>餐標未達</w:t>
      </w:r>
      <w:r w:rsidR="008914F4" w:rsidRPr="0008173C">
        <w:rPr>
          <w:rFonts w:ascii="Times New Roman" w:eastAsia="標楷體" w:hint="eastAsia"/>
          <w:sz w:val="28"/>
        </w:rPr>
        <w:t>2,500</w:t>
      </w:r>
      <w:r w:rsidR="008914F4" w:rsidRPr="0008173C">
        <w:rPr>
          <w:rFonts w:ascii="Times New Roman" w:eastAsia="標楷體" w:hint="eastAsia"/>
          <w:sz w:val="28"/>
        </w:rPr>
        <w:t>元、菜餚非參</w:t>
      </w:r>
      <w:r w:rsidR="00E220B7" w:rsidRPr="0008173C">
        <w:rPr>
          <w:rFonts w:ascii="Times New Roman" w:eastAsia="標楷體" w:hint="eastAsia"/>
          <w:sz w:val="28"/>
        </w:rPr>
        <w:t>與</w:t>
      </w:r>
      <w:r w:rsidR="008914F4" w:rsidRPr="0008173C">
        <w:rPr>
          <w:rFonts w:ascii="Times New Roman" w:eastAsia="標楷體" w:hint="eastAsia"/>
          <w:sz w:val="28"/>
        </w:rPr>
        <w:t>團餐評選之</w:t>
      </w:r>
      <w:r w:rsidR="00E220B7" w:rsidRPr="0008173C">
        <w:rPr>
          <w:rFonts w:ascii="Times New Roman" w:eastAsia="標楷體" w:hint="eastAsia"/>
          <w:sz w:val="28"/>
        </w:rPr>
        <w:t>相關規範</w:t>
      </w:r>
      <w:r w:rsidR="000C0740" w:rsidRPr="0008173C">
        <w:rPr>
          <w:rFonts w:ascii="Times New Roman" w:eastAsia="標楷體" w:hint="eastAsia"/>
          <w:sz w:val="28"/>
        </w:rPr>
        <w:t>，</w:t>
      </w:r>
      <w:r w:rsidR="008914F4" w:rsidRPr="0008173C">
        <w:rPr>
          <w:rFonts w:ascii="Times New Roman" w:eastAsia="標楷體" w:hint="eastAsia"/>
          <w:sz w:val="28"/>
        </w:rPr>
        <w:t>倘</w:t>
      </w:r>
      <w:r w:rsidR="00F50BCE" w:rsidRPr="0008173C">
        <w:rPr>
          <w:rFonts w:ascii="Times New Roman" w:eastAsia="標楷體" w:hint="eastAsia"/>
          <w:sz w:val="28"/>
        </w:rPr>
        <w:t>經</w:t>
      </w:r>
      <w:r w:rsidR="00E220B7" w:rsidRPr="0008173C">
        <w:rPr>
          <w:rFonts w:ascii="Times New Roman" w:eastAsia="標楷體" w:hint="eastAsia"/>
          <w:sz w:val="28"/>
        </w:rPr>
        <w:t>交通部觀光局或國稅局</w:t>
      </w:r>
      <w:r w:rsidR="00F50BCE" w:rsidRPr="0008173C">
        <w:rPr>
          <w:rFonts w:ascii="Times New Roman" w:eastAsia="標楷體" w:hint="eastAsia"/>
          <w:sz w:val="28"/>
        </w:rPr>
        <w:t>查獲</w:t>
      </w:r>
      <w:r w:rsidR="000C0740" w:rsidRPr="0008173C">
        <w:rPr>
          <w:rFonts w:ascii="Times New Roman" w:eastAsia="標楷體" w:hint="eastAsia"/>
          <w:sz w:val="28"/>
        </w:rPr>
        <w:t>或經檢舉查證屬實，</w:t>
      </w:r>
      <w:r w:rsidR="000C0740" w:rsidRPr="0008173C">
        <w:rPr>
          <w:rFonts w:ascii="Times New Roman" w:eastAsia="標楷體" w:hint="eastAsia"/>
          <w:sz w:val="28"/>
          <w:u w:val="single"/>
        </w:rPr>
        <w:t>一律取消臺灣團餐特色餐廳資格</w:t>
      </w:r>
      <w:r w:rsidR="000C0740" w:rsidRPr="0008173C">
        <w:rPr>
          <w:rFonts w:ascii="Times New Roman" w:eastAsia="標楷體" w:hint="eastAsia"/>
          <w:sz w:val="28"/>
        </w:rPr>
        <w:t>。</w:t>
      </w:r>
    </w:p>
    <w:p w:rsidR="008072A8" w:rsidRPr="0008173C" w:rsidRDefault="008072A8" w:rsidP="002E5A44">
      <w:pPr>
        <w:pStyle w:val="3"/>
        <w:spacing w:line="440" w:lineRule="exact"/>
        <w:ind w:leftChars="0" w:left="0" w:firstLineChars="0" w:firstLine="0"/>
        <w:jc w:val="right"/>
        <w:rPr>
          <w:rFonts w:eastAsia="標楷體" w:hint="eastAsia"/>
          <w:sz w:val="28"/>
        </w:rPr>
      </w:pPr>
    </w:p>
    <w:p w:rsidR="00AB5119" w:rsidRPr="0008173C" w:rsidRDefault="003F7B15" w:rsidP="002E5A44">
      <w:pPr>
        <w:pStyle w:val="3"/>
        <w:spacing w:line="440" w:lineRule="exact"/>
        <w:ind w:leftChars="56" w:left="2096" w:hangingChars="700" w:hanging="1962"/>
        <w:jc w:val="both"/>
        <w:rPr>
          <w:rFonts w:eastAsia="標楷體" w:hint="eastAsia"/>
          <w:sz w:val="28"/>
        </w:rPr>
      </w:pPr>
      <w:r w:rsidRPr="0008173C">
        <w:rPr>
          <w:rFonts w:eastAsia="標楷體"/>
          <w:b/>
          <w:bCs/>
          <w:sz w:val="28"/>
        </w:rPr>
        <w:t>伍、</w:t>
      </w:r>
      <w:r w:rsidR="00341A5A" w:rsidRPr="0008173C">
        <w:rPr>
          <w:rFonts w:eastAsia="標楷體" w:hint="eastAsia"/>
          <w:b/>
          <w:bCs/>
          <w:sz w:val="28"/>
        </w:rPr>
        <w:t>獲獎</w:t>
      </w:r>
      <w:r w:rsidRPr="0008173C">
        <w:rPr>
          <w:rFonts w:eastAsia="標楷體"/>
          <w:b/>
          <w:bCs/>
          <w:sz w:val="28"/>
        </w:rPr>
        <w:t>獎項</w:t>
      </w:r>
      <w:r w:rsidR="008978D1" w:rsidRPr="0008173C">
        <w:rPr>
          <w:rFonts w:eastAsia="標楷體" w:hint="eastAsia"/>
          <w:bCs/>
          <w:sz w:val="28"/>
        </w:rPr>
        <w:t>：</w:t>
      </w:r>
      <w:r w:rsidR="00E036C0" w:rsidRPr="0008173C">
        <w:rPr>
          <w:rFonts w:eastAsia="標楷體" w:hint="eastAsia"/>
          <w:sz w:val="28"/>
        </w:rPr>
        <w:t>凡</w:t>
      </w:r>
      <w:r w:rsidR="00D154AF" w:rsidRPr="0008173C">
        <w:rPr>
          <w:rFonts w:eastAsia="標楷體" w:hint="eastAsia"/>
          <w:sz w:val="28"/>
        </w:rPr>
        <w:t>獲</w:t>
      </w:r>
      <w:proofErr w:type="gramStart"/>
      <w:r w:rsidR="00341A5A" w:rsidRPr="0008173C">
        <w:rPr>
          <w:rFonts w:eastAsia="標楷體" w:hint="eastAsia"/>
          <w:sz w:val="28"/>
        </w:rPr>
        <w:t>選</w:t>
      </w:r>
      <w:r w:rsidR="00E036C0" w:rsidRPr="0008173C">
        <w:rPr>
          <w:rFonts w:eastAsia="標楷體" w:hint="eastAsia"/>
          <w:sz w:val="28"/>
        </w:rPr>
        <w:t>之團餐</w:t>
      </w:r>
      <w:proofErr w:type="gramEnd"/>
      <w:r w:rsidR="00341A5A" w:rsidRPr="0008173C">
        <w:rPr>
          <w:rFonts w:eastAsia="標楷體" w:hint="eastAsia"/>
          <w:sz w:val="28"/>
        </w:rPr>
        <w:t>特色</w:t>
      </w:r>
      <w:r w:rsidR="00E036C0" w:rsidRPr="0008173C">
        <w:rPr>
          <w:rFonts w:eastAsia="標楷體" w:hint="eastAsia"/>
          <w:sz w:val="28"/>
        </w:rPr>
        <w:t>餐廳頒發</w:t>
      </w:r>
      <w:r w:rsidR="001D0436" w:rsidRPr="0008173C">
        <w:rPr>
          <w:rFonts w:eastAsia="標楷體" w:hint="eastAsia"/>
          <w:sz w:val="28"/>
        </w:rPr>
        <w:t>獎牌</w:t>
      </w:r>
      <w:r w:rsidR="00376092" w:rsidRPr="0008173C">
        <w:rPr>
          <w:rFonts w:eastAsia="標楷體" w:hint="eastAsia"/>
          <w:sz w:val="28"/>
        </w:rPr>
        <w:t>與成果</w:t>
      </w:r>
      <w:r w:rsidR="00ED2FFF" w:rsidRPr="0008173C">
        <w:rPr>
          <w:rFonts w:eastAsia="標楷體" w:hint="eastAsia"/>
          <w:sz w:val="28"/>
        </w:rPr>
        <w:t>海報各</w:t>
      </w:r>
      <w:r w:rsidR="00E036C0" w:rsidRPr="0008173C">
        <w:rPr>
          <w:rFonts w:eastAsia="標楷體" w:hint="eastAsia"/>
          <w:sz w:val="28"/>
        </w:rPr>
        <w:t>乙</w:t>
      </w:r>
      <w:r w:rsidR="00A81CB2" w:rsidRPr="0008173C">
        <w:rPr>
          <w:rFonts w:eastAsia="標楷體" w:hint="eastAsia"/>
          <w:sz w:val="28"/>
        </w:rPr>
        <w:t>份</w:t>
      </w:r>
      <w:r w:rsidR="00D154AF" w:rsidRPr="0008173C">
        <w:rPr>
          <w:rFonts w:eastAsia="標楷體" w:hint="eastAsia"/>
          <w:sz w:val="28"/>
        </w:rPr>
        <w:t>。</w:t>
      </w:r>
      <w:r w:rsidR="00341A5A" w:rsidRPr="0008173C">
        <w:rPr>
          <w:rFonts w:eastAsia="標楷體" w:hint="eastAsia"/>
          <w:sz w:val="28"/>
        </w:rPr>
        <w:t>交通部觀光局將</w:t>
      </w:r>
      <w:r w:rsidR="00D154AF" w:rsidRPr="0008173C">
        <w:rPr>
          <w:rFonts w:eastAsia="標楷體" w:hint="eastAsia"/>
          <w:sz w:val="28"/>
        </w:rPr>
        <w:t>透過</w:t>
      </w:r>
      <w:r w:rsidR="00341A5A" w:rsidRPr="0008173C">
        <w:rPr>
          <w:rFonts w:eastAsia="標楷體" w:hint="eastAsia"/>
          <w:sz w:val="28"/>
        </w:rPr>
        <w:t>適當機會協助行銷宣傳</w:t>
      </w:r>
      <w:r w:rsidR="00E036C0" w:rsidRPr="0008173C">
        <w:rPr>
          <w:rFonts w:eastAsia="標楷體" w:hint="eastAsia"/>
          <w:sz w:val="28"/>
        </w:rPr>
        <w:t>。</w:t>
      </w:r>
    </w:p>
    <w:p w:rsidR="008736A0" w:rsidRPr="0008173C" w:rsidRDefault="008736A0" w:rsidP="002E5A44">
      <w:pPr>
        <w:pStyle w:val="3"/>
        <w:spacing w:line="440" w:lineRule="exact"/>
        <w:ind w:leftChars="56" w:left="2094" w:hangingChars="700" w:hanging="1960"/>
        <w:jc w:val="both"/>
        <w:rPr>
          <w:rFonts w:eastAsia="標楷體" w:hint="eastAsia"/>
          <w:sz w:val="28"/>
        </w:rPr>
      </w:pPr>
    </w:p>
    <w:p w:rsidR="00E036C0" w:rsidRPr="0008173C" w:rsidRDefault="008736A0" w:rsidP="002E5A44">
      <w:pPr>
        <w:pStyle w:val="3"/>
        <w:spacing w:line="440" w:lineRule="exact"/>
        <w:ind w:leftChars="56" w:left="2096" w:hangingChars="700" w:hanging="1962"/>
        <w:jc w:val="both"/>
        <w:rPr>
          <w:rFonts w:eastAsia="標楷體" w:hint="eastAsia"/>
          <w:bCs/>
          <w:sz w:val="28"/>
        </w:rPr>
      </w:pPr>
      <w:r w:rsidRPr="0008173C">
        <w:rPr>
          <w:rFonts w:eastAsia="標楷體" w:hint="eastAsia"/>
          <w:b/>
          <w:bCs/>
          <w:sz w:val="28"/>
        </w:rPr>
        <w:t>陸</w:t>
      </w:r>
      <w:r w:rsidRPr="0008173C">
        <w:rPr>
          <w:rFonts w:eastAsia="標楷體"/>
          <w:b/>
          <w:bCs/>
          <w:sz w:val="28"/>
        </w:rPr>
        <w:t>、</w:t>
      </w:r>
      <w:r w:rsidRPr="0008173C">
        <w:rPr>
          <w:rFonts w:eastAsia="標楷體" w:hint="eastAsia"/>
          <w:b/>
          <w:bCs/>
          <w:sz w:val="28"/>
        </w:rPr>
        <w:t>成果發表會</w:t>
      </w:r>
      <w:r w:rsidRPr="0008173C">
        <w:rPr>
          <w:rFonts w:eastAsia="標楷體" w:hint="eastAsia"/>
          <w:bCs/>
          <w:sz w:val="28"/>
        </w:rPr>
        <w:t>：</w:t>
      </w:r>
    </w:p>
    <w:p w:rsidR="00F24D79" w:rsidRPr="0008173C" w:rsidRDefault="00F24D79" w:rsidP="007137DE">
      <w:pPr>
        <w:pStyle w:val="3"/>
        <w:spacing w:line="440" w:lineRule="exact"/>
        <w:ind w:leftChars="56" w:left="2094" w:hangingChars="700" w:hanging="1960"/>
        <w:jc w:val="both"/>
        <w:rPr>
          <w:rFonts w:eastAsia="標楷體" w:hint="eastAsia"/>
          <w:sz w:val="28"/>
        </w:rPr>
      </w:pPr>
      <w:r w:rsidRPr="0008173C">
        <w:rPr>
          <w:rFonts w:eastAsia="標楷體" w:hint="eastAsia"/>
          <w:sz w:val="28"/>
        </w:rPr>
        <w:t>一、時間：預計於</w:t>
      </w:r>
      <w:r w:rsidRPr="0008173C">
        <w:rPr>
          <w:rFonts w:eastAsia="標楷體" w:hint="eastAsia"/>
          <w:sz w:val="28"/>
        </w:rPr>
        <w:t>10</w:t>
      </w:r>
      <w:r w:rsidRPr="0008173C">
        <w:rPr>
          <w:rFonts w:eastAsia="標楷體" w:hint="eastAsia"/>
          <w:sz w:val="28"/>
        </w:rPr>
        <w:t>月</w:t>
      </w:r>
      <w:r w:rsidR="00376092" w:rsidRPr="0008173C">
        <w:rPr>
          <w:rFonts w:eastAsia="標楷體" w:hint="eastAsia"/>
          <w:sz w:val="28"/>
        </w:rPr>
        <w:t>中舉行</w:t>
      </w:r>
    </w:p>
    <w:p w:rsidR="008726EB" w:rsidRPr="0008173C" w:rsidRDefault="00F24D79" w:rsidP="007137DE">
      <w:pPr>
        <w:pStyle w:val="3"/>
        <w:spacing w:line="440" w:lineRule="exact"/>
        <w:ind w:leftChars="56" w:left="2094" w:hangingChars="700" w:hanging="1960"/>
        <w:jc w:val="both"/>
        <w:rPr>
          <w:rFonts w:eastAsia="標楷體" w:hint="eastAsia"/>
          <w:sz w:val="28"/>
        </w:rPr>
      </w:pPr>
      <w:r w:rsidRPr="0008173C">
        <w:rPr>
          <w:rFonts w:eastAsia="標楷體" w:hint="eastAsia"/>
          <w:sz w:val="28"/>
        </w:rPr>
        <w:t>二</w:t>
      </w:r>
      <w:r w:rsidR="008726EB" w:rsidRPr="0008173C">
        <w:rPr>
          <w:rFonts w:eastAsia="標楷體" w:hint="eastAsia"/>
          <w:sz w:val="28"/>
        </w:rPr>
        <w:t>、進行</w:t>
      </w:r>
      <w:r w:rsidR="00703C48" w:rsidRPr="0008173C">
        <w:rPr>
          <w:rFonts w:eastAsia="標楷體" w:hint="eastAsia"/>
          <w:sz w:val="28"/>
        </w:rPr>
        <w:t>團餐</w:t>
      </w:r>
      <w:r w:rsidR="008726EB" w:rsidRPr="0008173C">
        <w:rPr>
          <w:rFonts w:eastAsia="標楷體" w:hint="eastAsia"/>
          <w:sz w:val="28"/>
        </w:rPr>
        <w:t>特色餐廳獲選</w:t>
      </w:r>
      <w:r w:rsidR="00703C48" w:rsidRPr="0008173C">
        <w:rPr>
          <w:rFonts w:eastAsia="標楷體" w:hint="eastAsia"/>
          <w:sz w:val="28"/>
        </w:rPr>
        <w:t>業者頒獎儀式</w:t>
      </w:r>
      <w:r w:rsidR="008726EB" w:rsidRPr="0008173C">
        <w:rPr>
          <w:rFonts w:eastAsia="標楷體" w:hint="eastAsia"/>
          <w:sz w:val="28"/>
        </w:rPr>
        <w:t>。</w:t>
      </w:r>
    </w:p>
    <w:p w:rsidR="00F24D79" w:rsidRPr="0008173C" w:rsidRDefault="008726EB" w:rsidP="007137DE">
      <w:pPr>
        <w:pStyle w:val="3"/>
        <w:spacing w:line="440" w:lineRule="exact"/>
        <w:ind w:leftChars="56" w:left="2094" w:hangingChars="700" w:hanging="1960"/>
        <w:jc w:val="both"/>
        <w:rPr>
          <w:rFonts w:eastAsia="標楷體" w:hint="eastAsia"/>
          <w:sz w:val="28"/>
        </w:rPr>
      </w:pPr>
      <w:r w:rsidRPr="0008173C">
        <w:rPr>
          <w:rFonts w:eastAsia="標楷體" w:hint="eastAsia"/>
          <w:sz w:val="28"/>
        </w:rPr>
        <w:t>三、</w:t>
      </w:r>
      <w:r w:rsidR="00703C48" w:rsidRPr="0008173C">
        <w:rPr>
          <w:rFonts w:eastAsia="標楷體" w:hint="eastAsia"/>
          <w:sz w:val="28"/>
        </w:rPr>
        <w:t>邀請具特色</w:t>
      </w:r>
      <w:r w:rsidR="00703C48" w:rsidRPr="0008173C">
        <w:rPr>
          <w:rFonts w:eastAsia="標楷體" w:hint="eastAsia"/>
          <w:sz w:val="28"/>
        </w:rPr>
        <w:t>10</w:t>
      </w:r>
      <w:r w:rsidR="001D0436" w:rsidRPr="0008173C">
        <w:rPr>
          <w:rFonts w:eastAsia="標楷體" w:hint="eastAsia"/>
          <w:sz w:val="28"/>
        </w:rPr>
        <w:t>家團餐料理現場展示，</w:t>
      </w:r>
      <w:proofErr w:type="gramStart"/>
      <w:r w:rsidRPr="0008173C">
        <w:rPr>
          <w:rFonts w:eastAsia="標楷體" w:hint="eastAsia"/>
          <w:sz w:val="28"/>
        </w:rPr>
        <w:t>並獎助</w:t>
      </w:r>
      <w:r w:rsidR="00341A5A" w:rsidRPr="0008173C">
        <w:rPr>
          <w:rFonts w:eastAsia="標楷體" w:hint="eastAsia"/>
          <w:sz w:val="28"/>
        </w:rPr>
        <w:t>食</w:t>
      </w:r>
      <w:proofErr w:type="gramEnd"/>
      <w:r w:rsidR="00341A5A" w:rsidRPr="0008173C">
        <w:rPr>
          <w:rFonts w:eastAsia="標楷體" w:hint="eastAsia"/>
          <w:sz w:val="28"/>
        </w:rPr>
        <w:t>材費與品嚐費</w:t>
      </w:r>
      <w:r w:rsidR="001D0436" w:rsidRPr="0008173C">
        <w:rPr>
          <w:rFonts w:eastAsia="標楷體" w:hint="eastAsia"/>
          <w:sz w:val="28"/>
        </w:rPr>
        <w:t>新台幣</w:t>
      </w:r>
      <w:r w:rsidR="001D0436" w:rsidRPr="0008173C">
        <w:rPr>
          <w:rFonts w:eastAsia="標楷體" w:hint="eastAsia"/>
          <w:sz w:val="28"/>
        </w:rPr>
        <w:t>3,000</w:t>
      </w:r>
      <w:r w:rsidR="001D0436" w:rsidRPr="0008173C">
        <w:rPr>
          <w:rFonts w:eastAsia="標楷體" w:hint="eastAsia"/>
          <w:sz w:val="28"/>
        </w:rPr>
        <w:t>元。</w:t>
      </w:r>
    </w:p>
    <w:p w:rsidR="008736A0" w:rsidRPr="0008173C" w:rsidRDefault="008736A0" w:rsidP="007137DE">
      <w:pPr>
        <w:pStyle w:val="3"/>
        <w:spacing w:line="440" w:lineRule="exact"/>
        <w:ind w:leftChars="56" w:left="2094" w:hangingChars="700" w:hanging="1960"/>
        <w:jc w:val="both"/>
        <w:rPr>
          <w:rFonts w:eastAsia="標楷體" w:hint="eastAsia"/>
          <w:sz w:val="28"/>
        </w:rPr>
      </w:pPr>
    </w:p>
    <w:p w:rsidR="008726EB" w:rsidRPr="0008173C" w:rsidRDefault="008736A0" w:rsidP="002E5A44">
      <w:pPr>
        <w:pStyle w:val="3"/>
        <w:spacing w:line="440" w:lineRule="exact"/>
        <w:ind w:leftChars="56" w:left="695" w:hangingChars="200" w:hanging="561"/>
        <w:jc w:val="both"/>
        <w:rPr>
          <w:rFonts w:eastAsia="標楷體" w:hint="eastAsia"/>
          <w:b/>
          <w:sz w:val="28"/>
          <w:szCs w:val="28"/>
        </w:rPr>
      </w:pPr>
      <w:proofErr w:type="gramStart"/>
      <w:r w:rsidRPr="0008173C">
        <w:rPr>
          <w:rFonts w:eastAsia="標楷體" w:hint="eastAsia"/>
          <w:b/>
          <w:sz w:val="28"/>
          <w:szCs w:val="28"/>
        </w:rPr>
        <w:t>柒</w:t>
      </w:r>
      <w:proofErr w:type="gramEnd"/>
      <w:r w:rsidR="001A65AA" w:rsidRPr="0008173C">
        <w:rPr>
          <w:rFonts w:eastAsia="標楷體" w:hint="eastAsia"/>
          <w:b/>
          <w:sz w:val="28"/>
          <w:szCs w:val="28"/>
        </w:rPr>
        <w:t>、</w:t>
      </w:r>
      <w:r w:rsidRPr="0008173C">
        <w:rPr>
          <w:rFonts w:eastAsia="標楷體" w:hint="eastAsia"/>
          <w:b/>
          <w:sz w:val="28"/>
          <w:szCs w:val="28"/>
        </w:rPr>
        <w:t>聯絡</w:t>
      </w:r>
      <w:r w:rsidR="001A65AA" w:rsidRPr="0008173C">
        <w:rPr>
          <w:rFonts w:eastAsia="標楷體" w:hint="eastAsia"/>
          <w:b/>
          <w:sz w:val="28"/>
          <w:szCs w:val="28"/>
        </w:rPr>
        <w:t>人：</w:t>
      </w:r>
    </w:p>
    <w:p w:rsidR="001D0436" w:rsidRPr="0008173C" w:rsidRDefault="006B0D77" w:rsidP="008726EB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一</w:t>
      </w:r>
      <w:r w:rsidR="008726EB" w:rsidRPr="0008173C">
        <w:rPr>
          <w:rFonts w:ascii="Times New Roman" w:eastAsia="標楷體" w:hint="eastAsia"/>
          <w:sz w:val="28"/>
          <w:szCs w:val="28"/>
        </w:rPr>
        <w:t>、</w:t>
      </w:r>
      <w:r w:rsidR="001A65AA" w:rsidRPr="0008173C">
        <w:rPr>
          <w:rFonts w:ascii="Times New Roman" w:eastAsia="標楷體" w:hint="eastAsia"/>
          <w:sz w:val="28"/>
          <w:szCs w:val="28"/>
        </w:rPr>
        <w:t>財團法人</w:t>
      </w:r>
      <w:r w:rsidR="001A65AA" w:rsidRPr="0008173C">
        <w:rPr>
          <w:rFonts w:ascii="Times New Roman" w:eastAsia="標楷體" w:hint="eastAsia"/>
          <w:b/>
          <w:sz w:val="28"/>
          <w:szCs w:val="28"/>
        </w:rPr>
        <w:t>中華</w:t>
      </w:r>
      <w:r w:rsidR="001A65AA" w:rsidRPr="0008173C">
        <w:rPr>
          <w:rFonts w:ascii="Times New Roman" w:eastAsia="標楷體" w:hint="eastAsia"/>
          <w:sz w:val="28"/>
          <w:szCs w:val="28"/>
        </w:rPr>
        <w:t>飲食文化基金會</w:t>
      </w:r>
      <w:r w:rsidR="001D0436" w:rsidRPr="0008173C">
        <w:rPr>
          <w:rFonts w:ascii="Times New Roman" w:eastAsia="標楷體" w:hint="eastAsia"/>
          <w:sz w:val="28"/>
          <w:szCs w:val="28"/>
        </w:rPr>
        <w:t>，謝小姐</w:t>
      </w:r>
    </w:p>
    <w:p w:rsidR="001A65AA" w:rsidRPr="0008173C" w:rsidRDefault="001D0436" w:rsidP="002E5A44">
      <w:pPr>
        <w:pStyle w:val="3"/>
        <w:spacing w:line="440" w:lineRule="exact"/>
        <w:ind w:left="740" w:hangingChars="200" w:hanging="560"/>
        <w:jc w:val="both"/>
        <w:rPr>
          <w:rFonts w:eastAsia="標楷體" w:hint="eastAsia"/>
          <w:sz w:val="28"/>
          <w:szCs w:val="28"/>
        </w:rPr>
      </w:pPr>
      <w:r w:rsidRPr="0008173C">
        <w:rPr>
          <w:rFonts w:eastAsia="標楷體" w:hint="eastAsia"/>
          <w:sz w:val="28"/>
          <w:szCs w:val="28"/>
        </w:rPr>
        <w:t xml:space="preserve">            </w:t>
      </w:r>
      <w:r w:rsidRPr="0008173C">
        <w:rPr>
          <w:rFonts w:eastAsia="標楷體" w:hint="eastAsia"/>
          <w:sz w:val="28"/>
          <w:szCs w:val="28"/>
        </w:rPr>
        <w:t>電話：</w:t>
      </w:r>
      <w:r w:rsidRPr="0008173C">
        <w:rPr>
          <w:rFonts w:eastAsia="標楷體" w:hint="eastAsia"/>
          <w:sz w:val="28"/>
          <w:szCs w:val="28"/>
        </w:rPr>
        <w:t>(02) 2503</w:t>
      </w:r>
      <w:r w:rsidR="009A62BB" w:rsidRPr="0008173C">
        <w:rPr>
          <w:rFonts w:eastAsia="標楷體" w:hint="eastAsia"/>
          <w:sz w:val="28"/>
          <w:szCs w:val="28"/>
        </w:rPr>
        <w:t>-</w:t>
      </w:r>
      <w:r w:rsidRPr="0008173C">
        <w:rPr>
          <w:rFonts w:eastAsia="標楷體" w:hint="eastAsia"/>
          <w:sz w:val="28"/>
          <w:szCs w:val="28"/>
        </w:rPr>
        <w:t xml:space="preserve">1111#5622  </w:t>
      </w:r>
    </w:p>
    <w:p w:rsidR="001D0436" w:rsidRPr="0008173C" w:rsidRDefault="001D0436" w:rsidP="002E5A44">
      <w:pPr>
        <w:pStyle w:val="3"/>
        <w:spacing w:line="440" w:lineRule="exact"/>
        <w:ind w:leftChars="81" w:left="754" w:hangingChars="200" w:hanging="560"/>
        <w:jc w:val="both"/>
        <w:rPr>
          <w:rFonts w:eastAsia="標楷體" w:hint="eastAsia"/>
          <w:sz w:val="28"/>
          <w:szCs w:val="28"/>
        </w:rPr>
      </w:pPr>
      <w:r w:rsidRPr="0008173C">
        <w:rPr>
          <w:rFonts w:eastAsia="標楷體" w:hint="eastAsia"/>
          <w:sz w:val="28"/>
          <w:szCs w:val="28"/>
        </w:rPr>
        <w:t xml:space="preserve">            </w:t>
      </w:r>
      <w:r w:rsidRPr="0008173C">
        <w:rPr>
          <w:rFonts w:eastAsia="標楷體" w:hint="eastAsia"/>
          <w:sz w:val="28"/>
          <w:szCs w:val="28"/>
        </w:rPr>
        <w:t>傳真：</w:t>
      </w:r>
      <w:r w:rsidRPr="0008173C">
        <w:rPr>
          <w:rFonts w:eastAsia="標楷體" w:hint="eastAsia"/>
          <w:sz w:val="28"/>
          <w:szCs w:val="28"/>
        </w:rPr>
        <w:t>(02)2517-1806</w:t>
      </w:r>
    </w:p>
    <w:p w:rsidR="001D0436" w:rsidRPr="0008173C" w:rsidRDefault="001D0436" w:rsidP="002E5A44">
      <w:pPr>
        <w:pStyle w:val="3"/>
        <w:spacing w:line="440" w:lineRule="exact"/>
        <w:ind w:leftChars="314" w:left="754" w:firstLineChars="405" w:firstLine="1134"/>
        <w:jc w:val="both"/>
        <w:rPr>
          <w:rFonts w:eastAsia="標楷體" w:hint="eastAsia"/>
          <w:sz w:val="28"/>
          <w:szCs w:val="28"/>
          <w:u w:val="single"/>
        </w:rPr>
      </w:pPr>
      <w:r w:rsidRPr="0008173C">
        <w:rPr>
          <w:rFonts w:eastAsia="標楷體" w:hint="eastAsia"/>
          <w:sz w:val="28"/>
          <w:szCs w:val="28"/>
        </w:rPr>
        <w:t>網址：</w:t>
      </w:r>
      <w:hyperlink r:id="rId11" w:history="1">
        <w:r w:rsidR="00BD2962" w:rsidRPr="0008173C">
          <w:rPr>
            <w:rStyle w:val="ad"/>
            <w:rFonts w:eastAsia="標楷體"/>
            <w:color w:val="auto"/>
            <w:sz w:val="28"/>
            <w:szCs w:val="28"/>
          </w:rPr>
          <w:t>http://www.fcdc.org.tw/</w:t>
        </w:r>
      </w:hyperlink>
    </w:p>
    <w:p w:rsidR="00BD2962" w:rsidRPr="0008173C" w:rsidRDefault="00BD2962" w:rsidP="002E5A44">
      <w:pPr>
        <w:pStyle w:val="3"/>
        <w:spacing w:line="440" w:lineRule="exact"/>
        <w:ind w:leftChars="314" w:left="754" w:firstLineChars="405" w:firstLine="1134"/>
        <w:jc w:val="both"/>
        <w:rPr>
          <w:rFonts w:eastAsia="標楷體" w:hint="eastAsia"/>
          <w:sz w:val="28"/>
          <w:szCs w:val="28"/>
        </w:rPr>
      </w:pPr>
      <w:r w:rsidRPr="0008173C">
        <w:rPr>
          <w:rFonts w:eastAsia="標楷體" w:hint="eastAsia"/>
          <w:sz w:val="28"/>
          <w:szCs w:val="28"/>
        </w:rPr>
        <w:t>地址：</w:t>
      </w:r>
      <w:r w:rsidRPr="0008173C">
        <w:rPr>
          <w:rFonts w:eastAsia="標楷體" w:hint="eastAsia"/>
          <w:sz w:val="28"/>
          <w:szCs w:val="28"/>
        </w:rPr>
        <w:t>104</w:t>
      </w:r>
      <w:r w:rsidRPr="0008173C">
        <w:rPr>
          <w:rFonts w:eastAsia="標楷體" w:hint="eastAsia"/>
          <w:sz w:val="28"/>
          <w:szCs w:val="28"/>
        </w:rPr>
        <w:t>台北市建國北路二段</w:t>
      </w:r>
      <w:r w:rsidRPr="0008173C">
        <w:rPr>
          <w:rFonts w:eastAsia="標楷體" w:hint="eastAsia"/>
          <w:sz w:val="28"/>
          <w:szCs w:val="28"/>
        </w:rPr>
        <w:t>145</w:t>
      </w:r>
      <w:r w:rsidRPr="0008173C">
        <w:rPr>
          <w:rFonts w:eastAsia="標楷體" w:hint="eastAsia"/>
          <w:sz w:val="28"/>
          <w:szCs w:val="28"/>
        </w:rPr>
        <w:t>號</w:t>
      </w:r>
      <w:r w:rsidRPr="0008173C">
        <w:rPr>
          <w:rFonts w:eastAsia="標楷體" w:hint="eastAsia"/>
          <w:sz w:val="28"/>
          <w:szCs w:val="28"/>
        </w:rPr>
        <w:t>B1</w:t>
      </w:r>
    </w:p>
    <w:p w:rsidR="001A65AA" w:rsidRPr="0008173C" w:rsidRDefault="001A65AA" w:rsidP="002E5A44">
      <w:pPr>
        <w:pStyle w:val="3"/>
        <w:spacing w:line="440" w:lineRule="exact"/>
        <w:ind w:leftChars="56" w:left="694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08173C">
        <w:rPr>
          <w:rFonts w:eastAsia="標楷體" w:hint="eastAsia"/>
          <w:sz w:val="28"/>
          <w:szCs w:val="28"/>
        </w:rPr>
        <w:t xml:space="preserve">                     </w:t>
      </w:r>
    </w:p>
    <w:p w:rsidR="006B0D77" w:rsidRPr="00460258" w:rsidRDefault="006B0D77" w:rsidP="006B0D77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二</w:t>
      </w:r>
      <w:r w:rsidRPr="00460258">
        <w:rPr>
          <w:rFonts w:ascii="Times New Roman" w:eastAsia="標楷體" w:hint="eastAsia"/>
          <w:sz w:val="28"/>
          <w:szCs w:val="28"/>
        </w:rPr>
        <w:t>、交通部觀光局，張詠茹</w:t>
      </w:r>
    </w:p>
    <w:p w:rsidR="006B0D77" w:rsidRDefault="006B0D77" w:rsidP="006B0D77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  <w:szCs w:val="28"/>
        </w:rPr>
      </w:pPr>
      <w:r w:rsidRPr="00460258">
        <w:rPr>
          <w:rFonts w:ascii="Times New Roman" w:eastAsia="標楷體" w:hint="eastAsia"/>
          <w:sz w:val="28"/>
          <w:szCs w:val="28"/>
        </w:rPr>
        <w:t xml:space="preserve">          </w:t>
      </w:r>
      <w:r w:rsidRPr="00460258">
        <w:rPr>
          <w:rFonts w:ascii="Times New Roman" w:eastAsia="標楷體" w:hint="eastAsia"/>
          <w:sz w:val="28"/>
          <w:szCs w:val="28"/>
        </w:rPr>
        <w:t>電話：</w:t>
      </w:r>
      <w:r w:rsidRPr="00460258">
        <w:rPr>
          <w:rFonts w:ascii="Times New Roman" w:eastAsia="標楷體" w:hint="eastAsia"/>
          <w:sz w:val="28"/>
          <w:szCs w:val="28"/>
        </w:rPr>
        <w:t>02-23491500#8251</w:t>
      </w:r>
    </w:p>
    <w:p w:rsidR="006B0D77" w:rsidRPr="00460258" w:rsidRDefault="006B0D77" w:rsidP="006B0D77">
      <w:pPr>
        <w:pStyle w:val="a3"/>
        <w:spacing w:beforeLines="50" w:line="440" w:lineRule="exact"/>
        <w:ind w:leftChars="150" w:left="920" w:hanging="560"/>
        <w:rPr>
          <w:rFonts w:ascii="Times New Roman" w:eastAsia="標楷體" w:hint="eastAsia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       </w:t>
      </w:r>
      <w:r>
        <w:rPr>
          <w:rFonts w:ascii="Times New Roman" w:eastAsia="標楷體" w:hint="eastAsia"/>
          <w:sz w:val="28"/>
          <w:szCs w:val="28"/>
        </w:rPr>
        <w:t>網址：</w:t>
      </w:r>
      <w:hyperlink r:id="rId12" w:history="1">
        <w:r w:rsidRPr="00DA20C1">
          <w:rPr>
            <w:rStyle w:val="ad"/>
            <w:rFonts w:ascii="Times New Roman"/>
            <w:sz w:val="28"/>
            <w:szCs w:val="28"/>
          </w:rPr>
          <w:t>http://tfood.taiwan.net.tw/</w:t>
        </w:r>
      </w:hyperlink>
    </w:p>
    <w:p w:rsidR="001D0436" w:rsidRPr="0008173C" w:rsidRDefault="001D0436" w:rsidP="002E5A44">
      <w:pPr>
        <w:pStyle w:val="3"/>
        <w:spacing w:line="440" w:lineRule="exact"/>
        <w:ind w:leftChars="56" w:left="695" w:hangingChars="200" w:hanging="561"/>
        <w:jc w:val="both"/>
        <w:rPr>
          <w:rFonts w:eastAsia="標楷體" w:hint="eastAsia"/>
          <w:b/>
          <w:bCs/>
          <w:sz w:val="28"/>
          <w:szCs w:val="28"/>
        </w:rPr>
      </w:pPr>
    </w:p>
    <w:p w:rsidR="00A81CB2" w:rsidRPr="0008173C" w:rsidRDefault="00A81CB2" w:rsidP="0008173C">
      <w:pPr>
        <w:pStyle w:val="3"/>
        <w:spacing w:line="440" w:lineRule="exact"/>
        <w:ind w:leftChars="70" w:left="527" w:hangingChars="128" w:hanging="359"/>
        <w:jc w:val="both"/>
        <w:rPr>
          <w:rFonts w:eastAsia="標楷體"/>
          <w:b/>
          <w:bCs/>
          <w:sz w:val="28"/>
          <w:szCs w:val="28"/>
        </w:rPr>
      </w:pPr>
    </w:p>
    <w:p w:rsidR="0008173C" w:rsidRPr="0008173C" w:rsidRDefault="0008173C" w:rsidP="00E8032C">
      <w:pPr>
        <w:pStyle w:val="3"/>
        <w:spacing w:line="440" w:lineRule="exact"/>
        <w:ind w:leftChars="70" w:left="527" w:hangingChars="128" w:hanging="359"/>
        <w:jc w:val="both"/>
        <w:rPr>
          <w:rFonts w:eastAsia="標楷體"/>
          <w:b/>
          <w:bCs/>
          <w:sz w:val="28"/>
          <w:szCs w:val="28"/>
        </w:rPr>
      </w:pPr>
    </w:p>
    <w:sectPr w:rsidR="0008173C" w:rsidRPr="0008173C" w:rsidSect="00376092">
      <w:footerReference w:type="default" r:id="rId13"/>
      <w:footerReference w:type="first" r:id="rId14"/>
      <w:pgSz w:w="11906" w:h="16838"/>
      <w:pgMar w:top="851" w:right="566" w:bottom="993" w:left="90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E9" w:rsidRDefault="00D128E9">
      <w:r>
        <w:separator/>
      </w:r>
    </w:p>
  </w:endnote>
  <w:endnote w:type="continuationSeparator" w:id="1">
    <w:p w:rsidR="00D128E9" w:rsidRDefault="00D1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E0" w:rsidRDefault="009760E0">
    <w:pPr>
      <w:pStyle w:val="a5"/>
      <w:jc w:val="center"/>
    </w:pPr>
    <w:fldSimple w:instr="PAGE   \* MERGEFORMAT">
      <w:r w:rsidR="00E8032C" w:rsidRPr="00E8032C">
        <w:rPr>
          <w:noProof/>
          <w:lang w:val="zh-TW"/>
        </w:rPr>
        <w:t>3</w:t>
      </w:r>
    </w:fldSimple>
  </w:p>
  <w:p w:rsidR="009760E0" w:rsidRDefault="009760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24" w:rsidRDefault="004F0D24">
    <w:pPr>
      <w:pStyle w:val="a5"/>
      <w:jc w:val="center"/>
    </w:pPr>
    <w:fldSimple w:instr="PAGE   \* MERGEFORMAT">
      <w:r w:rsidR="00E8032C" w:rsidRPr="00E8032C">
        <w:rPr>
          <w:noProof/>
          <w:lang w:val="zh-TW"/>
        </w:rPr>
        <w:t>1</w:t>
      </w:r>
    </w:fldSimple>
  </w:p>
  <w:p w:rsidR="004F0D24" w:rsidRDefault="004F0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E9" w:rsidRDefault="00D128E9">
      <w:r>
        <w:separator/>
      </w:r>
    </w:p>
  </w:footnote>
  <w:footnote w:type="continuationSeparator" w:id="1">
    <w:p w:rsidR="00D128E9" w:rsidRDefault="00D1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0253_"/>
        <o:lock v:ext="edit" cropping="t"/>
      </v:shape>
    </w:pict>
  </w:numPicBullet>
  <w:abstractNum w:abstractNumId="0">
    <w:nsid w:val="07D34FA3"/>
    <w:multiLevelType w:val="hybridMultilevel"/>
    <w:tmpl w:val="D2CEB36A"/>
    <w:lvl w:ilvl="0" w:tplc="F05448C2">
      <w:start w:val="1"/>
      <w:numFmt w:val="bullet"/>
      <w:lvlText w:val=""/>
      <w:lvlPicBulletId w:val="0"/>
      <w:lvlJc w:val="left"/>
      <w:pPr>
        <w:tabs>
          <w:tab w:val="num" w:pos="900"/>
        </w:tabs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C2447E"/>
    <w:multiLevelType w:val="hybridMultilevel"/>
    <w:tmpl w:val="5DFE341E"/>
    <w:lvl w:ilvl="0" w:tplc="8996B7A2">
      <w:start w:val="1"/>
      <w:numFmt w:val="taiwaneseCountingThousand"/>
      <w:lvlText w:val="（%1）"/>
      <w:lvlJc w:val="left"/>
      <w:pPr>
        <w:tabs>
          <w:tab w:val="num" w:pos="1470"/>
        </w:tabs>
        <w:ind w:left="14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2">
    <w:nsid w:val="1E432990"/>
    <w:multiLevelType w:val="hybridMultilevel"/>
    <w:tmpl w:val="5D6A286A"/>
    <w:lvl w:ilvl="0" w:tplc="BB4850E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F307476">
      <w:start w:val="1"/>
      <w:numFmt w:val="taiwaneseCountingThousand"/>
      <w:lvlText w:val="（%2）"/>
      <w:lvlJc w:val="left"/>
      <w:pPr>
        <w:tabs>
          <w:tab w:val="num" w:pos="1470"/>
        </w:tabs>
        <w:ind w:left="1470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22B4196A"/>
    <w:multiLevelType w:val="hybridMultilevel"/>
    <w:tmpl w:val="709A610E"/>
    <w:lvl w:ilvl="0" w:tplc="714C11E2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3BA57946"/>
    <w:multiLevelType w:val="hybridMultilevel"/>
    <w:tmpl w:val="7A94FC00"/>
    <w:lvl w:ilvl="0" w:tplc="9362A688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C5F27B24">
      <w:start w:val="1"/>
      <w:numFmt w:val="taiwaneseCountingThousand"/>
      <w:lvlText w:val="（%2）"/>
      <w:lvlJc w:val="left"/>
      <w:pPr>
        <w:tabs>
          <w:tab w:val="num" w:pos="1600"/>
        </w:tabs>
        <w:ind w:left="1600" w:hanging="840"/>
      </w:pPr>
      <w:rPr>
        <w:rFonts w:hint="eastAsia"/>
      </w:rPr>
    </w:lvl>
    <w:lvl w:ilvl="2" w:tplc="34BA184E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eastAsia="MS 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4E7B022C"/>
    <w:multiLevelType w:val="hybridMultilevel"/>
    <w:tmpl w:val="5A2A67C0"/>
    <w:lvl w:ilvl="0" w:tplc="1732339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D764560"/>
    <w:multiLevelType w:val="hybridMultilevel"/>
    <w:tmpl w:val="90A0E38E"/>
    <w:lvl w:ilvl="0" w:tplc="D340BAEC">
      <w:start w:val="4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>
    <w:nsid w:val="709D148C"/>
    <w:multiLevelType w:val="hybridMultilevel"/>
    <w:tmpl w:val="2A7C1BC8"/>
    <w:lvl w:ilvl="0" w:tplc="BA166C02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8">
    <w:nsid w:val="789245E8"/>
    <w:multiLevelType w:val="hybridMultilevel"/>
    <w:tmpl w:val="868C1DFA"/>
    <w:lvl w:ilvl="0" w:tplc="F98C376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5FE"/>
    <w:rsid w:val="00015DDA"/>
    <w:rsid w:val="00035E37"/>
    <w:rsid w:val="00041028"/>
    <w:rsid w:val="0004298E"/>
    <w:rsid w:val="00045865"/>
    <w:rsid w:val="00062EA1"/>
    <w:rsid w:val="00072DAF"/>
    <w:rsid w:val="0008173C"/>
    <w:rsid w:val="00081A29"/>
    <w:rsid w:val="00087C74"/>
    <w:rsid w:val="000C0740"/>
    <w:rsid w:val="000D05FE"/>
    <w:rsid w:val="000F43B0"/>
    <w:rsid w:val="00111794"/>
    <w:rsid w:val="001133A6"/>
    <w:rsid w:val="0012258D"/>
    <w:rsid w:val="00133C33"/>
    <w:rsid w:val="0014184C"/>
    <w:rsid w:val="00145497"/>
    <w:rsid w:val="0016008A"/>
    <w:rsid w:val="00186C94"/>
    <w:rsid w:val="001A65AA"/>
    <w:rsid w:val="001C100A"/>
    <w:rsid w:val="001C29A9"/>
    <w:rsid w:val="001D0436"/>
    <w:rsid w:val="002264B1"/>
    <w:rsid w:val="00276598"/>
    <w:rsid w:val="0028772D"/>
    <w:rsid w:val="002A0D58"/>
    <w:rsid w:val="002B02A8"/>
    <w:rsid w:val="002B0B48"/>
    <w:rsid w:val="002B2C7B"/>
    <w:rsid w:val="002E56F2"/>
    <w:rsid w:val="002E5A44"/>
    <w:rsid w:val="002F17A6"/>
    <w:rsid w:val="00322ED5"/>
    <w:rsid w:val="00341A5A"/>
    <w:rsid w:val="00376092"/>
    <w:rsid w:val="0038475D"/>
    <w:rsid w:val="003A6410"/>
    <w:rsid w:val="003E498E"/>
    <w:rsid w:val="003F7B15"/>
    <w:rsid w:val="00416BB4"/>
    <w:rsid w:val="00432486"/>
    <w:rsid w:val="0043383D"/>
    <w:rsid w:val="00443544"/>
    <w:rsid w:val="00460258"/>
    <w:rsid w:val="0046621A"/>
    <w:rsid w:val="004B3D58"/>
    <w:rsid w:val="004C3979"/>
    <w:rsid w:val="004F03E5"/>
    <w:rsid w:val="004F0D24"/>
    <w:rsid w:val="005028CA"/>
    <w:rsid w:val="00556877"/>
    <w:rsid w:val="005619EB"/>
    <w:rsid w:val="005708AB"/>
    <w:rsid w:val="005836F0"/>
    <w:rsid w:val="00596E8D"/>
    <w:rsid w:val="005E3F28"/>
    <w:rsid w:val="005E65DD"/>
    <w:rsid w:val="005F4947"/>
    <w:rsid w:val="00607859"/>
    <w:rsid w:val="00612EC2"/>
    <w:rsid w:val="0062144F"/>
    <w:rsid w:val="00656109"/>
    <w:rsid w:val="00684D4F"/>
    <w:rsid w:val="006A176B"/>
    <w:rsid w:val="006B0D77"/>
    <w:rsid w:val="006B0ED8"/>
    <w:rsid w:val="006B1BEA"/>
    <w:rsid w:val="006C1942"/>
    <w:rsid w:val="006E0EF2"/>
    <w:rsid w:val="006E765E"/>
    <w:rsid w:val="006F555C"/>
    <w:rsid w:val="007007C3"/>
    <w:rsid w:val="00703C48"/>
    <w:rsid w:val="007137DE"/>
    <w:rsid w:val="00720050"/>
    <w:rsid w:val="007236E8"/>
    <w:rsid w:val="00731E7F"/>
    <w:rsid w:val="00754409"/>
    <w:rsid w:val="0075506C"/>
    <w:rsid w:val="007D0C71"/>
    <w:rsid w:val="007D21ED"/>
    <w:rsid w:val="007D3F1E"/>
    <w:rsid w:val="007D3F96"/>
    <w:rsid w:val="007E5064"/>
    <w:rsid w:val="007E6AD1"/>
    <w:rsid w:val="007F171D"/>
    <w:rsid w:val="008067BA"/>
    <w:rsid w:val="008072A8"/>
    <w:rsid w:val="00810345"/>
    <w:rsid w:val="00823330"/>
    <w:rsid w:val="00835BCF"/>
    <w:rsid w:val="0085190F"/>
    <w:rsid w:val="00854971"/>
    <w:rsid w:val="00856E12"/>
    <w:rsid w:val="008726EB"/>
    <w:rsid w:val="008736A0"/>
    <w:rsid w:val="00876E68"/>
    <w:rsid w:val="008914F4"/>
    <w:rsid w:val="00893A08"/>
    <w:rsid w:val="008978D1"/>
    <w:rsid w:val="008C5C8B"/>
    <w:rsid w:val="008D613F"/>
    <w:rsid w:val="008E134D"/>
    <w:rsid w:val="009039B0"/>
    <w:rsid w:val="009223AD"/>
    <w:rsid w:val="009355C1"/>
    <w:rsid w:val="0095240A"/>
    <w:rsid w:val="009760E0"/>
    <w:rsid w:val="009810AD"/>
    <w:rsid w:val="0098769C"/>
    <w:rsid w:val="00990187"/>
    <w:rsid w:val="00992F61"/>
    <w:rsid w:val="009A62BB"/>
    <w:rsid w:val="009E03F2"/>
    <w:rsid w:val="009F42D1"/>
    <w:rsid w:val="00A13C60"/>
    <w:rsid w:val="00A271A5"/>
    <w:rsid w:val="00A27D9D"/>
    <w:rsid w:val="00A35D97"/>
    <w:rsid w:val="00A40C5A"/>
    <w:rsid w:val="00A4166E"/>
    <w:rsid w:val="00A6464E"/>
    <w:rsid w:val="00A772FD"/>
    <w:rsid w:val="00A81CB2"/>
    <w:rsid w:val="00AA20A7"/>
    <w:rsid w:val="00AA65C8"/>
    <w:rsid w:val="00AB5119"/>
    <w:rsid w:val="00AB7507"/>
    <w:rsid w:val="00AD3280"/>
    <w:rsid w:val="00AE6B0C"/>
    <w:rsid w:val="00AF4F11"/>
    <w:rsid w:val="00B2147D"/>
    <w:rsid w:val="00B513AC"/>
    <w:rsid w:val="00B52598"/>
    <w:rsid w:val="00B80339"/>
    <w:rsid w:val="00B9506F"/>
    <w:rsid w:val="00B97AAF"/>
    <w:rsid w:val="00BA0B5D"/>
    <w:rsid w:val="00BA55D8"/>
    <w:rsid w:val="00BB162B"/>
    <w:rsid w:val="00BD28BB"/>
    <w:rsid w:val="00BD2962"/>
    <w:rsid w:val="00BE5E35"/>
    <w:rsid w:val="00BF1C40"/>
    <w:rsid w:val="00C03855"/>
    <w:rsid w:val="00C75C3A"/>
    <w:rsid w:val="00C94B99"/>
    <w:rsid w:val="00CA1A00"/>
    <w:rsid w:val="00CC27CD"/>
    <w:rsid w:val="00CD232A"/>
    <w:rsid w:val="00CD78FA"/>
    <w:rsid w:val="00CF07D4"/>
    <w:rsid w:val="00D1054E"/>
    <w:rsid w:val="00D128E9"/>
    <w:rsid w:val="00D154AF"/>
    <w:rsid w:val="00D22FBF"/>
    <w:rsid w:val="00D64D56"/>
    <w:rsid w:val="00D84B01"/>
    <w:rsid w:val="00DB080E"/>
    <w:rsid w:val="00DB5D50"/>
    <w:rsid w:val="00DE639B"/>
    <w:rsid w:val="00E036C0"/>
    <w:rsid w:val="00E037DB"/>
    <w:rsid w:val="00E220B7"/>
    <w:rsid w:val="00E26090"/>
    <w:rsid w:val="00E30DF0"/>
    <w:rsid w:val="00E8032C"/>
    <w:rsid w:val="00E85F0C"/>
    <w:rsid w:val="00E903B2"/>
    <w:rsid w:val="00EB4207"/>
    <w:rsid w:val="00EC2771"/>
    <w:rsid w:val="00ED2FFF"/>
    <w:rsid w:val="00ED49D1"/>
    <w:rsid w:val="00EF3852"/>
    <w:rsid w:val="00F002B4"/>
    <w:rsid w:val="00F11967"/>
    <w:rsid w:val="00F24D79"/>
    <w:rsid w:val="00F369B7"/>
    <w:rsid w:val="00F50BCE"/>
    <w:rsid w:val="00F512F7"/>
    <w:rsid w:val="00F536B8"/>
    <w:rsid w:val="00F62BA3"/>
    <w:rsid w:val="00FC57C1"/>
    <w:rsid w:val="00FD0571"/>
    <w:rsid w:val="00FD5A17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Chars="200" w:hanging="480"/>
    </w:pPr>
    <w:rPr>
      <w:rFonts w:ascii="華康仿宋體W2" w:eastAsia="華康仿宋體W2"/>
      <w:noProof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3">
    <w:name w:val="Body Text Indent 3"/>
    <w:basedOn w:val="a"/>
    <w:pPr>
      <w:ind w:leftChars="75" w:left="540" w:hangingChars="150" w:hanging="36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5F4947"/>
    <w:rPr>
      <w:rFonts w:ascii="Arial" w:hAnsi="Arial"/>
      <w:sz w:val="18"/>
      <w:szCs w:val="18"/>
    </w:rPr>
  </w:style>
  <w:style w:type="paragraph" w:styleId="a9">
    <w:name w:val="header"/>
    <w:basedOn w:val="a"/>
    <w:rsid w:val="0075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0458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556877"/>
    <w:pPr>
      <w:jc w:val="right"/>
    </w:pPr>
  </w:style>
  <w:style w:type="character" w:customStyle="1" w:styleId="ac">
    <w:name w:val="日期 字元"/>
    <w:link w:val="ab"/>
    <w:uiPriority w:val="99"/>
    <w:semiHidden/>
    <w:rsid w:val="00556877"/>
    <w:rPr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4F0D24"/>
    <w:rPr>
      <w:kern w:val="2"/>
    </w:rPr>
  </w:style>
  <w:style w:type="character" w:styleId="ad">
    <w:name w:val="Hyperlink"/>
    <w:uiPriority w:val="99"/>
    <w:unhideWhenUsed/>
    <w:rsid w:val="00B97AA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97AAF"/>
    <w:rPr>
      <w:color w:val="800080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5E65DD"/>
    <w:rPr>
      <w:rFonts w:ascii="Calibri" w:hAnsi="Courier New" w:cs="Courier New"/>
    </w:rPr>
  </w:style>
  <w:style w:type="character" w:customStyle="1" w:styleId="af0">
    <w:name w:val="純文字 字元"/>
    <w:link w:val="af"/>
    <w:uiPriority w:val="99"/>
    <w:semiHidden/>
    <w:rsid w:val="005E65DD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taiwan.net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food.taiwan.net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dc.org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food.taiwan.net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dc.org.tw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5828-EC96-4D0D-8834-F7EDC76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4</DocSecurity>
  <Lines>12</Lines>
  <Paragraphs>3</Paragraphs>
  <ScaleCrop>false</ScaleCrop>
  <Company/>
  <LinksUpToDate>false</LinksUpToDate>
  <CharactersWithSpaces>1825</CharactersWithSpaces>
  <SharedDoc>false</SharedDoc>
  <HLinks>
    <vt:vector size="30" baseType="variant"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http://tfood.taiwan.net.tw/</vt:lpwstr>
      </vt:variant>
      <vt:variant>
        <vt:lpwstr/>
      </vt:variant>
      <vt:variant>
        <vt:i4>2883628</vt:i4>
      </vt:variant>
      <vt:variant>
        <vt:i4>9</vt:i4>
      </vt:variant>
      <vt:variant>
        <vt:i4>0</vt:i4>
      </vt:variant>
      <vt:variant>
        <vt:i4>5</vt:i4>
      </vt:variant>
      <vt:variant>
        <vt:lpwstr>http://www.fcdc.org.tw/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http://tfood.taiwan.net.tw/</vt:lpwstr>
      </vt:variant>
      <vt:variant>
        <vt:lpwstr/>
      </vt:variant>
      <vt:variant>
        <vt:i4>2883628</vt:i4>
      </vt:variant>
      <vt:variant>
        <vt:i4>3</vt:i4>
      </vt:variant>
      <vt:variant>
        <vt:i4>0</vt:i4>
      </vt:variant>
      <vt:variant>
        <vt:i4>5</vt:i4>
      </vt:variant>
      <vt:variant>
        <vt:lpwstr>http://www.fcdc.org.tw/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http://admin.taiwan.net.tw/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【苗栗縣地區客家菜餐廳認證】複審須知</dc:title>
  <dc:creator>.</dc:creator>
  <cp:lastModifiedBy>user</cp:lastModifiedBy>
  <cp:revision>2</cp:revision>
  <cp:lastPrinted>2015-02-24T10:00:00Z</cp:lastPrinted>
  <dcterms:created xsi:type="dcterms:W3CDTF">2015-03-16T03:03:00Z</dcterms:created>
  <dcterms:modified xsi:type="dcterms:W3CDTF">2015-03-16T03:03:00Z</dcterms:modified>
</cp:coreProperties>
</file>