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48" w:rsidRPr="00E56D5F" w:rsidRDefault="00583B48" w:rsidP="00583B48">
      <w:pPr>
        <w:spacing w:line="520" w:lineRule="exact"/>
        <w:jc w:val="both"/>
        <w:rPr>
          <w:rFonts w:ascii="標楷體" w:hAnsi="標楷體"/>
          <w:sz w:val="44"/>
          <w:szCs w:val="44"/>
        </w:rPr>
      </w:pPr>
      <w:r w:rsidRPr="001F590F">
        <w:rPr>
          <w:rFonts w:ascii="標楷體" w:hAnsi="標楷體" w:hint="eastAsia"/>
          <w:spacing w:val="55"/>
          <w:kern w:val="0"/>
          <w:sz w:val="44"/>
          <w:szCs w:val="44"/>
          <w:fitText w:val="9798" w:id="1511171328"/>
        </w:rPr>
        <w:t>「屏東縣南州鄉民代表會組織自治條例</w:t>
      </w:r>
      <w:r w:rsidRPr="001F590F">
        <w:rPr>
          <w:rFonts w:ascii="標楷體" w:hAnsi="標楷體" w:hint="eastAsia"/>
          <w:kern w:val="0"/>
          <w:sz w:val="44"/>
          <w:szCs w:val="44"/>
          <w:fitText w:val="9798" w:id="1511171328"/>
        </w:rPr>
        <w:t>」</w:t>
      </w:r>
    </w:p>
    <w:p w:rsidR="00583B48" w:rsidRDefault="00583B48" w:rsidP="00583B48">
      <w:pPr>
        <w:spacing w:line="520" w:lineRule="exact"/>
        <w:ind w:firstLineChars="100" w:firstLine="360"/>
        <w:rPr>
          <w:rFonts w:ascii="標楷體" w:hAnsi="標楷體"/>
          <w:szCs w:val="36"/>
        </w:rPr>
      </w:pPr>
      <w:r w:rsidRPr="008B2BB1">
        <w:rPr>
          <w:rFonts w:ascii="標楷體" w:hAnsi="標楷體" w:hint="eastAsia"/>
          <w:szCs w:val="36"/>
        </w:rPr>
        <w:t>部分修正條文總說明</w:t>
      </w:r>
    </w:p>
    <w:p w:rsidR="00583B48" w:rsidRPr="00E56D5F" w:rsidRDefault="00583B48" w:rsidP="00583B48">
      <w:pPr>
        <w:spacing w:line="600" w:lineRule="exact"/>
        <w:ind w:firstLineChars="321" w:firstLine="1157"/>
        <w:rPr>
          <w:rFonts w:ascii="標楷體" w:hAnsi="標楷體"/>
          <w:szCs w:val="36"/>
        </w:rPr>
      </w:pPr>
      <w:r w:rsidRPr="00E56D5F">
        <w:rPr>
          <w:rFonts w:ascii="標楷體" w:hAnsi="標楷體" w:hint="eastAsia"/>
          <w:szCs w:val="36"/>
        </w:rPr>
        <w:t>本會為因應</w:t>
      </w:r>
      <w:smartTag w:uri="urn:schemas-microsoft-com:office:smarttags" w:element="chsdate">
        <w:smartTagPr>
          <w:attr w:name="Year" w:val="2016"/>
          <w:attr w:name="Month" w:val="6"/>
          <w:attr w:name="Day" w:val="22"/>
          <w:attr w:name="IsLunarDate" w:val="False"/>
          <w:attr w:name="IsROCDate" w:val="True"/>
        </w:smartTagPr>
        <w:r w:rsidRPr="00E56D5F">
          <w:rPr>
            <w:rFonts w:ascii="標楷體" w:hAnsi="標楷體" w:hint="eastAsia"/>
            <w:szCs w:val="36"/>
          </w:rPr>
          <w:t>中華民國105年6月22日</w:t>
        </w:r>
      </w:smartTag>
      <w:r w:rsidRPr="00E56D5F">
        <w:rPr>
          <w:rFonts w:ascii="標楷體" w:hAnsi="標楷體" w:hint="eastAsia"/>
          <w:szCs w:val="36"/>
        </w:rPr>
        <w:t>修正公布地方制度法第44條、中華民國102年7月10日修正發布地方立法機關組織準則第18條（中華民國103年6月10日修正發布為第19條）及105年9月2日修正發布地方立法機關組織準則第11條、第14條，特修正本會組織自治條例第6條、第9條及第14條有關條文。</w:t>
      </w:r>
    </w:p>
    <w:p w:rsidR="00583B48" w:rsidRPr="006F60CB" w:rsidRDefault="00583B48" w:rsidP="00583B48">
      <w:pPr>
        <w:spacing w:line="600" w:lineRule="exact"/>
        <w:ind w:firstLineChars="321" w:firstLine="1157"/>
        <w:rPr>
          <w:rFonts w:ascii="標楷體" w:hAnsi="標楷體"/>
          <w:sz w:val="28"/>
          <w:szCs w:val="28"/>
        </w:rPr>
      </w:pPr>
      <w:r w:rsidRPr="00E56D5F">
        <w:rPr>
          <w:rFonts w:ascii="標楷體" w:hAnsi="標楷體" w:hint="eastAsia"/>
          <w:szCs w:val="36"/>
        </w:rPr>
        <w:t>另對本自治條例第17條與地方立法機關組織準則第21條未符之部分進行修正。</w:t>
      </w:r>
    </w:p>
    <w:p w:rsidR="00583B48" w:rsidRP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583B48" w:rsidRDefault="00583B48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8F7017" w:rsidRDefault="008F7017">
      <w:pPr>
        <w:spacing w:line="0" w:lineRule="atLeast"/>
        <w:jc w:val="center"/>
        <w:rPr>
          <w:rFonts w:ascii="標楷體"/>
          <w:sz w:val="32"/>
          <w:szCs w:val="32"/>
        </w:rPr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9694"/>
      </w:tblGrid>
      <w:tr w:rsidR="00583B48" w:rsidRPr="003179A0" w:rsidTr="001940D1">
        <w:trPr>
          <w:trHeight w:val="1069"/>
        </w:trPr>
        <w:tc>
          <w:tcPr>
            <w:tcW w:w="9694" w:type="dxa"/>
          </w:tcPr>
          <w:p w:rsidR="00BF4F91" w:rsidRDefault="00BF4F91" w:rsidP="001940D1">
            <w:pPr>
              <w:spacing w:line="460" w:lineRule="exact"/>
              <w:rPr>
                <w:rFonts w:ascii="標楷體" w:hAnsi="標楷體"/>
                <w:kern w:val="0"/>
                <w:sz w:val="32"/>
                <w:szCs w:val="32"/>
              </w:rPr>
            </w:pPr>
          </w:p>
          <w:p w:rsidR="00BF4F91" w:rsidRDefault="00BF4F91" w:rsidP="001940D1">
            <w:pPr>
              <w:spacing w:line="460" w:lineRule="exact"/>
              <w:rPr>
                <w:rFonts w:ascii="標楷體" w:hAnsi="標楷體"/>
                <w:kern w:val="0"/>
                <w:sz w:val="32"/>
                <w:szCs w:val="32"/>
              </w:rPr>
            </w:pPr>
          </w:p>
          <w:p w:rsidR="00BF4F91" w:rsidRDefault="00BF4F91" w:rsidP="001940D1">
            <w:pPr>
              <w:spacing w:line="460" w:lineRule="exact"/>
              <w:rPr>
                <w:rFonts w:ascii="標楷體" w:hAnsi="標楷體"/>
                <w:kern w:val="0"/>
                <w:sz w:val="32"/>
                <w:szCs w:val="32"/>
              </w:rPr>
            </w:pPr>
          </w:p>
          <w:p w:rsidR="00583B48" w:rsidRPr="003179A0" w:rsidRDefault="00583B48" w:rsidP="001940D1">
            <w:pPr>
              <w:spacing w:line="460" w:lineRule="exact"/>
              <w:rPr>
                <w:rFonts w:ascii="標楷體" w:hAnsi="標楷體"/>
                <w:sz w:val="32"/>
                <w:szCs w:val="32"/>
              </w:rPr>
            </w:pPr>
            <w:r w:rsidRPr="00A04191">
              <w:rPr>
                <w:rFonts w:ascii="標楷體" w:hAnsi="標楷體" w:hint="eastAsia"/>
                <w:spacing w:val="141"/>
                <w:kern w:val="0"/>
                <w:sz w:val="32"/>
                <w:szCs w:val="32"/>
                <w:fitText w:val="9360" w:id="1511171584"/>
              </w:rPr>
              <w:lastRenderedPageBreak/>
              <w:t>屏東縣南州鄉民代表會組織自治條</w:t>
            </w:r>
            <w:r w:rsidRPr="00A04191">
              <w:rPr>
                <w:rFonts w:ascii="標楷體" w:hAnsi="標楷體" w:hint="eastAsia"/>
                <w:spacing w:val="2"/>
                <w:kern w:val="0"/>
                <w:sz w:val="32"/>
                <w:szCs w:val="32"/>
                <w:fitText w:val="9360" w:id="1511171584"/>
              </w:rPr>
              <w:t>例</w:t>
            </w:r>
          </w:p>
          <w:p w:rsidR="00583B48" w:rsidRPr="003179A0" w:rsidRDefault="00583B48" w:rsidP="001940D1">
            <w:pPr>
              <w:spacing w:line="46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04191">
              <w:rPr>
                <w:rFonts w:ascii="標楷體" w:hAnsi="標楷體" w:hint="eastAsia"/>
                <w:color w:val="000000"/>
                <w:spacing w:val="96"/>
                <w:kern w:val="0"/>
                <w:sz w:val="32"/>
                <w:szCs w:val="32"/>
                <w:fitText w:val="2880" w:id="1511171585"/>
              </w:rPr>
              <w:t>部分修正條</w:t>
            </w:r>
            <w:r w:rsidRPr="00A04191">
              <w:rPr>
                <w:rFonts w:ascii="標楷體" w:hAnsi="標楷體" w:hint="eastAsia"/>
                <w:color w:val="000000"/>
                <w:kern w:val="0"/>
                <w:sz w:val="32"/>
                <w:szCs w:val="32"/>
                <w:fitText w:val="2880" w:id="1511171585"/>
              </w:rPr>
              <w:t>文</w:t>
            </w:r>
          </w:p>
        </w:tc>
      </w:tr>
      <w:tr w:rsidR="00583B48" w:rsidRPr="003179A0" w:rsidTr="001940D1">
        <w:trPr>
          <w:trHeight w:val="13094"/>
        </w:trPr>
        <w:tc>
          <w:tcPr>
            <w:tcW w:w="9694" w:type="dxa"/>
          </w:tcPr>
          <w:p w:rsidR="00583B48" w:rsidRPr="00F974D9" w:rsidRDefault="00583B48" w:rsidP="00583B48">
            <w:pPr>
              <w:pStyle w:val="a4"/>
              <w:spacing w:line="0" w:lineRule="atLeast"/>
              <w:ind w:left="1258" w:hangingChars="393" w:hanging="1258"/>
              <w:rPr>
                <w:rFonts w:ascii="標楷體" w:eastAsia="標楷體" w:hAnsi="標楷體"/>
                <w:sz w:val="32"/>
                <w:szCs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第六條    本會置主席、副主席各一人，由代表以記名投票分別互選或罷免之。但就職未滿一年者，不得罷免。</w:t>
            </w:r>
          </w:p>
          <w:p w:rsidR="00583B48" w:rsidRPr="00F974D9" w:rsidRDefault="00583B48" w:rsidP="00583B48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szCs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t>第九條　　主席、副主席之選舉票、罷免票有下列情事之一者，無效</w:t>
            </w:r>
            <w:r w:rsidRPr="00372C9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：</w:t>
            </w:r>
          </w:p>
          <w:p w:rsidR="008F7017" w:rsidRPr="00F974D9" w:rsidRDefault="008F7017" w:rsidP="00583B48">
            <w:pPr>
              <w:pStyle w:val="a4"/>
              <w:spacing w:line="500" w:lineRule="exact"/>
              <w:ind w:leftChars="224" w:left="2573" w:hangingChars="552" w:hanging="1766"/>
              <w:rPr>
                <w:rFonts w:ascii="標楷體" w:eastAsia="標楷體" w:hAnsi="標楷體"/>
                <w:sz w:val="32"/>
                <w:szCs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t>一、選舉票圈選二人以上，或罷免票圈選同意罷免及不同意罷</w:t>
            </w:r>
          </w:p>
          <w:p w:rsidR="00583B48" w:rsidRPr="00F974D9" w:rsidRDefault="008F7017" w:rsidP="00583B48">
            <w:pPr>
              <w:pStyle w:val="a4"/>
              <w:spacing w:line="500" w:lineRule="exact"/>
              <w:ind w:leftChars="224" w:left="2573" w:hangingChars="552" w:hanging="1766"/>
              <w:rPr>
                <w:rFonts w:ascii="標楷體" w:eastAsia="標楷體" w:hAnsi="標楷體"/>
                <w:sz w:val="32"/>
                <w:szCs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583B48" w:rsidRPr="00372C98">
              <w:rPr>
                <w:rFonts w:ascii="標楷體" w:eastAsia="標楷體" w:hAnsi="標楷體" w:hint="eastAsia"/>
                <w:sz w:val="32"/>
                <w:szCs w:val="32"/>
              </w:rPr>
              <w:t>免。</w:t>
            </w:r>
          </w:p>
          <w:p w:rsidR="00583B48" w:rsidRPr="00F974D9" w:rsidRDefault="00583B48" w:rsidP="00583B48">
            <w:pPr>
              <w:pStyle w:val="a4"/>
              <w:spacing w:line="500" w:lineRule="exact"/>
              <w:ind w:leftChars="225" w:left="2577" w:hangingChars="552" w:hanging="1766"/>
              <w:rPr>
                <w:rFonts w:ascii="標楷體" w:eastAsia="標楷體" w:hAnsi="標楷體"/>
                <w:sz w:val="32"/>
                <w:szCs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t>二、不用本會製發之選舉票、罷免票。</w:t>
            </w:r>
          </w:p>
          <w:p w:rsidR="00583B48" w:rsidRPr="003179A0" w:rsidRDefault="00583B48" w:rsidP="00583B48">
            <w:pPr>
              <w:spacing w:line="500" w:lineRule="exact"/>
              <w:ind w:leftChars="225" w:left="1532" w:hangingChars="225" w:hanging="721"/>
              <w:rPr>
                <w:rFonts w:ascii="標楷體" w:hAnsi="標楷體"/>
                <w:sz w:val="32"/>
                <w:szCs w:val="32"/>
              </w:rPr>
            </w:pPr>
            <w:r w:rsidRPr="003179A0">
              <w:rPr>
                <w:rFonts w:ascii="標楷體" w:hAnsi="標楷體" w:hint="eastAsia"/>
                <w:sz w:val="32"/>
                <w:szCs w:val="32"/>
              </w:rPr>
              <w:t>三、選舉票所圈位置不能辨別為何人，或罷免票所圈位置不能辨別為同意罷免或不同意罷免。</w:t>
            </w:r>
          </w:p>
          <w:p w:rsidR="00583B48" w:rsidRPr="00F974D9" w:rsidRDefault="00583B48" w:rsidP="00583B48">
            <w:pPr>
              <w:pStyle w:val="a4"/>
              <w:spacing w:line="500" w:lineRule="exact"/>
              <w:ind w:leftChars="225" w:left="2577" w:hangingChars="552" w:hanging="1766"/>
              <w:rPr>
                <w:rFonts w:ascii="標楷體" w:eastAsia="標楷體" w:hAnsi="標楷體"/>
                <w:sz w:val="32"/>
                <w:szCs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t>四、圈後加以塗改。</w:t>
            </w:r>
          </w:p>
          <w:p w:rsidR="00583B48" w:rsidRPr="00F974D9" w:rsidRDefault="00583B48" w:rsidP="00583B48">
            <w:pPr>
              <w:pStyle w:val="a4"/>
              <w:spacing w:line="500" w:lineRule="exact"/>
              <w:ind w:leftChars="225" w:left="1531" w:hangingChars="225" w:hanging="720"/>
              <w:rPr>
                <w:rFonts w:ascii="標楷體" w:eastAsia="標楷體" w:hAnsi="標楷體"/>
                <w:sz w:val="32"/>
                <w:szCs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t>五、將選舉票、罷免票撕破或汙染，致不能辨別所圈選為何人或所圈選為同意罷免或不同意罷免。</w:t>
            </w:r>
          </w:p>
          <w:p w:rsidR="00583B48" w:rsidRPr="00F974D9" w:rsidRDefault="00583B48" w:rsidP="00583B48">
            <w:pPr>
              <w:pStyle w:val="a4"/>
              <w:spacing w:line="500" w:lineRule="exact"/>
              <w:ind w:leftChars="225" w:left="2577" w:hangingChars="552" w:hanging="1766"/>
              <w:rPr>
                <w:rFonts w:ascii="標楷體" w:eastAsia="標楷體" w:hAnsi="標楷體"/>
                <w:sz w:val="32"/>
                <w:szCs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t>六、不加圈完全空白。</w:t>
            </w:r>
          </w:p>
          <w:p w:rsidR="00583B48" w:rsidRPr="00F974D9" w:rsidRDefault="00583B48" w:rsidP="00583B48">
            <w:pPr>
              <w:pStyle w:val="a4"/>
              <w:spacing w:line="500" w:lineRule="exact"/>
              <w:ind w:leftChars="225" w:left="2577" w:hangingChars="552" w:hanging="1766"/>
              <w:rPr>
                <w:rFonts w:ascii="標楷體" w:eastAsia="標楷體" w:hAnsi="標楷體"/>
                <w:sz w:val="32"/>
                <w:szCs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t>七、不用本會製備之圈選工具。</w:t>
            </w:r>
          </w:p>
          <w:p w:rsidR="00583B48" w:rsidRPr="00F974D9" w:rsidRDefault="00583B48" w:rsidP="00583B48">
            <w:pPr>
              <w:pStyle w:val="a4"/>
              <w:spacing w:line="500" w:lineRule="exact"/>
              <w:ind w:leftChars="225" w:left="2577" w:hangingChars="552" w:hanging="1766"/>
              <w:rPr>
                <w:rFonts w:ascii="標楷體" w:eastAsia="標楷體" w:hAnsi="標楷體"/>
                <w:sz w:val="32"/>
                <w:szCs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t>八、選舉票之選舉人或罷免票之罷免人未記名。</w:t>
            </w:r>
          </w:p>
          <w:p w:rsidR="008F7017" w:rsidRDefault="00583B48" w:rsidP="00583B48">
            <w:pPr>
              <w:spacing w:line="500" w:lineRule="exact"/>
              <w:ind w:left="1079" w:hangingChars="337" w:hanging="1079"/>
              <w:rPr>
                <w:rFonts w:ascii="標楷體" w:hAnsi="標楷體"/>
                <w:sz w:val="32"/>
                <w:szCs w:val="32"/>
              </w:rPr>
            </w:pPr>
            <w:r w:rsidRPr="003179A0">
              <w:rPr>
                <w:rFonts w:ascii="標楷體" w:hAnsi="標楷體" w:hint="eastAsia"/>
                <w:sz w:val="32"/>
                <w:szCs w:val="32"/>
              </w:rPr>
              <w:t xml:space="preserve">          前項無效票之認定，由主任管理員會同主任監察員當場為</w:t>
            </w:r>
          </w:p>
          <w:p w:rsidR="008F7017" w:rsidRDefault="008F7017" w:rsidP="00583B48">
            <w:pPr>
              <w:spacing w:line="500" w:lineRule="exact"/>
              <w:ind w:left="1079" w:hangingChars="337" w:hanging="1079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        </w:t>
            </w:r>
            <w:r w:rsidR="00583B48" w:rsidRPr="003179A0">
              <w:rPr>
                <w:rFonts w:ascii="標楷體" w:hAnsi="標楷體" w:hint="eastAsia"/>
                <w:sz w:val="32"/>
                <w:szCs w:val="32"/>
              </w:rPr>
              <w:t>之；認定有爭議時由全體監察員表決之。表決結果正反意</w:t>
            </w:r>
          </w:p>
          <w:p w:rsidR="00583B48" w:rsidRPr="003179A0" w:rsidRDefault="008F7017" w:rsidP="00583B48">
            <w:pPr>
              <w:spacing w:line="500" w:lineRule="exact"/>
              <w:ind w:left="1079" w:hangingChars="337" w:hanging="1079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        </w:t>
            </w:r>
            <w:r w:rsidR="00583B48" w:rsidRPr="003179A0">
              <w:rPr>
                <w:rFonts w:ascii="標楷體" w:hAnsi="標楷體" w:hint="eastAsia"/>
                <w:sz w:val="32"/>
                <w:szCs w:val="32"/>
              </w:rPr>
              <w:t>見同數者，該選舉票、罷免票應為有效。</w:t>
            </w:r>
          </w:p>
          <w:p w:rsidR="008F7017" w:rsidRPr="00F974D9" w:rsidRDefault="00583B48" w:rsidP="00583B48">
            <w:pPr>
              <w:pStyle w:val="a4"/>
              <w:overflowPunct w:val="0"/>
              <w:spacing w:line="400" w:lineRule="exact"/>
              <w:ind w:left="861" w:hangingChars="269" w:hanging="861"/>
              <w:rPr>
                <w:rFonts w:ascii="標楷體" w:eastAsia="標楷體" w:hAnsi="標楷體" w:cs="細明體"/>
                <w:color w:val="000000"/>
                <w:sz w:val="32"/>
                <w:szCs w:val="32"/>
              </w:rPr>
            </w:pPr>
            <w:r w:rsidRPr="00372C98">
              <w:rPr>
                <w:rFonts w:ascii="標楷體" w:eastAsia="標楷體" w:hint="eastAsia"/>
                <w:sz w:val="32"/>
                <w:szCs w:val="32"/>
              </w:rPr>
              <w:t xml:space="preserve">第十四條  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主席、副主席辭職、去職、死亡</w:t>
            </w:r>
            <w:r w:rsidRPr="00372C9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或被罷免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，本會應即報縣</w:t>
            </w:r>
          </w:p>
          <w:p w:rsidR="00583B48" w:rsidRPr="00F974D9" w:rsidRDefault="008F7017" w:rsidP="00583B48">
            <w:pPr>
              <w:pStyle w:val="a4"/>
              <w:overflowPunct w:val="0"/>
              <w:spacing w:line="400" w:lineRule="exact"/>
              <w:ind w:left="861" w:hangingChars="269" w:hanging="861"/>
              <w:rPr>
                <w:rFonts w:ascii="標楷體" w:eastAsia="標楷體" w:hAnsi="標楷體" w:cs="細明體"/>
                <w:color w:val="000000"/>
                <w:sz w:val="32"/>
                <w:szCs w:val="32"/>
              </w:rPr>
            </w:pP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 xml:space="preserve">          </w:t>
            </w:r>
            <w:r w:rsidR="00583B48"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政府備查，並函知鄉公所。</w:t>
            </w:r>
          </w:p>
          <w:p w:rsidR="008F7017" w:rsidRPr="00F974D9" w:rsidRDefault="00583B48" w:rsidP="00583B48">
            <w:pPr>
              <w:pStyle w:val="a4"/>
              <w:overflowPunct w:val="0"/>
              <w:spacing w:line="400" w:lineRule="exact"/>
              <w:ind w:leftChars="239" w:left="861" w:firstLineChars="224" w:firstLine="717"/>
              <w:jc w:val="both"/>
              <w:rPr>
                <w:rFonts w:ascii="標楷體" w:eastAsia="標楷體" w:hAnsi="標楷體" w:cs="細明體"/>
                <w:color w:val="000000"/>
                <w:sz w:val="32"/>
                <w:szCs w:val="32"/>
              </w:rPr>
            </w:pP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主席、副主席出缺時，由本會議決補選之。主席、副主席</w:t>
            </w:r>
          </w:p>
          <w:p w:rsidR="008F7017" w:rsidRPr="00F974D9" w:rsidRDefault="00583B48" w:rsidP="00583B48">
            <w:pPr>
              <w:pStyle w:val="a4"/>
              <w:overflowPunct w:val="0"/>
              <w:spacing w:line="400" w:lineRule="exact"/>
              <w:ind w:leftChars="239" w:left="861" w:firstLineChars="224" w:firstLine="717"/>
              <w:jc w:val="both"/>
              <w:rPr>
                <w:rFonts w:ascii="標楷體" w:eastAsia="標楷體" w:hAnsi="標楷體" w:cs="細明體"/>
                <w:color w:val="000000"/>
                <w:sz w:val="32"/>
                <w:szCs w:val="32"/>
              </w:rPr>
            </w:pP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同時出缺時，由縣政府指定代表一人暫行主席職務，並於</w:t>
            </w:r>
          </w:p>
          <w:p w:rsidR="00583B48" w:rsidRPr="00F974D9" w:rsidRDefault="00583B48" w:rsidP="00583B48">
            <w:pPr>
              <w:pStyle w:val="a4"/>
              <w:overflowPunct w:val="0"/>
              <w:spacing w:line="400" w:lineRule="exact"/>
              <w:ind w:leftChars="239" w:left="861" w:firstLineChars="224" w:firstLine="717"/>
              <w:jc w:val="both"/>
              <w:rPr>
                <w:rFonts w:ascii="標楷體" w:eastAsia="標楷體" w:hAnsi="標楷體" w:cs="細明體"/>
                <w:color w:val="000000"/>
                <w:sz w:val="32"/>
                <w:szCs w:val="32"/>
              </w:rPr>
            </w:pP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備查之日起三十日內召集臨時會，分別補選之。</w:t>
            </w:r>
          </w:p>
          <w:p w:rsidR="00583B48" w:rsidRPr="003179A0" w:rsidRDefault="00583B48" w:rsidP="00583B48">
            <w:pPr>
              <w:spacing w:line="500" w:lineRule="exact"/>
              <w:ind w:leftChars="449" w:left="1618" w:firstLineChars="56" w:firstLine="179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3179A0">
              <w:rPr>
                <w:rFonts w:ascii="標楷體" w:hAnsi="標楷體" w:cs="細明體" w:hint="eastAsia"/>
                <w:color w:val="000000"/>
                <w:sz w:val="32"/>
                <w:szCs w:val="32"/>
              </w:rPr>
              <w:t>主席辭職、去職、</w:t>
            </w:r>
            <w:r w:rsidRPr="003179A0">
              <w:rPr>
                <w:rFonts w:ascii="標楷體" w:hAnsi="標楷體" w:hint="eastAsia"/>
                <w:color w:val="000000"/>
                <w:sz w:val="32"/>
                <w:szCs w:val="32"/>
              </w:rPr>
              <w:t>或被罷免</w:t>
            </w:r>
            <w:r w:rsidRPr="003179A0">
              <w:rPr>
                <w:rFonts w:ascii="標楷體" w:hAnsi="標楷體" w:cs="細明體" w:hint="eastAsia"/>
                <w:color w:val="000000"/>
                <w:sz w:val="32"/>
                <w:szCs w:val="32"/>
              </w:rPr>
              <w:t>，應辦理移交，未辦理移交或死亡者，由副主席代辦移交。</w:t>
            </w:r>
            <w:r w:rsidRPr="003179A0">
              <w:rPr>
                <w:rFonts w:ascii="標楷體" w:hAnsi="標楷體" w:hint="eastAsia"/>
                <w:color w:val="000000"/>
                <w:sz w:val="32"/>
                <w:szCs w:val="32"/>
              </w:rPr>
              <w:t>主席、副主席同時出缺時，由秘書代辦移交。</w:t>
            </w:r>
          </w:p>
          <w:p w:rsidR="008F7017" w:rsidRDefault="00583B48" w:rsidP="00583B48">
            <w:pPr>
              <w:spacing w:line="500" w:lineRule="exact"/>
              <w:ind w:left="1079" w:hangingChars="337" w:hanging="1079"/>
              <w:rPr>
                <w:rFonts w:ascii="標楷體" w:hAnsi="標楷體" w:cs="細明體"/>
                <w:color w:val="000000"/>
                <w:sz w:val="32"/>
                <w:szCs w:val="32"/>
              </w:rPr>
            </w:pPr>
            <w:r w:rsidRPr="003179A0">
              <w:rPr>
                <w:rFonts w:ascii="標楷體" w:hAnsi="標楷體" w:hint="eastAsia"/>
                <w:sz w:val="32"/>
                <w:szCs w:val="32"/>
              </w:rPr>
              <w:t xml:space="preserve">第十七條   </w:t>
            </w:r>
            <w:r w:rsidRPr="003179A0">
              <w:rPr>
                <w:rFonts w:ascii="標楷體" w:hAnsi="標楷體" w:cs="細明體" w:hint="eastAsia"/>
                <w:color w:val="000000"/>
                <w:sz w:val="32"/>
                <w:szCs w:val="32"/>
              </w:rPr>
              <w:t>本會開會時，由主席為會議主席，主席未能出席時，由</w:t>
            </w:r>
          </w:p>
          <w:p w:rsidR="008F7017" w:rsidRDefault="008F7017" w:rsidP="00583B48">
            <w:pPr>
              <w:spacing w:line="500" w:lineRule="exact"/>
              <w:ind w:left="1079" w:hangingChars="337" w:hanging="1079"/>
              <w:rPr>
                <w:rFonts w:ascii="標楷體" w:hAnsi="標楷體" w:cs="細明體"/>
                <w:color w:val="000000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         </w:t>
            </w:r>
            <w:r w:rsidR="00583B48" w:rsidRPr="003179A0">
              <w:rPr>
                <w:rFonts w:ascii="標楷體" w:hAnsi="標楷體" w:cs="細明體" w:hint="eastAsia"/>
                <w:color w:val="000000"/>
                <w:sz w:val="32"/>
                <w:szCs w:val="32"/>
              </w:rPr>
              <w:t>副主席為會議主席，主席、副主席均未能出席時，由出</w:t>
            </w:r>
          </w:p>
          <w:p w:rsidR="00583B48" w:rsidRPr="003179A0" w:rsidRDefault="008F7017" w:rsidP="00583B48">
            <w:pPr>
              <w:spacing w:line="500" w:lineRule="exact"/>
              <w:ind w:left="1079" w:hangingChars="337" w:hanging="1079"/>
              <w:rPr>
                <w:sz w:val="32"/>
                <w:szCs w:val="32"/>
              </w:rPr>
            </w:pPr>
            <w:r>
              <w:rPr>
                <w:rFonts w:ascii="標楷體" w:hAnsi="標楷體" w:cs="細明體" w:hint="eastAsia"/>
                <w:color w:val="000000"/>
                <w:sz w:val="32"/>
                <w:szCs w:val="32"/>
              </w:rPr>
              <w:t xml:space="preserve">           </w:t>
            </w:r>
            <w:r w:rsidR="00583B48" w:rsidRPr="003179A0">
              <w:rPr>
                <w:rFonts w:ascii="標楷體" w:hAnsi="標楷體" w:cs="細明體" w:hint="eastAsia"/>
                <w:color w:val="000000"/>
                <w:sz w:val="32"/>
                <w:szCs w:val="32"/>
              </w:rPr>
              <w:t>席代表互推一人為會議主席。</w:t>
            </w:r>
          </w:p>
        </w:tc>
      </w:tr>
    </w:tbl>
    <w:p w:rsidR="008F7017" w:rsidRDefault="008F7017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73123A" w:rsidRDefault="0073123A">
      <w:pPr>
        <w:spacing w:line="0" w:lineRule="atLeast"/>
        <w:jc w:val="center"/>
        <w:rPr>
          <w:rFonts w:ascii="標楷體"/>
          <w:sz w:val="32"/>
          <w:szCs w:val="32"/>
        </w:rPr>
      </w:pPr>
    </w:p>
    <w:p w:rsidR="00145BE9" w:rsidRDefault="00145BE9">
      <w:pPr>
        <w:spacing w:line="0" w:lineRule="atLeast"/>
        <w:jc w:val="center"/>
        <w:rPr>
          <w:rFonts w:ascii="標楷體" w:hAns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lastRenderedPageBreak/>
        <w:t>屏東縣</w:t>
      </w:r>
      <w:r w:rsidR="00583B48">
        <w:rPr>
          <w:rFonts w:ascii="標楷體" w:hint="eastAsia"/>
          <w:sz w:val="32"/>
          <w:szCs w:val="32"/>
        </w:rPr>
        <w:t>南州鄉</w:t>
      </w:r>
      <w:r>
        <w:rPr>
          <w:rFonts w:ascii="標楷體" w:hint="eastAsia"/>
          <w:sz w:val="32"/>
          <w:szCs w:val="32"/>
        </w:rPr>
        <w:t>民代表會組織自治條例</w:t>
      </w:r>
    </w:p>
    <w:p w:rsidR="00145BE9" w:rsidRDefault="00145BE9">
      <w:pPr>
        <w:spacing w:line="0" w:lineRule="atLeast"/>
        <w:jc w:val="center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  <w:szCs w:val="32"/>
        </w:rPr>
        <w:t>部分修正條文</w:t>
      </w:r>
      <w:r>
        <w:rPr>
          <w:rFonts w:ascii="標楷體" w:hAnsi="標楷體" w:hint="eastAsia"/>
          <w:sz w:val="32"/>
        </w:rPr>
        <w:t>對照表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28"/>
        <w:gridCol w:w="3827"/>
        <w:gridCol w:w="2410"/>
      </w:tblGrid>
      <w:tr w:rsidR="00145BE9" w:rsidTr="008F7017">
        <w:tc>
          <w:tcPr>
            <w:tcW w:w="3828" w:type="dxa"/>
          </w:tcPr>
          <w:p w:rsidR="00145BE9" w:rsidRDefault="00145BE9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修正條文</w:t>
            </w:r>
          </w:p>
        </w:tc>
        <w:tc>
          <w:tcPr>
            <w:tcW w:w="3827" w:type="dxa"/>
          </w:tcPr>
          <w:p w:rsidR="00145BE9" w:rsidRDefault="00145BE9">
            <w:pPr>
              <w:tabs>
                <w:tab w:val="left" w:pos="1740"/>
              </w:tabs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現行條文</w:t>
            </w:r>
          </w:p>
        </w:tc>
        <w:tc>
          <w:tcPr>
            <w:tcW w:w="2410" w:type="dxa"/>
          </w:tcPr>
          <w:p w:rsidR="00145BE9" w:rsidRDefault="00145BE9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說明</w:t>
            </w:r>
          </w:p>
        </w:tc>
      </w:tr>
      <w:tr w:rsidR="00145BE9" w:rsidTr="008F7017">
        <w:trPr>
          <w:trHeight w:val="3669"/>
        </w:trPr>
        <w:tc>
          <w:tcPr>
            <w:tcW w:w="3828" w:type="dxa"/>
          </w:tcPr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t xml:space="preserve">第六條　　</w:t>
            </w:r>
            <w:r w:rsidRPr="00372C98">
              <w:rPr>
                <w:rFonts w:ascii="標楷體" w:eastAsia="標楷體" w:hAnsi="標楷體" w:hint="eastAsia"/>
                <w:sz w:val="32"/>
              </w:rPr>
              <w:t>本會置主席、</w:t>
            </w:r>
          </w:p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副主席各一人，由</w:t>
            </w:r>
          </w:p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代表以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記名</w:t>
            </w:r>
            <w:r w:rsidRPr="00372C98">
              <w:rPr>
                <w:rFonts w:ascii="標楷體" w:eastAsia="標楷體" w:hAnsi="標楷體" w:hint="eastAsia"/>
                <w:sz w:val="32"/>
              </w:rPr>
              <w:t>投票</w:t>
            </w:r>
          </w:p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分別互選或罷免</w:t>
            </w:r>
          </w:p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之。但就職未滿一</w:t>
            </w:r>
          </w:p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年者，不得罷免。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7" w:type="dxa"/>
          </w:tcPr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t xml:space="preserve">第六條　　</w:t>
            </w:r>
            <w:r w:rsidRPr="00372C98">
              <w:rPr>
                <w:rFonts w:ascii="標楷體" w:eastAsia="標楷體" w:hAnsi="標楷體" w:hint="eastAsia"/>
                <w:sz w:val="32"/>
              </w:rPr>
              <w:t>本會置主席、</w:t>
            </w:r>
          </w:p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副主席各一人，由</w:t>
            </w:r>
          </w:p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代表以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無</w:t>
            </w:r>
            <w:r w:rsidRPr="00372C98">
              <w:rPr>
                <w:rFonts w:ascii="標楷體" w:eastAsia="標楷體" w:hAnsi="標楷體" w:hint="eastAsia"/>
                <w:sz w:val="32"/>
              </w:rPr>
              <w:t>記名投</w:t>
            </w:r>
          </w:p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票分別互選或罷</w:t>
            </w:r>
          </w:p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免之。但就職未滿</w:t>
            </w:r>
          </w:p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一年者，不得罷</w:t>
            </w:r>
          </w:p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免。</w:t>
            </w:r>
          </w:p>
          <w:p w:rsidR="00145BE9" w:rsidRDefault="00145BE9">
            <w:pPr>
              <w:snapToGrid w:val="0"/>
              <w:spacing w:line="0" w:lineRule="atLeast"/>
              <w:ind w:right="113"/>
              <w:rPr>
                <w:rFonts w:ascii="標楷體" w:hAnsi="標楷體"/>
                <w:sz w:val="32"/>
                <w:szCs w:val="32"/>
              </w:rPr>
            </w:pPr>
          </w:p>
          <w:p w:rsidR="00145BE9" w:rsidRDefault="00145BE9">
            <w:pPr>
              <w:spacing w:line="0" w:lineRule="atLeast"/>
              <w:ind w:leftChars="1" w:left="981" w:hangingChars="305" w:hanging="977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145BE9" w:rsidRPr="008F7017" w:rsidRDefault="00145BE9" w:rsidP="008F7017">
            <w:pPr>
              <w:spacing w:line="0" w:lineRule="atLeast"/>
              <w:ind w:left="142"/>
              <w:rPr>
                <w:rFonts w:ascii="標楷體" w:hAnsi="標楷體"/>
                <w:b w:val="0"/>
              </w:rPr>
            </w:pPr>
            <w:r>
              <w:rPr>
                <w:rFonts w:ascii="標楷體" w:hAnsi="標楷體" w:hint="eastAsia"/>
                <w:b w:val="0"/>
                <w:sz w:val="32"/>
                <w:szCs w:val="32"/>
              </w:rPr>
              <w:t>配合一</w:t>
            </w:r>
            <w:r w:rsidRPr="004355F0">
              <w:rPr>
                <w:rFonts w:ascii="標楷體" w:hAnsi="標楷體" w:hint="eastAsia"/>
                <w:b w:val="0"/>
                <w:color w:val="FF0000"/>
                <w:sz w:val="32"/>
                <w:szCs w:val="32"/>
              </w:rPr>
              <w:t>0</w:t>
            </w:r>
            <w:r>
              <w:rPr>
                <w:rFonts w:ascii="標楷體" w:hAnsi="標楷體" w:hint="eastAsia"/>
                <w:b w:val="0"/>
                <w:sz w:val="32"/>
                <w:szCs w:val="32"/>
              </w:rPr>
              <w:t>五年六月二十二日修正公布之地方制度法第四十四條、第四十六條及</w:t>
            </w:r>
            <w:r w:rsidR="00E54CBC">
              <w:rPr>
                <w:rFonts w:ascii="標楷體" w:hAnsi="標楷體" w:hint="eastAsia"/>
                <w:b w:val="0"/>
                <w:sz w:val="32"/>
                <w:szCs w:val="32"/>
              </w:rPr>
              <w:t>一0五</w:t>
            </w:r>
            <w:r>
              <w:rPr>
                <w:rFonts w:ascii="標楷體" w:hAnsi="標楷體" w:hint="eastAsia"/>
                <w:b w:val="0"/>
                <w:sz w:val="32"/>
                <w:szCs w:val="32"/>
              </w:rPr>
              <w:t>年</w:t>
            </w:r>
            <w:r w:rsidR="00E54CBC">
              <w:rPr>
                <w:rFonts w:ascii="標楷體" w:hAnsi="標楷體" w:hint="eastAsia"/>
                <w:b w:val="0"/>
                <w:sz w:val="32"/>
                <w:szCs w:val="32"/>
              </w:rPr>
              <w:t>九</w:t>
            </w:r>
            <w:r>
              <w:rPr>
                <w:rFonts w:ascii="標楷體" w:hAnsi="標楷體" w:hint="eastAsia"/>
                <w:b w:val="0"/>
                <w:sz w:val="32"/>
                <w:szCs w:val="32"/>
              </w:rPr>
              <w:t>月</w:t>
            </w:r>
            <w:r w:rsidR="00E54CBC">
              <w:rPr>
                <w:rFonts w:ascii="標楷體" w:hAnsi="標楷體" w:hint="eastAsia"/>
                <w:b w:val="0"/>
                <w:sz w:val="32"/>
                <w:szCs w:val="32"/>
              </w:rPr>
              <w:t>二</w:t>
            </w:r>
            <w:r>
              <w:rPr>
                <w:rFonts w:ascii="標楷體" w:hAnsi="標楷體" w:hint="eastAsia"/>
                <w:b w:val="0"/>
                <w:sz w:val="32"/>
                <w:szCs w:val="32"/>
              </w:rPr>
              <w:t>日修正公布之地方立法機關組織準則第</w:t>
            </w:r>
            <w:r w:rsidR="00E54CBC">
              <w:rPr>
                <w:rFonts w:ascii="標楷體" w:hAnsi="標楷體" w:hint="eastAsia"/>
                <w:b w:val="0"/>
                <w:sz w:val="32"/>
                <w:szCs w:val="32"/>
              </w:rPr>
              <w:t>十一</w:t>
            </w:r>
            <w:r>
              <w:rPr>
                <w:rFonts w:ascii="標楷體" w:hAnsi="標楷體" w:hint="eastAsia"/>
                <w:b w:val="0"/>
                <w:sz w:val="32"/>
                <w:szCs w:val="32"/>
              </w:rPr>
              <w:t>條規定將地方立法機關正、副主席選舉、罷免投票方式由『無記名投票』修正為『記名投票』。</w:t>
            </w:r>
          </w:p>
        </w:tc>
      </w:tr>
      <w:tr w:rsidR="00145BE9" w:rsidTr="008F7017">
        <w:trPr>
          <w:trHeight w:val="3669"/>
        </w:trPr>
        <w:tc>
          <w:tcPr>
            <w:tcW w:w="3828" w:type="dxa"/>
          </w:tcPr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t xml:space="preserve">第九條　　</w:t>
            </w:r>
            <w:r w:rsidRPr="00372C98">
              <w:rPr>
                <w:rFonts w:ascii="標楷體" w:eastAsia="標楷體" w:hAnsi="標楷體" w:hint="eastAsia"/>
                <w:sz w:val="32"/>
              </w:rPr>
              <w:t>主席、副主席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之選舉票、罷免票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有下列情事之一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者，無效</w:t>
            </w:r>
            <w:r w:rsidRPr="00372C98">
              <w:rPr>
                <w:rFonts w:ascii="標楷體" w:eastAsia="標楷體" w:hAnsi="標楷體" w:hint="eastAsia"/>
                <w:color w:val="FF0000"/>
                <w:sz w:val="32"/>
              </w:rPr>
              <w:t>：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一、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選舉票圈選二人以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u w:val="single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上，或罷免票圈選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u w:val="single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 xml:space="preserve"> 同意罷免及不同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u w:val="single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意罷免。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二、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不用本會製發之選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舉票、罷免票</w:t>
            </w:r>
            <w:r w:rsidRPr="00372C98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145BE9" w:rsidRPr="00F974D9" w:rsidRDefault="00145BE9">
            <w:pPr>
              <w:pStyle w:val="a4"/>
              <w:spacing w:line="0" w:lineRule="atLeast"/>
              <w:ind w:leftChars="89" w:left="2305" w:hangingChars="620" w:hanging="198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>三、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選舉票所圈位置不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u w:val="single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 xml:space="preserve">能辨別為何人，或   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u w:val="single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罷免票所圈位置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u w:val="single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不能辨別為同意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u w:val="single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罷免或不同意罷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免</w:t>
            </w:r>
            <w:r w:rsidRPr="00372C98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四、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圈後加以塗改</w:t>
            </w:r>
            <w:r w:rsidRPr="00372C98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lastRenderedPageBreak/>
              <w:t xml:space="preserve">  五、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將選舉票、罷免票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u w:val="single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撕破或汙染，致不</w:t>
            </w:r>
          </w:p>
          <w:p w:rsidR="00145BE9" w:rsidRPr="00F974D9" w:rsidRDefault="00145BE9">
            <w:pPr>
              <w:pStyle w:val="a4"/>
              <w:spacing w:line="0" w:lineRule="atLeast"/>
              <w:ind w:leftChars="29" w:left="2387" w:hangingChars="713" w:hanging="2282"/>
              <w:rPr>
                <w:rFonts w:ascii="標楷體" w:eastAsia="標楷體" w:hAnsi="標楷體"/>
                <w:sz w:val="32"/>
                <w:u w:val="single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能辨別所圈選為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u w:val="single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何人或所圈選為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u w:val="single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同意罷免或不同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意罷免</w:t>
            </w:r>
            <w:r w:rsidRPr="00372C98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六、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不加圈完全空白</w:t>
            </w:r>
            <w:r w:rsidRPr="00372C98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七、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不用本會製備之圈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選工具</w:t>
            </w:r>
            <w:r w:rsidRPr="00372C98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八、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選舉票之選舉人或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u w:val="single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罷免票之罷免人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  <w:u w:val="single"/>
              </w:rPr>
              <w:t>未記名</w:t>
            </w:r>
            <w:r w:rsidRPr="00372C98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    前項無效票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之認定，由主任管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理員會同主任監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察員當場為之；認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定有爭議時由全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體監察員表決之。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表決結果正反意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見同數者，該選舉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票、罷免票應為有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szCs w:val="32"/>
              </w:rPr>
            </w:pPr>
            <w:r w:rsidRPr="00372C98">
              <w:rPr>
                <w:rFonts w:ascii="標楷體" w:hAnsi="標楷體" w:hint="eastAsia"/>
                <w:sz w:val="32"/>
              </w:rPr>
              <w:t xml:space="preserve">      </w:t>
            </w:r>
            <w:r w:rsidRPr="00372C98">
              <w:rPr>
                <w:rFonts w:ascii="標楷體" w:eastAsia="標楷體" w:hAnsi="標楷體" w:hint="eastAsia"/>
                <w:sz w:val="32"/>
              </w:rPr>
              <w:t>效</w:t>
            </w:r>
            <w:r w:rsidRPr="00372C98">
              <w:rPr>
                <w:rFonts w:ascii="標楷體" w:hAnsi="標楷體" w:hint="eastAsia"/>
                <w:sz w:val="32"/>
              </w:rPr>
              <w:t>。</w:t>
            </w:r>
            <w:r w:rsidRPr="00372C98">
              <w:rPr>
                <w:rFonts w:ascii="標楷體" w:eastAsia="標楷體" w:hAnsi="標楷體" w:hint="eastAsia"/>
                <w:sz w:val="32"/>
              </w:rPr>
              <w:t xml:space="preserve">          </w:t>
            </w:r>
          </w:p>
        </w:tc>
        <w:tc>
          <w:tcPr>
            <w:tcW w:w="3827" w:type="dxa"/>
          </w:tcPr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 xml:space="preserve">第九條　　</w:t>
            </w:r>
            <w:r w:rsidRPr="00372C98">
              <w:rPr>
                <w:rFonts w:ascii="標楷體" w:eastAsia="標楷體" w:hAnsi="標楷體" w:hint="eastAsia"/>
                <w:sz w:val="32"/>
              </w:rPr>
              <w:t>主席、副主席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之選舉票、罷免票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無效之情事，準用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公職人員選舉罷</w:t>
            </w:r>
          </w:p>
          <w:p w:rsidR="00145BE9" w:rsidRDefault="00145BE9">
            <w:pPr>
              <w:spacing w:line="0" w:lineRule="atLeast"/>
              <w:ind w:leftChars="1" w:left="1102" w:hangingChars="305" w:hanging="1098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b w:val="0"/>
              </w:rPr>
              <w:t xml:space="preserve">      </w:t>
            </w:r>
            <w:r>
              <w:rPr>
                <w:rFonts w:hint="eastAsia"/>
                <w:b w:val="0"/>
                <w:sz w:val="32"/>
                <w:szCs w:val="32"/>
              </w:rPr>
              <w:t>免法第六十二條第一項</w:t>
            </w:r>
            <w:r w:rsidR="003763E9" w:rsidRPr="003763E9">
              <w:rPr>
                <w:rFonts w:hint="eastAsia"/>
                <w:b w:val="0"/>
                <w:color w:val="FF0000"/>
                <w:sz w:val="32"/>
                <w:szCs w:val="32"/>
              </w:rPr>
              <w:t>之</w:t>
            </w:r>
            <w:r>
              <w:rPr>
                <w:rFonts w:hint="eastAsia"/>
                <w:b w:val="0"/>
                <w:sz w:val="32"/>
                <w:szCs w:val="32"/>
              </w:rPr>
              <w:t>規定。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</w:p>
          <w:p w:rsidR="00145BE9" w:rsidRPr="00F974D9" w:rsidRDefault="00145BE9">
            <w:pPr>
              <w:pStyle w:val="a4"/>
              <w:spacing w:line="0" w:lineRule="atLeast"/>
              <w:ind w:left="2294" w:rightChars="-35" w:right="-126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    前項無效票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之認定，由主任管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理員會同主任監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察員當場為之；認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定有爭議時由全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體監察員表決之。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表決結果正反意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見同數者，該選舉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票、罷免票應為有</w:t>
            </w:r>
          </w:p>
          <w:p w:rsidR="00145BE9" w:rsidRPr="00F974D9" w:rsidRDefault="00145BE9">
            <w:pPr>
              <w:pStyle w:val="a4"/>
              <w:spacing w:line="0" w:lineRule="atLeast"/>
              <w:ind w:left="2294" w:hangingChars="717" w:hanging="2294"/>
              <w:rPr>
                <w:rFonts w:ascii="標楷體" w:eastAsia="標楷體" w:hAnsi="標楷體"/>
                <w:sz w:val="32"/>
              </w:rPr>
            </w:pPr>
            <w:r w:rsidRPr="00372C98">
              <w:rPr>
                <w:rFonts w:ascii="標楷體" w:eastAsia="標楷體" w:hAnsi="標楷體" w:hint="eastAsia"/>
                <w:sz w:val="32"/>
              </w:rPr>
              <w:t xml:space="preserve">      效。</w:t>
            </w:r>
          </w:p>
          <w:p w:rsidR="00145BE9" w:rsidRDefault="00145BE9">
            <w:pPr>
              <w:spacing w:line="0" w:lineRule="atLeast"/>
              <w:ind w:leftChars="1" w:left="981" w:hangingChars="305" w:hanging="977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145BE9" w:rsidRDefault="00145BE9">
            <w:pPr>
              <w:spacing w:line="0" w:lineRule="atLeast"/>
              <w:ind w:left="142"/>
              <w:rPr>
                <w:rFonts w:ascii="標楷體" w:hAnsi="標楷體"/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配合內政部</w:t>
            </w:r>
            <w:r w:rsidR="00E54CBC">
              <w:rPr>
                <w:rFonts w:ascii="標楷體" w:hAnsi="標楷體" w:hint="eastAsia"/>
                <w:b w:val="0"/>
                <w:sz w:val="32"/>
                <w:szCs w:val="32"/>
              </w:rPr>
              <w:t>一0六</w:t>
            </w:r>
            <w:r>
              <w:rPr>
                <w:rFonts w:hint="eastAsia"/>
                <w:b w:val="0"/>
                <w:sz w:val="32"/>
                <w:szCs w:val="32"/>
              </w:rPr>
              <w:t>年</w:t>
            </w:r>
            <w:r w:rsidR="00E54CBC">
              <w:rPr>
                <w:rFonts w:hint="eastAsia"/>
                <w:b w:val="0"/>
                <w:sz w:val="32"/>
                <w:szCs w:val="32"/>
              </w:rPr>
              <w:t>九</w:t>
            </w:r>
            <w:r>
              <w:rPr>
                <w:rFonts w:hint="eastAsia"/>
                <w:b w:val="0"/>
                <w:sz w:val="32"/>
                <w:szCs w:val="32"/>
              </w:rPr>
              <w:t>月</w:t>
            </w:r>
            <w:r w:rsidR="00E54CBC">
              <w:rPr>
                <w:rFonts w:hint="eastAsia"/>
                <w:b w:val="0"/>
                <w:sz w:val="32"/>
                <w:szCs w:val="32"/>
              </w:rPr>
              <w:t>二</w:t>
            </w:r>
            <w:r>
              <w:rPr>
                <w:rFonts w:hint="eastAsia"/>
                <w:b w:val="0"/>
                <w:sz w:val="32"/>
                <w:szCs w:val="32"/>
              </w:rPr>
              <w:t>日修正發布地方立法機關</w:t>
            </w:r>
            <w:r w:rsidR="004355F0" w:rsidRPr="004355F0">
              <w:rPr>
                <w:rFonts w:hint="eastAsia"/>
                <w:b w:val="0"/>
                <w:color w:val="FF0000"/>
                <w:sz w:val="32"/>
                <w:szCs w:val="32"/>
              </w:rPr>
              <w:t>組織</w:t>
            </w:r>
            <w:r>
              <w:rPr>
                <w:rFonts w:hint="eastAsia"/>
                <w:b w:val="0"/>
                <w:sz w:val="32"/>
                <w:szCs w:val="32"/>
              </w:rPr>
              <w:t>準則第</w:t>
            </w:r>
            <w:r w:rsidR="00E54CBC">
              <w:rPr>
                <w:rFonts w:hint="eastAsia"/>
                <w:b w:val="0"/>
                <w:sz w:val="32"/>
                <w:szCs w:val="32"/>
              </w:rPr>
              <w:t>十四</w:t>
            </w:r>
            <w:r>
              <w:rPr>
                <w:rFonts w:hint="eastAsia"/>
                <w:b w:val="0"/>
                <w:sz w:val="32"/>
                <w:szCs w:val="32"/>
              </w:rPr>
              <w:t>條規定，修正無效票之認定標準。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szCs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t>第二項未修正。</w:t>
            </w:r>
          </w:p>
          <w:p w:rsidR="00145BE9" w:rsidRDefault="00145BE9">
            <w:pPr>
              <w:spacing w:line="0" w:lineRule="atLeast"/>
              <w:ind w:left="142"/>
              <w:rPr>
                <w:rFonts w:ascii="標楷體" w:hAnsi="標楷體"/>
              </w:rPr>
            </w:pPr>
          </w:p>
        </w:tc>
      </w:tr>
      <w:tr w:rsidR="00145BE9" w:rsidTr="008F7017">
        <w:trPr>
          <w:trHeight w:val="3669"/>
        </w:trPr>
        <w:tc>
          <w:tcPr>
            <w:tcW w:w="3828" w:type="dxa"/>
          </w:tcPr>
          <w:p w:rsidR="00145BE9" w:rsidRPr="00F974D9" w:rsidRDefault="00145BE9">
            <w:pPr>
              <w:pStyle w:val="a4"/>
              <w:overflowPunct w:val="0"/>
              <w:spacing w:line="400" w:lineRule="exact"/>
              <w:ind w:left="861" w:hangingChars="269" w:hanging="861"/>
              <w:rPr>
                <w:rFonts w:ascii="標楷體" w:eastAsia="標楷體" w:hAnsi="標楷體" w:cs="細明體"/>
                <w:color w:val="000000"/>
                <w:sz w:val="32"/>
                <w:szCs w:val="32"/>
              </w:rPr>
            </w:pPr>
            <w:r w:rsidRPr="00372C98">
              <w:rPr>
                <w:rFonts w:ascii="標楷體" w:eastAsia="標楷體" w:hint="eastAsia"/>
                <w:sz w:val="32"/>
              </w:rPr>
              <w:lastRenderedPageBreak/>
              <w:t xml:space="preserve">第十四條  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主席、副主席辭職、去職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  <w:u w:val="single"/>
              </w:rPr>
              <w:t>、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死亡</w:t>
            </w:r>
            <w:r w:rsidRPr="00372C9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或</w:t>
            </w:r>
            <w:r w:rsidRPr="00372C98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被罷免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，本會應即報縣政府備查，並函知</w:t>
            </w:r>
            <w:r w:rsidR="00583B48"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鄉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公所。</w:t>
            </w:r>
          </w:p>
          <w:p w:rsidR="00145BE9" w:rsidRPr="00F974D9" w:rsidRDefault="00145BE9">
            <w:pPr>
              <w:pStyle w:val="a4"/>
              <w:overflowPunct w:val="0"/>
              <w:spacing w:line="400" w:lineRule="exact"/>
              <w:ind w:leftChars="239" w:left="861" w:firstLineChars="224" w:firstLine="717"/>
              <w:jc w:val="both"/>
              <w:rPr>
                <w:rFonts w:ascii="標楷體" w:eastAsia="標楷體" w:hAnsi="標楷體" w:cs="細明體"/>
                <w:color w:val="000000"/>
                <w:sz w:val="32"/>
                <w:szCs w:val="32"/>
              </w:rPr>
            </w:pP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主席、副主席出缺時，由本會議決補選之。主席、副主席同時出缺時，由縣政府指定代表一人暫行主席職務，並於備查之日起三十日內召集臨時會，分別補選之。</w:t>
            </w:r>
          </w:p>
          <w:p w:rsidR="00145BE9" w:rsidRPr="00F974D9" w:rsidRDefault="00145BE9">
            <w:pPr>
              <w:pStyle w:val="a4"/>
              <w:spacing w:line="0" w:lineRule="atLeast"/>
              <w:ind w:left="861" w:firstLine="720"/>
              <w:rPr>
                <w:rFonts w:ascii="標楷體" w:eastAsia="標楷體"/>
                <w:sz w:val="32"/>
              </w:rPr>
            </w:pP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主席辭職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  <w:u w:val="single"/>
              </w:rPr>
              <w:t>、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去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lastRenderedPageBreak/>
              <w:t>職、</w:t>
            </w:r>
            <w:r w:rsidRPr="00372C98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或被罷免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，應辦理移交，未辦理移交或死亡者，由副主席代辦移交。</w:t>
            </w:r>
            <w:r w:rsidRPr="00372C98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主席、副主席同時出缺時，由秘書代辦移交</w:t>
            </w:r>
            <w:r w:rsidRPr="00372C9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  <w:p w:rsidR="00145BE9" w:rsidRPr="00F974D9" w:rsidRDefault="00145BE9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7" w:type="dxa"/>
          </w:tcPr>
          <w:p w:rsidR="00145BE9" w:rsidRPr="00F974D9" w:rsidRDefault="00145BE9">
            <w:pPr>
              <w:pStyle w:val="a4"/>
              <w:overflowPunct w:val="0"/>
              <w:spacing w:line="400" w:lineRule="exact"/>
              <w:ind w:left="861" w:hangingChars="269" w:hanging="861"/>
              <w:rPr>
                <w:rFonts w:ascii="標楷體" w:eastAsia="標楷體" w:hAnsi="標楷體" w:cs="細明體"/>
                <w:color w:val="000000"/>
                <w:sz w:val="32"/>
                <w:szCs w:val="32"/>
              </w:rPr>
            </w:pPr>
            <w:r w:rsidRPr="00372C98">
              <w:rPr>
                <w:rFonts w:ascii="標楷體" w:eastAsia="標楷體" w:hint="eastAsia"/>
                <w:sz w:val="32"/>
              </w:rPr>
              <w:lastRenderedPageBreak/>
              <w:t xml:space="preserve">第十四條  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主席、副主席辭職、去職或死亡</w:t>
            </w:r>
            <w:r w:rsidR="004355F0"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，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應即報縣政府備查，並函知</w:t>
            </w:r>
            <w:r w:rsidR="00583B48"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鄉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公所。</w:t>
            </w:r>
          </w:p>
          <w:p w:rsidR="00145BE9" w:rsidRPr="00F974D9" w:rsidRDefault="00145BE9">
            <w:pPr>
              <w:pStyle w:val="a4"/>
              <w:overflowPunct w:val="0"/>
              <w:spacing w:line="400" w:lineRule="exact"/>
              <w:ind w:leftChars="239" w:left="861" w:firstLineChars="224" w:firstLine="717"/>
              <w:jc w:val="both"/>
              <w:rPr>
                <w:rFonts w:ascii="標楷體" w:eastAsia="標楷體" w:hAnsi="標楷體" w:cs="細明體"/>
                <w:color w:val="000000"/>
                <w:sz w:val="32"/>
                <w:szCs w:val="32"/>
              </w:rPr>
            </w:pP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主席、副主席出缺時，由本會議決補選之。主席、副主席同時出缺時，由縣政府指定代表一人暫行主席職務，並於備查之日起三十日內召集臨時會，分別補選之。</w:t>
            </w:r>
          </w:p>
          <w:p w:rsidR="00145BE9" w:rsidRDefault="00145BE9">
            <w:pPr>
              <w:spacing w:line="0" w:lineRule="atLeast"/>
              <w:ind w:leftChars="272" w:left="980" w:firstLineChars="205" w:firstLine="656"/>
              <w:jc w:val="both"/>
              <w:rPr>
                <w:rFonts w:ascii="標楷體" w:hAnsi="標楷體"/>
                <w:b w:val="0"/>
                <w:sz w:val="32"/>
                <w:szCs w:val="32"/>
              </w:rPr>
            </w:pPr>
            <w:r>
              <w:rPr>
                <w:rFonts w:ascii="標楷體" w:hAnsi="標楷體" w:cs="細明體" w:hint="eastAsia"/>
                <w:b w:val="0"/>
                <w:color w:val="000000"/>
                <w:sz w:val="32"/>
                <w:szCs w:val="32"/>
              </w:rPr>
              <w:t>主席辭職或去職，應辦理移交，未</w:t>
            </w:r>
            <w:r>
              <w:rPr>
                <w:rFonts w:ascii="標楷體" w:hAnsi="標楷體" w:cs="細明體" w:hint="eastAsia"/>
                <w:b w:val="0"/>
                <w:color w:val="000000"/>
                <w:sz w:val="32"/>
                <w:szCs w:val="32"/>
              </w:rPr>
              <w:lastRenderedPageBreak/>
              <w:t>辦理移交或死亡者，由副主席代辦移交。</w:t>
            </w:r>
          </w:p>
        </w:tc>
        <w:tc>
          <w:tcPr>
            <w:tcW w:w="2410" w:type="dxa"/>
          </w:tcPr>
          <w:p w:rsidR="00145BE9" w:rsidRDefault="00145BE9">
            <w:pPr>
              <w:spacing w:line="0" w:lineRule="atLeast"/>
              <w:ind w:left="142"/>
              <w:rPr>
                <w:rFonts w:ascii="標楷體" w:hAnsi="標楷體"/>
                <w:b w:val="0"/>
                <w:color w:val="000000"/>
                <w:sz w:val="32"/>
                <w:szCs w:val="32"/>
              </w:rPr>
            </w:pPr>
            <w:r>
              <w:rPr>
                <w:rFonts w:ascii="標楷體" w:hAnsi="標楷體" w:hint="eastAsia"/>
                <w:b w:val="0"/>
                <w:color w:val="000000"/>
                <w:sz w:val="32"/>
                <w:szCs w:val="32"/>
              </w:rPr>
              <w:lastRenderedPageBreak/>
              <w:t>依據地方立法機關</w:t>
            </w:r>
            <w:r w:rsidR="004355F0" w:rsidRPr="004355F0">
              <w:rPr>
                <w:rFonts w:ascii="標楷體" w:hAnsi="標楷體" w:hint="eastAsia"/>
                <w:b w:val="0"/>
                <w:color w:val="FF0000"/>
                <w:sz w:val="32"/>
                <w:szCs w:val="32"/>
              </w:rPr>
              <w:t>組織</w:t>
            </w:r>
            <w:r>
              <w:rPr>
                <w:rFonts w:ascii="標楷體" w:hAnsi="標楷體" w:hint="eastAsia"/>
                <w:b w:val="0"/>
                <w:color w:val="000000"/>
                <w:sz w:val="32"/>
                <w:szCs w:val="32"/>
              </w:rPr>
              <w:t>準則第</w:t>
            </w:r>
            <w:r w:rsidR="00E54CBC">
              <w:rPr>
                <w:rFonts w:ascii="標楷體" w:hAnsi="標楷體" w:hint="eastAsia"/>
                <w:b w:val="0"/>
                <w:color w:val="000000"/>
                <w:sz w:val="32"/>
                <w:szCs w:val="32"/>
              </w:rPr>
              <w:t>十九</w:t>
            </w:r>
            <w:r>
              <w:rPr>
                <w:rFonts w:ascii="標楷體" w:hAnsi="標楷體" w:hint="eastAsia"/>
                <w:b w:val="0"/>
                <w:color w:val="000000"/>
                <w:sz w:val="32"/>
                <w:szCs w:val="32"/>
              </w:rPr>
              <w:t>條規定修正。</w:t>
            </w:r>
          </w:p>
        </w:tc>
      </w:tr>
      <w:tr w:rsidR="00145BE9" w:rsidTr="008F7017">
        <w:trPr>
          <w:trHeight w:val="3212"/>
        </w:trPr>
        <w:tc>
          <w:tcPr>
            <w:tcW w:w="3828" w:type="dxa"/>
          </w:tcPr>
          <w:p w:rsidR="00145BE9" w:rsidRPr="00F974D9" w:rsidRDefault="00145BE9">
            <w:pPr>
              <w:pStyle w:val="a4"/>
              <w:spacing w:line="0" w:lineRule="atLeast"/>
              <w:ind w:left="861" w:hangingChars="269" w:hanging="861"/>
              <w:rPr>
                <w:rFonts w:ascii="標楷體" w:eastAsia="標楷體" w:hAnsi="標楷體"/>
                <w:sz w:val="32"/>
                <w:szCs w:val="32"/>
              </w:rPr>
            </w:pPr>
            <w:r w:rsidRPr="00372C98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 xml:space="preserve">第十七條     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本會開會時，由主席為會議主席，主席未能出席時，由副主席為會議主席，主席、副主席均未能出席時，由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  <w:u w:val="single"/>
              </w:rPr>
              <w:t>出席</w:t>
            </w:r>
            <w:r w:rsidRPr="00372C98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>代表互推一人為會議主席。</w:t>
            </w:r>
          </w:p>
        </w:tc>
        <w:tc>
          <w:tcPr>
            <w:tcW w:w="3827" w:type="dxa"/>
          </w:tcPr>
          <w:p w:rsidR="00145BE9" w:rsidRDefault="00145BE9">
            <w:pPr>
              <w:spacing w:line="0" w:lineRule="atLeast"/>
              <w:ind w:leftChars="1" w:left="980" w:hangingChars="305" w:hanging="976"/>
              <w:jc w:val="both"/>
              <w:rPr>
                <w:rFonts w:ascii="標楷體" w:hAnsi="標楷體"/>
                <w:b w:val="0"/>
                <w:sz w:val="32"/>
                <w:szCs w:val="32"/>
              </w:rPr>
            </w:pPr>
            <w:r>
              <w:rPr>
                <w:rFonts w:ascii="標楷體" w:hAnsi="標楷體" w:hint="eastAsia"/>
                <w:b w:val="0"/>
                <w:sz w:val="32"/>
                <w:szCs w:val="32"/>
              </w:rPr>
              <w:t xml:space="preserve">第十七條   </w:t>
            </w:r>
            <w:r>
              <w:rPr>
                <w:rFonts w:ascii="標楷體" w:hAnsi="標楷體" w:cs="細明體" w:hint="eastAsia"/>
                <w:b w:val="0"/>
                <w:color w:val="000000"/>
                <w:sz w:val="32"/>
                <w:szCs w:val="32"/>
              </w:rPr>
              <w:t>本會開會時，由主席為會議主席，主席未能出席時，由副主席為會議主席，主席、副主席均未能出席時，由代表互推一人為會議主席。</w:t>
            </w:r>
          </w:p>
        </w:tc>
        <w:tc>
          <w:tcPr>
            <w:tcW w:w="2410" w:type="dxa"/>
          </w:tcPr>
          <w:p w:rsidR="00145BE9" w:rsidRDefault="00145BE9">
            <w:pPr>
              <w:spacing w:line="0" w:lineRule="atLeast"/>
              <w:ind w:left="142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 w:val="0"/>
                <w:color w:val="000000"/>
                <w:sz w:val="32"/>
                <w:szCs w:val="32"/>
              </w:rPr>
              <w:t>依據地方立法機關</w:t>
            </w:r>
            <w:r w:rsidR="004355F0" w:rsidRPr="004355F0">
              <w:rPr>
                <w:rFonts w:ascii="標楷體" w:hAnsi="標楷體" w:hint="eastAsia"/>
                <w:b w:val="0"/>
                <w:color w:val="FF0000"/>
                <w:sz w:val="32"/>
                <w:szCs w:val="32"/>
              </w:rPr>
              <w:t>組織</w:t>
            </w:r>
            <w:r>
              <w:rPr>
                <w:rFonts w:ascii="標楷體" w:hAnsi="標楷體" w:hint="eastAsia"/>
                <w:b w:val="0"/>
                <w:color w:val="000000"/>
                <w:sz w:val="32"/>
                <w:szCs w:val="32"/>
              </w:rPr>
              <w:t>準則第</w:t>
            </w:r>
            <w:r w:rsidR="00E54CBC">
              <w:rPr>
                <w:rFonts w:ascii="標楷體" w:hAnsi="標楷體" w:hint="eastAsia"/>
                <w:b w:val="0"/>
                <w:color w:val="000000"/>
                <w:sz w:val="32"/>
                <w:szCs w:val="32"/>
              </w:rPr>
              <w:t>二十一</w:t>
            </w:r>
            <w:r>
              <w:rPr>
                <w:rFonts w:ascii="標楷體" w:hAnsi="標楷體" w:hint="eastAsia"/>
                <w:b w:val="0"/>
                <w:color w:val="000000"/>
                <w:sz w:val="32"/>
                <w:szCs w:val="32"/>
              </w:rPr>
              <w:t>條規定修正。</w:t>
            </w:r>
          </w:p>
        </w:tc>
      </w:tr>
      <w:tr w:rsidR="0073123A" w:rsidTr="008F7017">
        <w:trPr>
          <w:trHeight w:val="3212"/>
        </w:trPr>
        <w:tc>
          <w:tcPr>
            <w:tcW w:w="3828" w:type="dxa"/>
          </w:tcPr>
          <w:p w:rsidR="0073123A" w:rsidRPr="00F974D9" w:rsidRDefault="0073123A">
            <w:pPr>
              <w:pStyle w:val="a4"/>
              <w:spacing w:line="0" w:lineRule="atLeast"/>
              <w:ind w:left="861" w:hangingChars="269" w:hanging="861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7" w:type="dxa"/>
          </w:tcPr>
          <w:p w:rsidR="0073123A" w:rsidRDefault="0073123A">
            <w:pPr>
              <w:spacing w:line="0" w:lineRule="atLeast"/>
              <w:ind w:leftChars="1" w:left="980" w:hangingChars="305" w:hanging="976"/>
              <w:jc w:val="both"/>
              <w:rPr>
                <w:rFonts w:ascii="標楷體" w:hAnsi="標楷體"/>
                <w:b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73123A" w:rsidRDefault="0073123A">
            <w:pPr>
              <w:spacing w:line="0" w:lineRule="atLeast"/>
              <w:ind w:left="142"/>
              <w:rPr>
                <w:rFonts w:ascii="標楷體" w:hAnsi="標楷體"/>
                <w:b w:val="0"/>
                <w:color w:val="000000"/>
                <w:sz w:val="32"/>
                <w:szCs w:val="32"/>
              </w:rPr>
            </w:pPr>
          </w:p>
        </w:tc>
      </w:tr>
    </w:tbl>
    <w:p w:rsidR="00FE1785" w:rsidRPr="00FE1785" w:rsidRDefault="00FE1785" w:rsidP="00FE1785">
      <w:pPr>
        <w:rPr>
          <w:vanish/>
        </w:rPr>
      </w:pPr>
    </w:p>
    <w:p w:rsidR="0073123A" w:rsidRDefault="0073123A" w:rsidP="00DA30AB">
      <w:pPr>
        <w:pStyle w:val="a4"/>
        <w:overflowPunct w:val="0"/>
        <w:spacing w:beforeLines="50" w:afterLines="50" w:line="640" w:lineRule="exact"/>
        <w:jc w:val="distribute"/>
        <w:rPr>
          <w:rFonts w:ascii="標楷體" w:eastAsia="標楷體" w:hAnsi="標楷體" w:cs="細明體"/>
          <w:b/>
          <w:color w:val="000000"/>
          <w:spacing w:val="-20"/>
          <w:sz w:val="44"/>
          <w:szCs w:val="44"/>
        </w:rPr>
      </w:pPr>
    </w:p>
    <w:p w:rsidR="0073123A" w:rsidRDefault="0073123A" w:rsidP="00DA30AB">
      <w:pPr>
        <w:pStyle w:val="a4"/>
        <w:overflowPunct w:val="0"/>
        <w:spacing w:beforeLines="50" w:afterLines="50" w:line="640" w:lineRule="exact"/>
        <w:jc w:val="distribute"/>
        <w:rPr>
          <w:rFonts w:ascii="標楷體" w:eastAsia="標楷體" w:hAnsi="標楷體" w:cs="細明體"/>
          <w:b/>
          <w:color w:val="000000"/>
          <w:spacing w:val="-20"/>
          <w:sz w:val="44"/>
          <w:szCs w:val="44"/>
        </w:rPr>
      </w:pPr>
    </w:p>
    <w:p w:rsidR="0073123A" w:rsidRDefault="0073123A" w:rsidP="00DA30AB">
      <w:pPr>
        <w:pStyle w:val="a4"/>
        <w:overflowPunct w:val="0"/>
        <w:spacing w:beforeLines="50" w:afterLines="50" w:line="640" w:lineRule="exact"/>
        <w:jc w:val="distribute"/>
        <w:rPr>
          <w:rFonts w:ascii="標楷體" w:eastAsia="標楷體" w:hAnsi="標楷體" w:cs="細明體"/>
          <w:b/>
          <w:color w:val="000000"/>
          <w:spacing w:val="-20"/>
          <w:sz w:val="44"/>
          <w:szCs w:val="44"/>
        </w:rPr>
      </w:pPr>
    </w:p>
    <w:p w:rsidR="0073123A" w:rsidRDefault="0073123A" w:rsidP="00DA30AB">
      <w:pPr>
        <w:pStyle w:val="a4"/>
        <w:overflowPunct w:val="0"/>
        <w:spacing w:beforeLines="50" w:afterLines="50" w:line="640" w:lineRule="exact"/>
        <w:jc w:val="distribute"/>
        <w:rPr>
          <w:rFonts w:ascii="標楷體" w:eastAsia="標楷體" w:hAnsi="標楷體" w:cs="細明體"/>
          <w:b/>
          <w:color w:val="000000"/>
          <w:spacing w:val="-20"/>
          <w:sz w:val="44"/>
          <w:szCs w:val="44"/>
        </w:rPr>
      </w:pPr>
    </w:p>
    <w:p w:rsidR="0073123A" w:rsidRDefault="0073123A" w:rsidP="00DA30AB">
      <w:pPr>
        <w:pStyle w:val="a4"/>
        <w:overflowPunct w:val="0"/>
        <w:spacing w:beforeLines="50" w:afterLines="50" w:line="640" w:lineRule="exact"/>
        <w:jc w:val="distribute"/>
        <w:rPr>
          <w:rFonts w:ascii="標楷體" w:eastAsia="標楷體" w:hAnsi="標楷體" w:cs="細明體"/>
          <w:b/>
          <w:color w:val="000000"/>
          <w:spacing w:val="-20"/>
          <w:sz w:val="44"/>
          <w:szCs w:val="44"/>
        </w:rPr>
      </w:pPr>
    </w:p>
    <w:p w:rsidR="0073123A" w:rsidRDefault="0073123A" w:rsidP="00B56DE4">
      <w:pPr>
        <w:pStyle w:val="a4"/>
        <w:overflowPunct w:val="0"/>
        <w:spacing w:beforeLines="50" w:afterLines="50" w:line="640" w:lineRule="exact"/>
        <w:jc w:val="distribute"/>
        <w:rPr>
          <w:rFonts w:ascii="標楷體" w:eastAsia="標楷體" w:hAnsi="標楷體" w:cs="細明體"/>
          <w:b/>
          <w:color w:val="000000"/>
          <w:spacing w:val="-20"/>
          <w:sz w:val="44"/>
          <w:szCs w:val="44"/>
        </w:rPr>
      </w:pPr>
    </w:p>
    <w:sectPr w:rsidR="0073123A" w:rsidSect="00E20150">
      <w:pgSz w:w="11907" w:h="16840" w:code="9"/>
      <w:pgMar w:top="737" w:right="851" w:bottom="737" w:left="851" w:header="3175" w:footer="2948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91" w:rsidRDefault="00A04191">
      <w:r>
        <w:separator/>
      </w:r>
    </w:p>
  </w:endnote>
  <w:endnote w:type="continuationSeparator" w:id="0">
    <w:p w:rsidR="00A04191" w:rsidRDefault="00A0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91" w:rsidRDefault="00A04191">
      <w:r>
        <w:separator/>
      </w:r>
    </w:p>
  </w:footnote>
  <w:footnote w:type="continuationSeparator" w:id="0">
    <w:p w:rsidR="00A04191" w:rsidRDefault="00A04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BE"/>
    <w:multiLevelType w:val="hybridMultilevel"/>
    <w:tmpl w:val="2E305F6E"/>
    <w:lvl w:ilvl="0" w:tplc="95E02296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>
    <w:nsid w:val="52931A6F"/>
    <w:multiLevelType w:val="hybridMultilevel"/>
    <w:tmpl w:val="D0C83DB0"/>
    <w:lvl w:ilvl="0" w:tplc="64C66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635995"/>
    <w:multiLevelType w:val="hybridMultilevel"/>
    <w:tmpl w:val="D784A1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046E84"/>
    <w:multiLevelType w:val="hybridMultilevel"/>
    <w:tmpl w:val="16B444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ABA1109"/>
    <w:multiLevelType w:val="hybridMultilevel"/>
    <w:tmpl w:val="0A968652"/>
    <w:lvl w:ilvl="0" w:tplc="11B821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CBC"/>
    <w:rsid w:val="00145BE9"/>
    <w:rsid w:val="001940D1"/>
    <w:rsid w:val="001F590F"/>
    <w:rsid w:val="00251922"/>
    <w:rsid w:val="00333924"/>
    <w:rsid w:val="00357CE6"/>
    <w:rsid w:val="00372C98"/>
    <w:rsid w:val="003763E9"/>
    <w:rsid w:val="003A32FA"/>
    <w:rsid w:val="003C3699"/>
    <w:rsid w:val="004355F0"/>
    <w:rsid w:val="0054711C"/>
    <w:rsid w:val="0055773A"/>
    <w:rsid w:val="00583B48"/>
    <w:rsid w:val="006C143D"/>
    <w:rsid w:val="0073123A"/>
    <w:rsid w:val="00795AC9"/>
    <w:rsid w:val="008F7017"/>
    <w:rsid w:val="00913F49"/>
    <w:rsid w:val="00A04191"/>
    <w:rsid w:val="00A720DB"/>
    <w:rsid w:val="00AD6085"/>
    <w:rsid w:val="00B56DE4"/>
    <w:rsid w:val="00BF4F91"/>
    <w:rsid w:val="00C711D8"/>
    <w:rsid w:val="00DA055D"/>
    <w:rsid w:val="00DA105A"/>
    <w:rsid w:val="00DA30AB"/>
    <w:rsid w:val="00E05A9E"/>
    <w:rsid w:val="00E070A4"/>
    <w:rsid w:val="00E20150"/>
    <w:rsid w:val="00E54CBC"/>
    <w:rsid w:val="00F145D4"/>
    <w:rsid w:val="00F974D9"/>
    <w:rsid w:val="00FE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0A4"/>
    <w:pPr>
      <w:widowControl w:val="0"/>
    </w:pPr>
    <w:rPr>
      <w:rFonts w:eastAsia="標楷體"/>
      <w:b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link w:val="a4"/>
    <w:rsid w:val="0073123A"/>
    <w:rPr>
      <w:rFonts w:ascii="細明體" w:eastAsia="細明體" w:hAnsi="Courier New"/>
      <w:kern w:val="2"/>
      <w:sz w:val="24"/>
    </w:rPr>
  </w:style>
  <w:style w:type="paragraph" w:styleId="a5">
    <w:name w:val="Balloon Text"/>
    <w:basedOn w:val="a"/>
    <w:semiHidden/>
    <w:rsid w:val="00E070A4"/>
    <w:rPr>
      <w:rFonts w:ascii="Arial" w:eastAsia="新細明體" w:hAnsi="Arial"/>
      <w:sz w:val="18"/>
      <w:szCs w:val="18"/>
    </w:rPr>
  </w:style>
  <w:style w:type="paragraph" w:styleId="a4">
    <w:name w:val="Plain Text"/>
    <w:basedOn w:val="a"/>
    <w:link w:val="a3"/>
    <w:rsid w:val="00E070A4"/>
    <w:rPr>
      <w:rFonts w:ascii="細明體" w:eastAsia="細明體" w:hAnsi="Courier New"/>
      <w:b w:val="0"/>
      <w:sz w:val="24"/>
    </w:rPr>
  </w:style>
  <w:style w:type="paragraph" w:styleId="a6">
    <w:name w:val="header"/>
    <w:basedOn w:val="a"/>
    <w:unhideWhenUsed/>
    <w:rsid w:val="00E07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字元 字元1"/>
    <w:semiHidden/>
    <w:rsid w:val="00E070A4"/>
    <w:rPr>
      <w:rFonts w:eastAsia="標楷體"/>
      <w:b/>
      <w:kern w:val="2"/>
    </w:rPr>
  </w:style>
  <w:style w:type="paragraph" w:styleId="a7">
    <w:name w:val="footer"/>
    <w:basedOn w:val="a"/>
    <w:unhideWhenUsed/>
    <w:rsid w:val="00E07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字元 字元"/>
    <w:semiHidden/>
    <w:rsid w:val="00E070A4"/>
    <w:rPr>
      <w:rFonts w:eastAsia="標楷體"/>
      <w:b/>
      <w:kern w:val="2"/>
    </w:rPr>
  </w:style>
  <w:style w:type="character" w:customStyle="1" w:styleId="2">
    <w:name w:val="字元 字元2"/>
    <w:rsid w:val="00E070A4"/>
    <w:rPr>
      <w:rFonts w:ascii="細明體" w:eastAsia="細明體" w:hAnsi="Courier New"/>
      <w:kern w:val="2"/>
      <w:sz w:val="24"/>
    </w:rPr>
  </w:style>
  <w:style w:type="character" w:customStyle="1" w:styleId="FooterChar">
    <w:name w:val="Footer Char"/>
    <w:semiHidden/>
    <w:locked/>
    <w:rsid w:val="00E070A4"/>
    <w:rPr>
      <w:rFonts w:ascii="Times New Roman" w:eastAsia="新細明體" w:hAnsi="Times New Roman" w:cs="Times New Roman"/>
      <w:sz w:val="20"/>
      <w:szCs w:val="20"/>
    </w:rPr>
  </w:style>
  <w:style w:type="character" w:customStyle="1" w:styleId="PlainTextChar">
    <w:name w:val="Plain Text Char"/>
    <w:locked/>
    <w:rsid w:val="00E070A4"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2199</Characters>
  <Application>Microsoft Office Word</Application>
  <DocSecurity>0</DocSecurity>
  <Lines>18</Lines>
  <Paragraphs>5</Paragraphs>
  <ScaleCrop>false</ScaleCrop>
  <Company>HOME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林邊鄉民代表會第17屆第12次臨時會提議案 </dc:title>
  <dc:creator>user</dc:creator>
  <cp:lastModifiedBy>Admin</cp:lastModifiedBy>
  <cp:revision>2</cp:revision>
  <cp:lastPrinted>2017-10-03T01:38:00Z</cp:lastPrinted>
  <dcterms:created xsi:type="dcterms:W3CDTF">2017-10-20T04:44:00Z</dcterms:created>
  <dcterms:modified xsi:type="dcterms:W3CDTF">2017-10-20T04:44:00Z</dcterms:modified>
</cp:coreProperties>
</file>