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6" w:type="dxa"/>
        <w:tblCellMar>
          <w:top w:w="12" w:type="dxa"/>
          <w:left w:w="12" w:type="dxa"/>
          <w:bottom w:w="12" w:type="dxa"/>
          <w:right w:w="12" w:type="dxa"/>
        </w:tblCellMar>
        <w:tblLook w:val="04A0" w:firstRow="1" w:lastRow="0" w:firstColumn="1" w:lastColumn="0" w:noHBand="0" w:noVBand="1"/>
      </w:tblPr>
      <w:tblGrid>
        <w:gridCol w:w="8354"/>
      </w:tblGrid>
      <w:tr w:rsidR="00F41968" w:rsidRPr="00D5612A" w:rsidTr="003472F5">
        <w:trPr>
          <w:tblCellSpacing w:w="6" w:type="dxa"/>
          <w:jc w:val="center"/>
        </w:trPr>
        <w:tc>
          <w:tcPr>
            <w:tcW w:w="4980" w:type="pct"/>
            <w:hideMark/>
          </w:tcPr>
          <w:p w:rsidR="00F41968" w:rsidRPr="00D5612A" w:rsidRDefault="00F41968" w:rsidP="00D5612A">
            <w:pPr>
              <w:widowControl/>
              <w:spacing w:line="500" w:lineRule="exact"/>
              <w:rPr>
                <w:rFonts w:ascii="標楷體" w:eastAsia="標楷體" w:hAnsi="標楷體" w:cs="新細明體"/>
                <w:color w:val="000000"/>
                <w:kern w:val="0"/>
                <w:sz w:val="36"/>
                <w:szCs w:val="36"/>
              </w:rPr>
            </w:pPr>
            <w:bookmarkStart w:id="0" w:name="_GoBack"/>
            <w:bookmarkEnd w:id="0"/>
            <w:r w:rsidRPr="00D5612A">
              <w:rPr>
                <w:rFonts w:ascii="標楷體" w:eastAsia="標楷體" w:hAnsi="標楷體" w:cs="新細明體"/>
                <w:color w:val="000000"/>
                <w:kern w:val="0"/>
                <w:sz w:val="36"/>
                <w:szCs w:val="36"/>
              </w:rPr>
              <w:t xml:space="preserve">直轄市及縣（市）主管機關委託民間團體辦理勞資爭議調解作業要點 </w:t>
            </w:r>
            <w:r w:rsidRPr="00D5612A">
              <w:rPr>
                <w:rFonts w:ascii="標楷體" w:eastAsia="標楷體" w:hAnsi="標楷體" w:cs="新細明體"/>
                <w:color w:val="000000"/>
                <w:kern w:val="0"/>
                <w:sz w:val="28"/>
                <w:szCs w:val="28"/>
              </w:rPr>
              <w:t>(民國 104 年 06 月 02 日修正)</w:t>
            </w:r>
            <w:r w:rsidRPr="00D5612A">
              <w:rPr>
                <w:rFonts w:ascii="標楷體" w:eastAsia="標楷體" w:hAnsi="標楷體" w:cs="新細明體"/>
                <w:color w:val="000000"/>
                <w:kern w:val="0"/>
                <w:sz w:val="36"/>
                <w:szCs w:val="36"/>
              </w:rPr>
              <w:t xml:space="preserve"> </w:t>
            </w:r>
          </w:p>
        </w:tc>
      </w:tr>
    </w:tbl>
    <w:p w:rsidR="00F41968" w:rsidRPr="00D5612A" w:rsidRDefault="00F41968" w:rsidP="00D5612A">
      <w:pPr>
        <w:widowControl/>
        <w:spacing w:line="500" w:lineRule="exact"/>
        <w:rPr>
          <w:rFonts w:ascii="標楷體" w:eastAsia="標楷體" w:hAnsi="標楷體" w:cs="新細明體"/>
          <w:vanish/>
          <w:color w:val="000000"/>
          <w:kern w:val="0"/>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96"/>
      </w:tblGrid>
      <w:tr w:rsidR="003472F5" w:rsidRPr="00D5612A" w:rsidTr="003472F5">
        <w:trPr>
          <w:tblCellSpacing w:w="15" w:type="dxa"/>
          <w:jc w:val="center"/>
        </w:trPr>
        <w:tc>
          <w:tcPr>
            <w:tcW w:w="4944" w:type="pct"/>
            <w:hideMark/>
          </w:tcPr>
          <w:p w:rsidR="00F41968"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一、勞動部（以下簡稱本部）為協助直轄市及縣（市）主管機關（以下簡稱地方主管機關）依勞資爭議處理法第十一條（以下簡稱本法）規定委託民間團體辦理勞資爭議調解案件，特訂定本要點。</w:t>
            </w:r>
          </w:p>
        </w:tc>
      </w:tr>
      <w:tr w:rsidR="003472F5" w:rsidRPr="00D5612A" w:rsidTr="003472F5">
        <w:trPr>
          <w:tblCellSpacing w:w="15" w:type="dxa"/>
          <w:jc w:val="center"/>
        </w:trPr>
        <w:tc>
          <w:tcPr>
            <w:tcW w:w="4944" w:type="pct"/>
            <w:hideMark/>
          </w:tcPr>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二、地方主管機關委託民間團體辦理勞資爭議調解，應依行政程序法第十六條規定辦理。</w:t>
            </w:r>
          </w:p>
          <w:p w:rsidR="00F41968"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 xml:space="preserve">    地方主管機關受理調解申請時，應依勞資爭議調解辦法（以下簡稱本辦法）第二條規定辦理。</w:t>
            </w:r>
          </w:p>
        </w:tc>
      </w:tr>
      <w:tr w:rsidR="003472F5" w:rsidRPr="00D5612A" w:rsidTr="003472F5">
        <w:trPr>
          <w:tblCellSpacing w:w="15" w:type="dxa"/>
          <w:jc w:val="center"/>
        </w:trPr>
        <w:tc>
          <w:tcPr>
            <w:tcW w:w="4944" w:type="pct"/>
            <w:hideMark/>
          </w:tcPr>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三、地方主管機關委託民間團體辦理勞資爭議之調解，應審查下列事項：</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（一）符合本辦法第二十條規定之要件。</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（二）會務運作、財務收支、業務執行、內部控制之規定及情形。</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840" w:hangingChars="300" w:hanging="84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（三）理事會或董事會之名冊，其中曾任或現任工會或雇主團體理事職務以上者，各不得逾理事會或董事會成員總數之二分之一。</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840" w:hangingChars="300" w:hanging="84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（四）專任會務人員名冊，並出具其參加勞工（就業）保險及提繳勞工退休金之證明。</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（五）調解人名冊，並出具其願任之證明。</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（六）具合適之調解場地及相關設備。</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（七）調解人辦理調解業務之處理程序、費用標準及倫理規範。</w:t>
            </w:r>
          </w:p>
          <w:p w:rsidR="00F41968"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（八）其他增進辦理調解業務之資源。</w:t>
            </w:r>
          </w:p>
        </w:tc>
      </w:tr>
      <w:tr w:rsidR="003472F5" w:rsidRPr="00D5612A" w:rsidTr="003472F5">
        <w:trPr>
          <w:tblCellSpacing w:w="15" w:type="dxa"/>
          <w:jc w:val="center"/>
        </w:trPr>
        <w:tc>
          <w:tcPr>
            <w:tcW w:w="4944" w:type="pct"/>
            <w:hideMark/>
          </w:tcPr>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四、地方主管機關轉介調解案件予受委託民間團體，應檢具完備之調解申請書、相關事證影本及同意以指派調解人方式進行調解之證明。</w:t>
            </w:r>
          </w:p>
          <w:p w:rsidR="00F41968"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 xml:space="preserve">    地方主管機關委託民間團體指派調解人進行調解時，應同時副知調解相對人。</w:t>
            </w:r>
          </w:p>
        </w:tc>
      </w:tr>
      <w:tr w:rsidR="003472F5" w:rsidRPr="00D5612A" w:rsidTr="003472F5">
        <w:trPr>
          <w:tblCellSpacing w:w="15" w:type="dxa"/>
          <w:jc w:val="center"/>
        </w:trPr>
        <w:tc>
          <w:tcPr>
            <w:tcW w:w="4944" w:type="pct"/>
            <w:hideMark/>
          </w:tcPr>
          <w:p w:rsidR="00F41968"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五、調解人依本法第十二條調查事實時，地方主管機關應審查其調查</w:t>
            </w:r>
            <w:r w:rsidRPr="00D5612A">
              <w:rPr>
                <w:rFonts w:ascii="標楷體" w:eastAsia="標楷體" w:hAnsi="標楷體" w:cs="細明體"/>
                <w:color w:val="000000"/>
                <w:kern w:val="0"/>
                <w:sz w:val="28"/>
                <w:szCs w:val="28"/>
              </w:rPr>
              <w:lastRenderedPageBreak/>
              <w:t>內容、對象、方式及必要性。</w:t>
            </w:r>
          </w:p>
        </w:tc>
      </w:tr>
      <w:tr w:rsidR="003472F5" w:rsidRPr="00D5612A" w:rsidTr="003472F5">
        <w:trPr>
          <w:tblCellSpacing w:w="15" w:type="dxa"/>
          <w:jc w:val="center"/>
        </w:trPr>
        <w:tc>
          <w:tcPr>
            <w:tcW w:w="4944" w:type="pct"/>
            <w:hideMark/>
          </w:tcPr>
          <w:p w:rsidR="00F41968"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lastRenderedPageBreak/>
              <w:t>六、受委託民間團體通知勞資爭議當事人出席調解會議時，應副知地方主管機關。</w:t>
            </w:r>
          </w:p>
        </w:tc>
      </w:tr>
      <w:tr w:rsidR="003472F5" w:rsidRPr="00D5612A" w:rsidTr="003472F5">
        <w:trPr>
          <w:tblCellSpacing w:w="15" w:type="dxa"/>
          <w:jc w:val="center"/>
        </w:trPr>
        <w:tc>
          <w:tcPr>
            <w:tcW w:w="4944" w:type="pct"/>
            <w:hideMark/>
          </w:tcPr>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七、地方主管機關每年應考核受委託民間團體辦理調解業務及理事會或董事會名冊；必要時得不定期辦理考核。</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 xml:space="preserve">    前項調解業務之考核，應包括下列事項：</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（一）本法第十一條第五項補助經費之運用。</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（二）本辦法第二十四條調解事務之處理。</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（三）本辦法第二十五條調解紀錄及案卷之保存。</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（四）第三點規定之審查事項。</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 xml:space="preserve">    前項考核案件數，每年應達轉介案件數之百分之十。</w:t>
            </w:r>
          </w:p>
          <w:p w:rsidR="00F41968"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 xml:space="preserve">    地方主管機關應將考核時間、方式及結果，通知受委託民間團體，並副知本部。</w:t>
            </w:r>
          </w:p>
        </w:tc>
      </w:tr>
    </w:tbl>
    <w:p w:rsidR="00196ACF" w:rsidRDefault="00196ACF" w:rsidP="003472F5">
      <w:pPr>
        <w:spacing w:line="340" w:lineRule="exact"/>
      </w:pPr>
    </w:p>
    <w:sectPr w:rsidR="00196AC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68"/>
    <w:rsid w:val="00196ACF"/>
    <w:rsid w:val="003472F5"/>
    <w:rsid w:val="00C80A0F"/>
    <w:rsid w:val="00D5612A"/>
    <w:rsid w:val="00F41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9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2015-11-04T09:15:00Z</dcterms:created>
  <dcterms:modified xsi:type="dcterms:W3CDTF">2015-11-04T09:15:00Z</dcterms:modified>
</cp:coreProperties>
</file>