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6" w:type="dxa"/>
        <w:tblCellMar>
          <w:top w:w="12" w:type="dxa"/>
          <w:left w:w="12" w:type="dxa"/>
          <w:bottom w:w="12" w:type="dxa"/>
          <w:right w:w="12" w:type="dxa"/>
        </w:tblCellMar>
        <w:tblLook w:val="04A0" w:firstRow="1" w:lastRow="0" w:firstColumn="1" w:lastColumn="0" w:noHBand="0" w:noVBand="1"/>
      </w:tblPr>
      <w:tblGrid>
        <w:gridCol w:w="8354"/>
      </w:tblGrid>
      <w:tr w:rsidR="00F41968" w:rsidRPr="00D5612A" w:rsidTr="003472F5">
        <w:trPr>
          <w:tblCellSpacing w:w="6" w:type="dxa"/>
          <w:jc w:val="center"/>
        </w:trPr>
        <w:tc>
          <w:tcPr>
            <w:tcW w:w="4980" w:type="pct"/>
            <w:hideMark/>
          </w:tcPr>
          <w:p w:rsidR="00F41968" w:rsidRPr="00D5612A" w:rsidRDefault="00F41968" w:rsidP="00D5612A">
            <w:pPr>
              <w:widowControl/>
              <w:spacing w:line="500" w:lineRule="exact"/>
              <w:rPr>
                <w:rFonts w:ascii="標楷體" w:eastAsia="標楷體" w:hAnsi="標楷體" w:cs="新細明體"/>
                <w:color w:val="000000"/>
                <w:kern w:val="0"/>
                <w:sz w:val="36"/>
                <w:szCs w:val="36"/>
              </w:rPr>
            </w:pPr>
            <w:r w:rsidRPr="00D5612A">
              <w:rPr>
                <w:rFonts w:ascii="標楷體" w:eastAsia="標楷體" w:hAnsi="標楷體" w:cs="新細明體"/>
                <w:color w:val="000000"/>
                <w:kern w:val="0"/>
                <w:sz w:val="36"/>
                <w:szCs w:val="36"/>
              </w:rPr>
              <w:t xml:space="preserve">直轄市及縣（市）主管機關委託民間團體辦理勞資爭議調解作業要點 </w:t>
            </w:r>
            <w:r w:rsidRPr="00D5612A">
              <w:rPr>
                <w:rFonts w:ascii="標楷體" w:eastAsia="標楷體" w:hAnsi="標楷體" w:cs="新細明體"/>
                <w:color w:val="000000"/>
                <w:kern w:val="0"/>
                <w:sz w:val="28"/>
                <w:szCs w:val="28"/>
              </w:rPr>
              <w:t>(民國 104 年 06 月 02 日修正)</w:t>
            </w:r>
            <w:r w:rsidRPr="00D5612A">
              <w:rPr>
                <w:rFonts w:ascii="標楷體" w:eastAsia="標楷體" w:hAnsi="標楷體" w:cs="新細明體"/>
                <w:color w:val="000000"/>
                <w:kern w:val="0"/>
                <w:sz w:val="36"/>
                <w:szCs w:val="36"/>
              </w:rPr>
              <w:t xml:space="preserve"> </w:t>
            </w:r>
          </w:p>
        </w:tc>
      </w:tr>
    </w:tbl>
    <w:p w:rsidR="00F41968" w:rsidRPr="00D5612A" w:rsidRDefault="00F41968" w:rsidP="00D5612A">
      <w:pPr>
        <w:widowControl/>
        <w:spacing w:line="500" w:lineRule="exact"/>
        <w:rPr>
          <w:rFonts w:ascii="標楷體" w:eastAsia="標楷體" w:hAnsi="標楷體" w:cs="新細明體"/>
          <w:vanish/>
          <w:color w:val="000000"/>
          <w:kern w:val="0"/>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96"/>
      </w:tblGrid>
      <w:tr w:rsidR="003472F5" w:rsidRPr="00D5612A" w:rsidTr="003472F5">
        <w:trPr>
          <w:tblCellSpacing w:w="15" w:type="dxa"/>
          <w:jc w:val="center"/>
        </w:trPr>
        <w:tc>
          <w:tcPr>
            <w:tcW w:w="4944" w:type="pct"/>
            <w:hideMark/>
          </w:tcPr>
          <w:p w:rsidR="00F41968"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一、勞動部（以下簡稱本部）為協助直轄市及縣（市）主管機關（以下簡稱地方主管機關）依勞資爭議處理法第十一條（以下簡稱本法）規定委</w:t>
            </w:r>
            <w:bookmarkStart w:id="0" w:name="_GoBack"/>
            <w:bookmarkEnd w:id="0"/>
            <w:r w:rsidRPr="00D5612A">
              <w:rPr>
                <w:rFonts w:ascii="標楷體" w:eastAsia="標楷體" w:hAnsi="標楷體" w:cs="細明體"/>
                <w:color w:val="000000"/>
                <w:kern w:val="0"/>
                <w:sz w:val="28"/>
                <w:szCs w:val="28"/>
              </w:rPr>
              <w:t>託民間團體辦理勞資爭議調解案件，特訂定本要點。</w:t>
            </w:r>
          </w:p>
        </w:tc>
      </w:tr>
      <w:tr w:rsidR="003472F5" w:rsidRPr="00D5612A" w:rsidTr="003472F5">
        <w:trPr>
          <w:tblCellSpacing w:w="15" w:type="dxa"/>
          <w:jc w:val="center"/>
        </w:trPr>
        <w:tc>
          <w:tcPr>
            <w:tcW w:w="4944" w:type="pct"/>
            <w:hideMark/>
          </w:tcPr>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二、地方主管機關委託民間團體辦理勞資爭議調解，應依行政程序法第十六條規定辦理。</w:t>
            </w:r>
          </w:p>
          <w:p w:rsidR="00F41968"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 xml:space="preserve">    地方主管機關受理調解申請時，應依勞資爭議調解辦法（以下簡稱本辦法）第二條規定辦理。</w:t>
            </w:r>
          </w:p>
        </w:tc>
      </w:tr>
      <w:tr w:rsidR="003472F5" w:rsidRPr="00D5612A" w:rsidTr="003472F5">
        <w:trPr>
          <w:tblCellSpacing w:w="15" w:type="dxa"/>
          <w:jc w:val="center"/>
        </w:trPr>
        <w:tc>
          <w:tcPr>
            <w:tcW w:w="4944" w:type="pct"/>
            <w:hideMark/>
          </w:tcPr>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三、地方主管機關委託民間團體辦理勞資爭議之調解，應審查下列事項：</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（一）符合本辦法第二十條規定之要件。</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（二）會務運作、財務收支、業務執行、內部控制之規定及情形。</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840" w:hangingChars="300" w:hanging="84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（三）理事會或董事會之名冊，其中曾任或現任工會或雇主團體理事職務以上者，各不得逾理事會或董事會成員總數之二分之一。</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840" w:hangingChars="300" w:hanging="84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（四）專任會務人員名冊，並出具其參加勞工（就業）保險及提繳勞工退休金之證明。</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（五）調解人名冊，並出具其願任之證明。</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（六）具合適之調解場地及相關設備。</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（七）調解人辦理調解業務之處理程序、費用標準及倫理規範。</w:t>
            </w:r>
          </w:p>
          <w:p w:rsidR="00F41968"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（八）其他增進辦理調解業務之資源。</w:t>
            </w:r>
          </w:p>
        </w:tc>
      </w:tr>
      <w:tr w:rsidR="003472F5" w:rsidRPr="00D5612A" w:rsidTr="003472F5">
        <w:trPr>
          <w:tblCellSpacing w:w="15" w:type="dxa"/>
          <w:jc w:val="center"/>
        </w:trPr>
        <w:tc>
          <w:tcPr>
            <w:tcW w:w="4944" w:type="pct"/>
            <w:hideMark/>
          </w:tcPr>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四、地方主管機關轉</w:t>
            </w:r>
            <w:proofErr w:type="gramStart"/>
            <w:r w:rsidRPr="00D5612A">
              <w:rPr>
                <w:rFonts w:ascii="標楷體" w:eastAsia="標楷體" w:hAnsi="標楷體" w:cs="細明體"/>
                <w:color w:val="000000"/>
                <w:kern w:val="0"/>
                <w:sz w:val="28"/>
                <w:szCs w:val="28"/>
              </w:rPr>
              <w:t>介</w:t>
            </w:r>
            <w:proofErr w:type="gramEnd"/>
            <w:r w:rsidRPr="00D5612A">
              <w:rPr>
                <w:rFonts w:ascii="標楷體" w:eastAsia="標楷體" w:hAnsi="標楷體" w:cs="細明體"/>
                <w:color w:val="000000"/>
                <w:kern w:val="0"/>
                <w:sz w:val="28"/>
                <w:szCs w:val="28"/>
              </w:rPr>
              <w:t>調解案件予受委託民間團體，應檢具完備之調解申請書、相關事證影本及同意以指派調解人方式進行調解之證明。</w:t>
            </w:r>
          </w:p>
          <w:p w:rsidR="00F41968"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 xml:space="preserve">    地方主管機關委託民間團體指派調解人進行調解時，應同時副知調解相對人。</w:t>
            </w:r>
          </w:p>
        </w:tc>
      </w:tr>
      <w:tr w:rsidR="003472F5" w:rsidRPr="00D5612A" w:rsidTr="003472F5">
        <w:trPr>
          <w:tblCellSpacing w:w="15" w:type="dxa"/>
          <w:jc w:val="center"/>
        </w:trPr>
        <w:tc>
          <w:tcPr>
            <w:tcW w:w="4944" w:type="pct"/>
            <w:hideMark/>
          </w:tcPr>
          <w:p w:rsidR="00F41968"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五、調解人依本法第十二條調查事實時，地方主管機關應審查其調查</w:t>
            </w:r>
            <w:r w:rsidRPr="00D5612A">
              <w:rPr>
                <w:rFonts w:ascii="標楷體" w:eastAsia="標楷體" w:hAnsi="標楷體" w:cs="細明體"/>
                <w:color w:val="000000"/>
                <w:kern w:val="0"/>
                <w:sz w:val="28"/>
                <w:szCs w:val="28"/>
              </w:rPr>
              <w:lastRenderedPageBreak/>
              <w:t>內容、對象、方式及必要性。</w:t>
            </w:r>
          </w:p>
        </w:tc>
      </w:tr>
      <w:tr w:rsidR="003472F5" w:rsidRPr="00D5612A" w:rsidTr="003472F5">
        <w:trPr>
          <w:tblCellSpacing w:w="15" w:type="dxa"/>
          <w:jc w:val="center"/>
        </w:trPr>
        <w:tc>
          <w:tcPr>
            <w:tcW w:w="4944" w:type="pct"/>
            <w:hideMark/>
          </w:tcPr>
          <w:p w:rsidR="00F41968"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lastRenderedPageBreak/>
              <w:t>六、受委託民間團體通知勞資爭議當事人出席調解會議時，</w:t>
            </w:r>
            <w:proofErr w:type="gramStart"/>
            <w:r w:rsidRPr="00D5612A">
              <w:rPr>
                <w:rFonts w:ascii="標楷體" w:eastAsia="標楷體" w:hAnsi="標楷體" w:cs="細明體"/>
                <w:color w:val="000000"/>
                <w:kern w:val="0"/>
                <w:sz w:val="28"/>
                <w:szCs w:val="28"/>
              </w:rPr>
              <w:t>應副知</w:t>
            </w:r>
            <w:proofErr w:type="gramEnd"/>
            <w:r w:rsidRPr="00D5612A">
              <w:rPr>
                <w:rFonts w:ascii="標楷體" w:eastAsia="標楷體" w:hAnsi="標楷體" w:cs="細明體"/>
                <w:color w:val="000000"/>
                <w:kern w:val="0"/>
                <w:sz w:val="28"/>
                <w:szCs w:val="28"/>
              </w:rPr>
              <w:t>地方主管機關。</w:t>
            </w:r>
          </w:p>
        </w:tc>
      </w:tr>
      <w:tr w:rsidR="003472F5" w:rsidRPr="00D5612A" w:rsidTr="003472F5">
        <w:trPr>
          <w:tblCellSpacing w:w="15" w:type="dxa"/>
          <w:jc w:val="center"/>
        </w:trPr>
        <w:tc>
          <w:tcPr>
            <w:tcW w:w="4944" w:type="pct"/>
            <w:hideMark/>
          </w:tcPr>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七、地方主管機關每年應考核受委託民間團體辦理調解業務及理事會或董事會名冊；必要時得不定期辦理考核。</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 xml:space="preserve">    前項調解業務之考核，應包括下列事項：</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（一）本法第十一條第五項補助經費之運用。</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（二）本辦法第二十四條調解事務之處理。</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（三）本辦法第二十五條調解紀錄及案卷之保存。</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（四）第三點規定之審查事項。</w:t>
            </w:r>
          </w:p>
          <w:p w:rsidR="003472F5"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 xml:space="preserve">    前項考核案件數，每年應達轉</w:t>
            </w:r>
            <w:proofErr w:type="gramStart"/>
            <w:r w:rsidRPr="00D5612A">
              <w:rPr>
                <w:rFonts w:ascii="標楷體" w:eastAsia="標楷體" w:hAnsi="標楷體" w:cs="細明體"/>
                <w:color w:val="000000"/>
                <w:kern w:val="0"/>
                <w:sz w:val="28"/>
                <w:szCs w:val="28"/>
              </w:rPr>
              <w:t>介</w:t>
            </w:r>
            <w:proofErr w:type="gramEnd"/>
            <w:r w:rsidRPr="00D5612A">
              <w:rPr>
                <w:rFonts w:ascii="標楷體" w:eastAsia="標楷體" w:hAnsi="標楷體" w:cs="細明體"/>
                <w:color w:val="000000"/>
                <w:kern w:val="0"/>
                <w:sz w:val="28"/>
                <w:szCs w:val="28"/>
              </w:rPr>
              <w:t>案件數之百分之十。</w:t>
            </w:r>
          </w:p>
          <w:p w:rsidR="00F41968" w:rsidRPr="00D5612A" w:rsidRDefault="003472F5" w:rsidP="00D56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color w:val="000000"/>
                <w:kern w:val="0"/>
                <w:sz w:val="28"/>
                <w:szCs w:val="28"/>
              </w:rPr>
            </w:pPr>
            <w:r w:rsidRPr="00D5612A">
              <w:rPr>
                <w:rFonts w:ascii="標楷體" w:eastAsia="標楷體" w:hAnsi="標楷體" w:cs="細明體"/>
                <w:color w:val="000000"/>
                <w:kern w:val="0"/>
                <w:sz w:val="28"/>
                <w:szCs w:val="28"/>
              </w:rPr>
              <w:t xml:space="preserve">    地方主管機關應將考核時間、方式及結果，通知受委託民間團體，並副知本部。</w:t>
            </w:r>
          </w:p>
        </w:tc>
      </w:tr>
    </w:tbl>
    <w:p w:rsidR="00196ACF" w:rsidRDefault="00196ACF" w:rsidP="003472F5">
      <w:pPr>
        <w:spacing w:line="340" w:lineRule="exact"/>
      </w:pPr>
    </w:p>
    <w:sectPr w:rsidR="00196A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60" w:rsidRDefault="00192D60" w:rsidP="00C277D3">
      <w:r>
        <w:separator/>
      </w:r>
    </w:p>
  </w:endnote>
  <w:endnote w:type="continuationSeparator" w:id="0">
    <w:p w:rsidR="00192D60" w:rsidRDefault="00192D60" w:rsidP="00C2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60" w:rsidRDefault="00192D60" w:rsidP="00C277D3">
      <w:r>
        <w:separator/>
      </w:r>
    </w:p>
  </w:footnote>
  <w:footnote w:type="continuationSeparator" w:id="0">
    <w:p w:rsidR="00192D60" w:rsidRDefault="00192D60" w:rsidP="00C27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68"/>
    <w:rsid w:val="00192D60"/>
    <w:rsid w:val="00196ACF"/>
    <w:rsid w:val="003472F5"/>
    <w:rsid w:val="00C277D3"/>
    <w:rsid w:val="00D5612A"/>
    <w:rsid w:val="00F41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7D3"/>
    <w:pPr>
      <w:tabs>
        <w:tab w:val="center" w:pos="4153"/>
        <w:tab w:val="right" w:pos="8306"/>
      </w:tabs>
      <w:snapToGrid w:val="0"/>
    </w:pPr>
    <w:rPr>
      <w:sz w:val="20"/>
      <w:szCs w:val="20"/>
    </w:rPr>
  </w:style>
  <w:style w:type="character" w:customStyle="1" w:styleId="a4">
    <w:name w:val="頁首 字元"/>
    <w:basedOn w:val="a0"/>
    <w:link w:val="a3"/>
    <w:uiPriority w:val="99"/>
    <w:rsid w:val="00C277D3"/>
    <w:rPr>
      <w:sz w:val="20"/>
      <w:szCs w:val="20"/>
    </w:rPr>
  </w:style>
  <w:style w:type="paragraph" w:styleId="a5">
    <w:name w:val="footer"/>
    <w:basedOn w:val="a"/>
    <w:link w:val="a6"/>
    <w:uiPriority w:val="99"/>
    <w:unhideWhenUsed/>
    <w:rsid w:val="00C277D3"/>
    <w:pPr>
      <w:tabs>
        <w:tab w:val="center" w:pos="4153"/>
        <w:tab w:val="right" w:pos="8306"/>
      </w:tabs>
      <w:snapToGrid w:val="0"/>
    </w:pPr>
    <w:rPr>
      <w:sz w:val="20"/>
      <w:szCs w:val="20"/>
    </w:rPr>
  </w:style>
  <w:style w:type="character" w:customStyle="1" w:styleId="a6">
    <w:name w:val="頁尾 字元"/>
    <w:basedOn w:val="a0"/>
    <w:link w:val="a5"/>
    <w:uiPriority w:val="99"/>
    <w:rsid w:val="00C277D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7D3"/>
    <w:pPr>
      <w:tabs>
        <w:tab w:val="center" w:pos="4153"/>
        <w:tab w:val="right" w:pos="8306"/>
      </w:tabs>
      <w:snapToGrid w:val="0"/>
    </w:pPr>
    <w:rPr>
      <w:sz w:val="20"/>
      <w:szCs w:val="20"/>
    </w:rPr>
  </w:style>
  <w:style w:type="character" w:customStyle="1" w:styleId="a4">
    <w:name w:val="頁首 字元"/>
    <w:basedOn w:val="a0"/>
    <w:link w:val="a3"/>
    <w:uiPriority w:val="99"/>
    <w:rsid w:val="00C277D3"/>
    <w:rPr>
      <w:sz w:val="20"/>
      <w:szCs w:val="20"/>
    </w:rPr>
  </w:style>
  <w:style w:type="paragraph" w:styleId="a5">
    <w:name w:val="footer"/>
    <w:basedOn w:val="a"/>
    <w:link w:val="a6"/>
    <w:uiPriority w:val="99"/>
    <w:unhideWhenUsed/>
    <w:rsid w:val="00C277D3"/>
    <w:pPr>
      <w:tabs>
        <w:tab w:val="center" w:pos="4153"/>
        <w:tab w:val="right" w:pos="8306"/>
      </w:tabs>
      <w:snapToGrid w:val="0"/>
    </w:pPr>
    <w:rPr>
      <w:sz w:val="20"/>
      <w:szCs w:val="20"/>
    </w:rPr>
  </w:style>
  <w:style w:type="character" w:customStyle="1" w:styleId="a6">
    <w:name w:val="頁尾 字元"/>
    <w:basedOn w:val="a0"/>
    <w:link w:val="a5"/>
    <w:uiPriority w:val="99"/>
    <w:rsid w:val="00C277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9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2016-10-11T02:29:00Z</dcterms:created>
  <dcterms:modified xsi:type="dcterms:W3CDTF">2016-10-11T02:29:00Z</dcterms:modified>
</cp:coreProperties>
</file>