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38478D" w:rsidRPr="00B12209" w:rsidTr="00D242F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38478D" w:rsidRPr="00B12209" w:rsidRDefault="0038478D" w:rsidP="00D242F1">
            <w:pPr>
              <w:pStyle w:val="afc"/>
              <w:jc w:val="center"/>
              <w:rPr>
                <w:rFonts w:ascii="Arial" w:eastAsia="標楷體" w:hAnsi="Arial" w:cs="標楷體"/>
                <w:bCs/>
                <w:color w:val="000000"/>
                <w:sz w:val="32"/>
                <w:szCs w:val="40"/>
              </w:rPr>
            </w:pPr>
            <w:r>
              <w:rPr>
                <w:rFonts w:ascii="標楷體" w:eastAsia="標楷體" w:cs="標楷體"/>
                <w:b/>
                <w:bCs/>
                <w:color w:val="000000"/>
                <w:sz w:val="36"/>
                <w:szCs w:val="36"/>
              </w:rPr>
              <w:br w:type="page"/>
            </w: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38478D" w:rsidRPr="00EF408F" w:rsidRDefault="0038478D" w:rsidP="00D242F1">
            <w:pPr>
              <w:pStyle w:val="afc"/>
              <w:rPr>
                <w:rFonts w:ascii="標楷體" w:eastAsia="標楷體" w:hAnsi="標楷體"/>
                <w:b/>
                <w:color w:val="FF0000"/>
                <w:sz w:val="32"/>
                <w:szCs w:val="28"/>
              </w:rPr>
            </w:pPr>
            <w:r>
              <w:rPr>
                <w:rFonts w:ascii="標楷體" w:eastAsia="標楷體" w:hAnsi="標楷體" w:hint="eastAsia"/>
                <w:b/>
                <w:color w:val="FF0000"/>
                <w:spacing w:val="-12"/>
                <w:kern w:val="0"/>
                <w:sz w:val="32"/>
                <w:szCs w:val="32"/>
                <w:highlight w:val="yellow"/>
              </w:rPr>
              <w:t>109年度安定區災害搶修搶險開口契約</w:t>
            </w:r>
          </w:p>
        </w:tc>
      </w:tr>
      <w:tr w:rsidR="0038478D" w:rsidTr="00D242F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38478D" w:rsidRPr="00B12209" w:rsidRDefault="0038478D" w:rsidP="00D242F1">
            <w:pPr>
              <w:pStyle w:val="afc"/>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38478D" w:rsidRDefault="0038478D" w:rsidP="00E20C26">
            <w:pPr>
              <w:snapToGrid w:val="0"/>
              <w:spacing w:afterLines="60"/>
              <w:ind w:right="1973" w:firstLine="1503"/>
              <w:jc w:val="distribute"/>
              <w:rPr>
                <w:rFonts w:ascii="Arial" w:eastAsia="標楷體" w:hAnsi="Arial"/>
                <w:bCs/>
                <w:color w:val="000000"/>
                <w:sz w:val="28"/>
                <w:szCs w:val="28"/>
              </w:rPr>
            </w:pPr>
          </w:p>
        </w:tc>
      </w:tr>
      <w:tr w:rsidR="0038478D" w:rsidTr="00D242F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38478D" w:rsidRPr="00B12209" w:rsidRDefault="0038478D" w:rsidP="00D242F1">
            <w:pPr>
              <w:pStyle w:val="afc"/>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38478D" w:rsidRDefault="0038478D" w:rsidP="00E20C26">
            <w:pPr>
              <w:snapToGrid w:val="0"/>
              <w:spacing w:afterLines="60"/>
              <w:ind w:right="1973" w:firstLine="1503"/>
              <w:jc w:val="distribute"/>
              <w:rPr>
                <w:rFonts w:ascii="Arial" w:eastAsia="標楷體" w:hAnsi="Arial"/>
                <w:bCs/>
                <w:color w:val="000000"/>
                <w:sz w:val="28"/>
                <w:szCs w:val="28"/>
              </w:rPr>
            </w:pPr>
          </w:p>
        </w:tc>
      </w:tr>
    </w:tbl>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right="1973"/>
        <w:rPr>
          <w:rFonts w:ascii="Arial" w:eastAsia="標楷體" w:hAnsi="Arial"/>
          <w:bCs/>
          <w:color w:val="000000"/>
          <w:sz w:val="28"/>
          <w:szCs w:val="28"/>
        </w:rPr>
      </w:pPr>
    </w:p>
    <w:p w:rsidR="0038478D" w:rsidRPr="00B12209" w:rsidRDefault="0038478D" w:rsidP="00E20C26">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稿</w:t>
      </w:r>
      <w:r w:rsidRPr="00B12209">
        <w:rPr>
          <w:rFonts w:ascii="Arial" w:eastAsia="標楷體" w:hAnsi="Arial" w:cs="標楷體" w:hint="eastAsia"/>
          <w:b/>
          <w:bCs/>
          <w:color w:val="000000"/>
          <w:sz w:val="40"/>
          <w:szCs w:val="40"/>
        </w:rPr>
        <w:t>本</w:t>
      </w:r>
      <w:r w:rsidRPr="00B12209">
        <w:rPr>
          <w:rFonts w:ascii="Arial" w:eastAsia="標楷體" w:hAnsi="Arial" w:cs="Arial"/>
          <w:b/>
          <w:bCs/>
          <w:color w:val="000000"/>
          <w:sz w:val="40"/>
          <w:szCs w:val="40"/>
        </w:rPr>
        <w:t>)</w:t>
      </w:r>
    </w:p>
    <w:p w:rsidR="0038478D" w:rsidRDefault="0038478D" w:rsidP="00E20C26">
      <w:pPr>
        <w:tabs>
          <w:tab w:val="left" w:pos="8160"/>
        </w:tabs>
        <w:snapToGrid w:val="0"/>
        <w:spacing w:afterLines="60"/>
        <w:ind w:right="1036" w:firstLine="1440"/>
        <w:jc w:val="distribute"/>
        <w:rPr>
          <w:rFonts w:ascii="Arial" w:eastAsia="標楷體" w:hAnsi="Arial" w:cs="Arial"/>
          <w:bCs/>
          <w:color w:val="000000"/>
          <w:sz w:val="40"/>
          <w:szCs w:val="40"/>
        </w:rPr>
      </w:pPr>
    </w:p>
    <w:p w:rsidR="0038478D" w:rsidRDefault="0038478D" w:rsidP="00E20C26">
      <w:pPr>
        <w:tabs>
          <w:tab w:val="left" w:pos="8160"/>
        </w:tabs>
        <w:snapToGrid w:val="0"/>
        <w:spacing w:afterLines="60"/>
        <w:ind w:right="1036" w:firstLine="1440"/>
        <w:jc w:val="distribute"/>
        <w:rPr>
          <w:rFonts w:ascii="Arial" w:eastAsia="標楷體" w:hAnsi="Arial" w:cs="Arial"/>
          <w:bCs/>
          <w:color w:val="000000"/>
          <w:sz w:val="40"/>
          <w:szCs w:val="40"/>
        </w:rPr>
      </w:pPr>
    </w:p>
    <w:p w:rsidR="0038478D" w:rsidRDefault="0038478D" w:rsidP="00E20C26">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38478D" w:rsidRPr="000E46F8" w:rsidTr="00D242F1">
        <w:trPr>
          <w:trHeight w:val="432"/>
        </w:trPr>
        <w:tc>
          <w:tcPr>
            <w:tcW w:w="3652" w:type="dxa"/>
            <w:gridSpan w:val="2"/>
            <w:vAlign w:val="center"/>
          </w:tcPr>
          <w:p w:rsidR="0038478D" w:rsidRPr="000E46F8" w:rsidRDefault="0038478D" w:rsidP="004A486E">
            <w:pPr>
              <w:jc w:val="both"/>
              <w:rPr>
                <w:rFonts w:ascii="標楷體" w:eastAsia="標楷體" w:hAnsi="標楷體"/>
                <w:sz w:val="28"/>
                <w:szCs w:val="28"/>
              </w:rPr>
            </w:pPr>
            <w:r>
              <w:rPr>
                <w:rFonts w:ascii="標楷體" w:eastAsia="標楷體" w:hAnsi="標楷體" w:hint="eastAsia"/>
                <w:sz w:val="28"/>
                <w:szCs w:val="28"/>
              </w:rPr>
              <w:t xml:space="preserve">    </w:t>
            </w:r>
            <w:r w:rsidRPr="0030723B">
              <w:rPr>
                <w:rFonts w:ascii="標楷體" w:eastAsia="標楷體" w:hAnsi="標楷體" w:hint="eastAsia"/>
                <w:sz w:val="28"/>
                <w:szCs w:val="28"/>
                <w:highlight w:val="yellow"/>
              </w:rPr>
              <w:t>10</w:t>
            </w:r>
            <w:r w:rsidR="004A486E" w:rsidRPr="0030723B">
              <w:rPr>
                <w:rFonts w:ascii="標楷體" w:eastAsia="標楷體" w:hAnsi="標楷體" w:hint="eastAsia"/>
                <w:sz w:val="28"/>
                <w:szCs w:val="28"/>
                <w:highlight w:val="yellow"/>
              </w:rPr>
              <w:t>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38478D" w:rsidRPr="000E46F8" w:rsidTr="00D242F1">
        <w:trPr>
          <w:trHeight w:val="538"/>
        </w:trPr>
        <w:tc>
          <w:tcPr>
            <w:tcW w:w="1384" w:type="dxa"/>
            <w:vAlign w:val="center"/>
          </w:tcPr>
          <w:p w:rsidR="0038478D" w:rsidRPr="000E46F8" w:rsidRDefault="0038478D" w:rsidP="00D242F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38478D" w:rsidRPr="000E46F8" w:rsidRDefault="0038478D" w:rsidP="00D242F1">
            <w:pPr>
              <w:jc w:val="both"/>
              <w:rPr>
                <w:rFonts w:ascii="標楷體" w:eastAsia="標楷體" w:hAnsi="標楷體"/>
                <w:sz w:val="28"/>
                <w:szCs w:val="28"/>
              </w:rPr>
            </w:pPr>
          </w:p>
        </w:tc>
      </w:tr>
      <w:tr w:rsidR="0038478D" w:rsidRPr="000E46F8" w:rsidTr="00D242F1">
        <w:trPr>
          <w:trHeight w:val="574"/>
        </w:trPr>
        <w:tc>
          <w:tcPr>
            <w:tcW w:w="1384" w:type="dxa"/>
            <w:vAlign w:val="center"/>
          </w:tcPr>
          <w:p w:rsidR="0038478D" w:rsidRPr="000E46F8" w:rsidRDefault="0038478D" w:rsidP="00D242F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38478D" w:rsidRPr="000E46F8" w:rsidRDefault="0038478D" w:rsidP="00D242F1">
            <w:pPr>
              <w:jc w:val="both"/>
              <w:rPr>
                <w:rFonts w:ascii="標楷體" w:eastAsia="標楷體" w:hAnsi="標楷體"/>
                <w:sz w:val="28"/>
                <w:szCs w:val="28"/>
              </w:rPr>
            </w:pPr>
          </w:p>
        </w:tc>
      </w:tr>
      <w:tr w:rsidR="0038478D" w:rsidRPr="000E46F8" w:rsidTr="00D242F1">
        <w:trPr>
          <w:trHeight w:val="554"/>
        </w:trPr>
        <w:tc>
          <w:tcPr>
            <w:tcW w:w="1384" w:type="dxa"/>
            <w:vAlign w:val="center"/>
          </w:tcPr>
          <w:p w:rsidR="0038478D" w:rsidRPr="000E46F8" w:rsidRDefault="0038478D" w:rsidP="00D242F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38478D" w:rsidRPr="000E46F8" w:rsidRDefault="0038478D" w:rsidP="00D242F1">
            <w:pPr>
              <w:jc w:val="both"/>
              <w:rPr>
                <w:rFonts w:ascii="標楷體" w:eastAsia="標楷體" w:hAnsi="標楷體"/>
                <w:sz w:val="28"/>
                <w:szCs w:val="28"/>
              </w:rPr>
            </w:pPr>
          </w:p>
        </w:tc>
      </w:tr>
      <w:tr w:rsidR="0038478D" w:rsidRPr="000E46F8" w:rsidTr="00D242F1">
        <w:trPr>
          <w:trHeight w:val="548"/>
        </w:trPr>
        <w:tc>
          <w:tcPr>
            <w:tcW w:w="1384" w:type="dxa"/>
            <w:vAlign w:val="center"/>
          </w:tcPr>
          <w:p w:rsidR="0038478D" w:rsidRPr="000E46F8" w:rsidRDefault="0038478D" w:rsidP="00D242F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38478D" w:rsidRPr="000E46F8" w:rsidRDefault="0038478D" w:rsidP="00D242F1">
            <w:pPr>
              <w:jc w:val="both"/>
              <w:rPr>
                <w:rFonts w:ascii="標楷體" w:eastAsia="標楷體" w:hAnsi="標楷體"/>
                <w:sz w:val="28"/>
                <w:szCs w:val="28"/>
              </w:rPr>
            </w:pPr>
          </w:p>
        </w:tc>
      </w:tr>
    </w:tbl>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right="1973" w:firstLine="1503"/>
        <w:jc w:val="distribute"/>
        <w:rPr>
          <w:rFonts w:ascii="Arial" w:eastAsia="標楷體" w:hAnsi="Arial"/>
          <w:bCs/>
          <w:color w:val="000000"/>
          <w:sz w:val="28"/>
          <w:szCs w:val="28"/>
        </w:rPr>
      </w:pPr>
    </w:p>
    <w:p w:rsidR="0038478D" w:rsidRDefault="0038478D" w:rsidP="00E20C26">
      <w:pPr>
        <w:snapToGrid w:val="0"/>
        <w:spacing w:afterLines="60"/>
        <w:ind w:leftChars="450" w:left="1080" w:rightChars="372" w:right="893"/>
        <w:jc w:val="distribute"/>
        <w:rPr>
          <w:rFonts w:ascii="Arial" w:eastAsia="標楷體" w:hAnsi="Arial"/>
          <w:bCs/>
          <w:color w:val="000000"/>
          <w:sz w:val="28"/>
          <w:szCs w:val="28"/>
        </w:rPr>
      </w:pPr>
    </w:p>
    <w:p w:rsidR="0038478D" w:rsidRDefault="0038478D" w:rsidP="00E20C26">
      <w:pPr>
        <w:snapToGrid w:val="0"/>
        <w:spacing w:afterLines="60"/>
        <w:rPr>
          <w:rFonts w:ascii="Arial" w:eastAsia="標楷體" w:hAnsi="Arial"/>
          <w:bCs/>
          <w:color w:val="000000"/>
          <w:sz w:val="28"/>
          <w:szCs w:val="28"/>
        </w:rPr>
      </w:pPr>
    </w:p>
    <w:p w:rsidR="0038478D" w:rsidRDefault="0038478D" w:rsidP="00E20C26">
      <w:pPr>
        <w:snapToGrid w:val="0"/>
        <w:spacing w:afterLines="60"/>
        <w:rPr>
          <w:rFonts w:ascii="Arial" w:eastAsia="標楷體" w:hAnsi="Arial"/>
          <w:bCs/>
          <w:color w:val="000000"/>
          <w:sz w:val="28"/>
          <w:szCs w:val="28"/>
        </w:rPr>
      </w:pPr>
    </w:p>
    <w:p w:rsidR="0038478D" w:rsidRDefault="0038478D" w:rsidP="00E20C26">
      <w:pPr>
        <w:snapToGrid w:val="0"/>
        <w:spacing w:afterLines="60"/>
        <w:rPr>
          <w:rFonts w:ascii="Arial" w:eastAsia="標楷體" w:hAnsi="Arial"/>
          <w:bCs/>
          <w:color w:val="000000"/>
          <w:sz w:val="28"/>
          <w:szCs w:val="28"/>
        </w:rPr>
      </w:pPr>
    </w:p>
    <w:p w:rsidR="0038478D" w:rsidRDefault="0038478D" w:rsidP="00E20C26">
      <w:pPr>
        <w:snapToGrid w:val="0"/>
        <w:spacing w:afterLines="60"/>
        <w:rPr>
          <w:rFonts w:ascii="Arial" w:eastAsia="標楷體" w:hAnsi="Arial"/>
          <w:bCs/>
          <w:color w:val="000000"/>
          <w:sz w:val="28"/>
          <w:szCs w:val="28"/>
        </w:rPr>
      </w:pPr>
    </w:p>
    <w:p w:rsidR="0038478D" w:rsidRDefault="0038478D" w:rsidP="00E20C26">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sidRPr="0030723B">
        <w:rPr>
          <w:rFonts w:ascii="Arial" w:eastAsia="標楷體" w:hAnsi="Arial" w:cs="標楷體"/>
          <w:bCs/>
          <w:color w:val="000000"/>
          <w:sz w:val="28"/>
          <w:szCs w:val="28"/>
          <w:highlight w:val="yellow"/>
        </w:rPr>
        <w:t>10</w:t>
      </w:r>
      <w:r w:rsidR="004A486E" w:rsidRPr="0030723B">
        <w:rPr>
          <w:rFonts w:ascii="Arial" w:eastAsia="標楷體" w:hAnsi="Arial" w:cs="標楷體" w:hint="eastAsia"/>
          <w:bCs/>
          <w:color w:val="000000"/>
          <w:sz w:val="28"/>
          <w:szCs w:val="28"/>
          <w:highlight w:val="yellow"/>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38478D" w:rsidRDefault="0038478D">
      <w:pPr>
        <w:widowControl/>
        <w:adjustRightInd/>
        <w:textAlignment w:val="auto"/>
        <w:rPr>
          <w:rFonts w:ascii="標楷體" w:eastAsia="標楷體" w:cs="標楷體"/>
          <w:b/>
          <w:bCs/>
          <w:color w:val="000000"/>
          <w:sz w:val="36"/>
          <w:szCs w:val="36"/>
        </w:rPr>
      </w:pPr>
    </w:p>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lastRenderedPageBreak/>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（10</w:t>
      </w:r>
      <w:r w:rsidR="00C64619">
        <w:rPr>
          <w:rFonts w:ascii="標楷體" w:eastAsia="標楷體" w:hint="eastAsia"/>
          <w:sz w:val="28"/>
          <w:szCs w:val="28"/>
        </w:rPr>
        <w:t>9.01.14修正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00603262" w:rsidRPr="00603262">
        <w:rPr>
          <w:rFonts w:ascii="標楷體" w:eastAsia="標楷體" w:cs="標楷體" w:hint="eastAsia"/>
          <w:color w:val="FF0000"/>
          <w:sz w:val="28"/>
          <w:szCs w:val="28"/>
          <w:highlight w:val="yellow"/>
          <w:u w:val="single"/>
        </w:rPr>
        <w:t>臺南市安定區公所</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w:t>
      </w:r>
      <w:r w:rsidR="00C64619" w:rsidRPr="00603262">
        <w:rPr>
          <w:rFonts w:ascii="標楷體" w:eastAsia="標楷體" w:hAnsi="標楷體" w:hint="eastAsia"/>
          <w:color w:val="FF0000"/>
          <w:sz w:val="28"/>
          <w:highlight w:val="yellow"/>
          <w:u w:val="single"/>
        </w:rPr>
        <w:t>正本2份</w:t>
      </w:r>
      <w:r w:rsidR="00C64619" w:rsidRPr="00C64619">
        <w:rPr>
          <w:rFonts w:ascii="標楷體" w:eastAsia="標楷體" w:hAnsi="標楷體" w:hint="eastAsia"/>
          <w:color w:val="000000"/>
          <w:sz w:val="28"/>
        </w:rPr>
        <w:t>，機關及廠商各執1份，並由雙方各依印花稅法之規定繳納印花稅。</w:t>
      </w:r>
      <w:r w:rsidR="00C64619" w:rsidRPr="00603262">
        <w:rPr>
          <w:rFonts w:ascii="標楷體" w:eastAsia="標楷體" w:hAnsi="標楷體" w:hint="eastAsia"/>
          <w:color w:val="FF0000"/>
          <w:sz w:val="28"/>
          <w:highlight w:val="yellow"/>
          <w:u w:val="single"/>
        </w:rPr>
        <w:t>副本</w:t>
      </w:r>
      <w:r w:rsidR="00603262" w:rsidRPr="00603262">
        <w:rPr>
          <w:rFonts w:ascii="標楷體" w:eastAsia="標楷體" w:hAnsi="標楷體" w:hint="eastAsia"/>
          <w:color w:val="FF0000"/>
          <w:sz w:val="28"/>
          <w:highlight w:val="yellow"/>
          <w:u w:val="single"/>
        </w:rPr>
        <w:t>6</w:t>
      </w:r>
      <w:r w:rsidR="00C64619" w:rsidRPr="00603262">
        <w:rPr>
          <w:rFonts w:ascii="標楷體" w:eastAsia="標楷體" w:hAnsi="標楷體" w:hint="eastAsia"/>
          <w:color w:val="FF0000"/>
          <w:sz w:val="28"/>
          <w:highlight w:val="yellow"/>
          <w:u w:val="single"/>
        </w:rPr>
        <w:t>份</w:t>
      </w:r>
      <w:r w:rsidR="00C64619" w:rsidRPr="00C64619">
        <w:rPr>
          <w:rFonts w:ascii="標楷體" w:eastAsia="標楷體" w:hAnsi="標楷體" w:hint="eastAsia"/>
          <w:color w:val="000000"/>
          <w:sz w:val="28"/>
        </w:rPr>
        <w:t>（請載明），由機關、廠商及相關機關、單位分別執用。副本如有誤繕，以正本為準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A96C07"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603262" w:rsidP="00027288">
      <w:pPr>
        <w:spacing w:line="240" w:lineRule="atLeast"/>
        <w:ind w:leftChars="521" w:left="1250" w:firstLineChars="250" w:firstLine="700"/>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EB1F54" w:rsidRPr="002433AB">
        <w:rPr>
          <w:rFonts w:ascii="標楷體" w:eastAsia="標楷體" w:cs="標楷體" w:hint="eastAsia"/>
          <w:color w:val="000000"/>
          <w:sz w:val="28"/>
          <w:szCs w:val="28"/>
        </w:rPr>
        <w:t>其他：</w:t>
      </w:r>
      <w:r>
        <w:rPr>
          <w:rFonts w:ascii="標楷體" w:eastAsia="標楷體" w:cs="標楷體" w:hint="eastAsia"/>
          <w:color w:val="000000"/>
          <w:sz w:val="28"/>
          <w:szCs w:val="28"/>
          <w:highlight w:val="yellow"/>
          <w:u w:val="single"/>
        </w:rPr>
        <w:t>本契約所列機具</w:t>
      </w:r>
      <w:r w:rsidR="00EB1F54" w:rsidRPr="002433AB">
        <w:rPr>
          <w:rFonts w:ascii="標楷體" w:eastAsia="標楷體" w:cs="標楷體" w:hint="eastAsia"/>
          <w:color w:val="000000"/>
          <w:sz w:val="28"/>
          <w:szCs w:val="28"/>
        </w:rPr>
        <w:t>。</w:t>
      </w:r>
    </w:p>
    <w:p w:rsidR="00EB1F54" w:rsidRPr="002433AB" w:rsidRDefault="00A96C07"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603262" w:rsidP="00C75BD1">
      <w:pPr>
        <w:spacing w:line="240" w:lineRule="atLeast"/>
        <w:ind w:leftChars="521" w:left="1250" w:firstLineChars="250" w:firstLine="700"/>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8A741F" w:rsidRPr="002433AB">
        <w:rPr>
          <w:rFonts w:ascii="標楷體" w:eastAsia="標楷體" w:cs="標楷體" w:hint="eastAsia"/>
          <w:color w:val="000000"/>
          <w:sz w:val="28"/>
          <w:szCs w:val="28"/>
        </w:rPr>
        <w:t>其他：</w:t>
      </w:r>
      <w:r>
        <w:rPr>
          <w:rFonts w:ascii="標楷體" w:eastAsia="標楷體" w:cs="標楷體" w:hint="eastAsia"/>
          <w:color w:val="000000"/>
          <w:sz w:val="28"/>
          <w:szCs w:val="28"/>
          <w:highlight w:val="yellow"/>
          <w:u w:val="single"/>
        </w:rPr>
        <w:t>本契約所列人員</w:t>
      </w:r>
      <w:r w:rsidR="008A741F"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603262">
        <w:rPr>
          <w:rFonts w:ascii="標楷體" w:eastAsia="標楷體" w:cs="標楷體" w:hint="eastAsia"/>
          <w:color w:val="000000"/>
          <w:sz w:val="28"/>
          <w:szCs w:val="28"/>
          <w:highlight w:val="yellow"/>
          <w:u w:val="single"/>
        </w:rPr>
        <w:t>如契約書</w:t>
      </w:r>
      <w:r w:rsidR="00F113DF" w:rsidRPr="002433AB">
        <w:rPr>
          <w:rFonts w:ascii="標楷體" w:eastAsia="標楷體" w:cs="標楷體" w:hint="eastAsia"/>
          <w:color w:val="000000"/>
          <w:sz w:val="28"/>
          <w:szCs w:val="28"/>
          <w:u w:val="single"/>
        </w:rPr>
        <w:t>（</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603262" w:rsidP="008A741F">
      <w:pPr>
        <w:spacing w:line="240" w:lineRule="atLeast"/>
        <w:ind w:leftChars="638" w:left="1531"/>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r>
        <w:rPr>
          <w:rFonts w:ascii="標楷體" w:eastAsia="標楷體" w:cs="標楷體" w:hint="eastAsia"/>
          <w:color w:val="000000"/>
          <w:sz w:val="28"/>
          <w:szCs w:val="28"/>
        </w:rPr>
        <w:t>：</w:t>
      </w:r>
      <w:r w:rsidRPr="00603262">
        <w:rPr>
          <w:rFonts w:ascii="標楷體" w:eastAsia="標楷體" w:cs="標楷體" w:hint="eastAsia"/>
          <w:color w:val="FF0000"/>
          <w:sz w:val="28"/>
          <w:szCs w:val="28"/>
          <w:highlight w:val="yellow"/>
          <w:u w:val="single"/>
        </w:rPr>
        <w:t>本契約規定工作</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r w:rsidR="00603262">
        <w:rPr>
          <w:rFonts w:ascii="標楷體" w:eastAsia="標楷體" w:hAnsi="標楷體" w:cs="標楷體" w:hint="eastAsia"/>
          <w:b/>
          <w:color w:val="000000"/>
          <w:sz w:val="28"/>
          <w:szCs w:val="28"/>
          <w:highlight w:val="yellow"/>
          <w:u w:val="single"/>
        </w:rPr>
        <w:t>安定區內為原則，</w:t>
      </w:r>
      <w:r w:rsidR="00603262">
        <w:rPr>
          <w:rFonts w:ascii="標楷體" w:eastAsia="標楷體" w:hAnsi="標楷體" w:hint="eastAsia"/>
          <w:b/>
          <w:sz w:val="28"/>
          <w:szCs w:val="28"/>
          <w:highlight w:val="yellow"/>
          <w:u w:val="single"/>
        </w:rPr>
        <w:t>如有必要得應甲方要求跨區支援</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w:t>
      </w:r>
      <w:r w:rsidR="002F0D8C" w:rsidRPr="00750696">
        <w:rPr>
          <w:rFonts w:ascii="標楷體" w:eastAsia="標楷體" w:cs="標楷體" w:hint="eastAsia"/>
          <w:sz w:val="28"/>
          <w:szCs w:val="28"/>
        </w:rPr>
        <w:lastRenderedPageBreak/>
        <w:t>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5511DF" w:rsidRPr="005511DF">
        <w:rPr>
          <w:rFonts w:ascii="標楷體" w:eastAsia="標楷體" w:cs="標楷體" w:hint="eastAsia"/>
          <w:color w:val="FF0000"/>
          <w:sz w:val="28"/>
          <w:szCs w:val="28"/>
          <w:highlight w:val="yellow"/>
          <w:u w:val="single"/>
        </w:rPr>
        <w:t>2</w:t>
      </w:r>
      <w:r w:rsidR="004C4873">
        <w:rPr>
          <w:rFonts w:ascii="標楷體" w:eastAsia="標楷體" w:cs="標楷體" w:hint="eastAsia"/>
          <w:color w:val="FF0000"/>
          <w:sz w:val="28"/>
          <w:szCs w:val="28"/>
          <w:highlight w:val="yellow"/>
          <w:u w:val="single"/>
        </w:rPr>
        <w:t>27,563</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5511DF" w:rsidP="008F180A">
      <w:pPr>
        <w:spacing w:line="400" w:lineRule="exact"/>
        <w:ind w:leftChars="355" w:left="1286" w:right="57" w:hangingChars="155" w:hanging="434"/>
        <w:jc w:val="both"/>
        <w:rPr>
          <w:rFonts w:ascii="標楷體" w:eastAsia="標楷體"/>
          <w:color w:val="000000"/>
          <w:sz w:val="28"/>
        </w:rPr>
      </w:pPr>
      <w:r>
        <w:rPr>
          <w:rFonts w:ascii="標楷體" w:eastAsia="標楷體" w:hint="eastAsia"/>
          <w:color w:val="000000"/>
          <w:sz w:val="28"/>
        </w:rPr>
        <w:t>■</w:t>
      </w:r>
      <w:r w:rsidR="00C75BD1"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00C75BD1"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5511DF" w:rsidP="008F180A">
      <w:pPr>
        <w:spacing w:line="400" w:lineRule="exact"/>
        <w:ind w:leftChars="355" w:left="1286" w:right="57" w:hangingChars="155" w:hanging="434"/>
        <w:jc w:val="both"/>
        <w:rPr>
          <w:rFonts w:ascii="標楷體" w:eastAsia="標楷體"/>
          <w:color w:val="000000"/>
          <w:sz w:val="28"/>
        </w:rPr>
      </w:pPr>
      <w:r>
        <w:rPr>
          <w:rFonts w:ascii="標楷體" w:eastAsia="標楷體" w:hint="eastAsia"/>
          <w:color w:val="000000"/>
          <w:sz w:val="28"/>
        </w:rPr>
        <w:t>■</w:t>
      </w:r>
      <w:r w:rsidR="00C75BD1" w:rsidRPr="002433AB">
        <w:rPr>
          <w:rFonts w:ascii="標楷體" w:eastAsia="標楷體" w:hint="eastAsia"/>
          <w:color w:val="000000"/>
          <w:sz w:val="28"/>
        </w:rPr>
        <w:t>契約規定之其他給付憑證文件。</w:t>
      </w:r>
    </w:p>
    <w:p w:rsidR="00C75BD1" w:rsidRPr="002433AB" w:rsidRDefault="005511DF" w:rsidP="008F180A">
      <w:pPr>
        <w:spacing w:line="400" w:lineRule="exact"/>
        <w:ind w:leftChars="355" w:left="1286" w:right="57" w:hangingChars="155" w:hanging="434"/>
        <w:jc w:val="both"/>
        <w:rPr>
          <w:rFonts w:ascii="標楷體" w:eastAsia="標楷體"/>
          <w:color w:val="000000"/>
          <w:sz w:val="28"/>
        </w:rPr>
      </w:pPr>
      <w:r>
        <w:rPr>
          <w:rFonts w:ascii="標楷體" w:eastAsia="標楷體" w:hint="eastAsia"/>
          <w:color w:val="000000"/>
          <w:sz w:val="28"/>
        </w:rPr>
        <w:t>■</w:t>
      </w:r>
      <w:r w:rsidR="00C75BD1"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5511DF">
        <w:rPr>
          <w:rFonts w:ascii="標楷體" w:eastAsia="標楷體" w:cs="標楷體" w:hint="eastAsia"/>
          <w:color w:val="000000"/>
          <w:sz w:val="28"/>
          <w:szCs w:val="28"/>
        </w:rPr>
        <w:t>：</w:t>
      </w:r>
      <w:r w:rsidR="004C4873">
        <w:rPr>
          <w:rFonts w:ascii="標楷體" w:eastAsia="標楷體" w:cs="標楷體" w:hint="eastAsia"/>
          <w:color w:val="000000"/>
          <w:sz w:val="28"/>
          <w:szCs w:val="28"/>
          <w:highlight w:val="yellow"/>
          <w:u w:val="single"/>
        </w:rPr>
        <w:t>如投</w:t>
      </w:r>
      <w:r w:rsidR="005511DF">
        <w:rPr>
          <w:rFonts w:ascii="標楷體" w:eastAsia="標楷體" w:cs="標楷體" w:hint="eastAsia"/>
          <w:color w:val="000000"/>
          <w:sz w:val="28"/>
          <w:szCs w:val="28"/>
          <w:highlight w:val="yellow"/>
          <w:u w:val="single"/>
        </w:rPr>
        <w:t>標須知及補充說明第16點</w:t>
      </w:r>
      <w:r w:rsidR="005511DF">
        <w:rPr>
          <w:rFonts w:ascii="標楷體" w:eastAsia="標楷體" w:cs="標楷體" w:hint="eastAsia"/>
          <w:color w:val="FF0000"/>
          <w:sz w:val="28"/>
          <w:szCs w:val="28"/>
          <w:highlight w:val="yellow"/>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5511DF"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採減價收受者，按不符項目標的之契約價金</w:t>
      </w:r>
      <w:r w:rsidRPr="005511DF">
        <w:rPr>
          <w:rFonts w:ascii="標楷體" w:eastAsia="標楷體" w:hint="eastAsia"/>
          <w:color w:val="FF0000"/>
          <w:sz w:val="28"/>
          <w:highlight w:val="yellow"/>
          <w:u w:val="single"/>
        </w:rPr>
        <w:t>80</w:t>
      </w:r>
      <w:r w:rsidR="00F452D9" w:rsidRPr="005511DF">
        <w:rPr>
          <w:rFonts w:ascii="標楷體" w:eastAsia="標楷體" w:cs="標楷體"/>
          <w:color w:val="FF0000"/>
          <w:sz w:val="28"/>
          <w:szCs w:val="28"/>
          <w:highlight w:val="yellow"/>
          <w:u w:val="single"/>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00E518AE"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減價，並處以減價金額</w:t>
      </w:r>
      <w:r w:rsidRPr="005511DF">
        <w:rPr>
          <w:rFonts w:ascii="標楷體" w:eastAsia="標楷體" w:hint="eastAsia"/>
          <w:color w:val="FF0000"/>
          <w:sz w:val="28"/>
          <w:highlight w:val="yellow"/>
          <w:u w:val="single"/>
        </w:rPr>
        <w:t>20</w:t>
      </w:r>
      <w:r w:rsidR="00F452D9" w:rsidRPr="005511DF">
        <w:rPr>
          <w:rFonts w:ascii="標楷體" w:eastAsia="標楷體" w:cs="標楷體"/>
          <w:color w:val="FF0000"/>
          <w:sz w:val="28"/>
          <w:szCs w:val="28"/>
          <w:highlight w:val="yellow"/>
          <w:u w:val="single"/>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00E518AE"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w:t>
      </w:r>
      <w:r w:rsidR="00041C1C" w:rsidRPr="00041C1C">
        <w:rPr>
          <w:rFonts w:ascii="標楷體" w:eastAsia="標楷體" w:cs="標楷體" w:hint="eastAsia"/>
          <w:sz w:val="28"/>
          <w:szCs w:val="28"/>
        </w:rPr>
        <w:lastRenderedPageBreak/>
        <w:t>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lastRenderedPageBreak/>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w:t>
      </w:r>
      <w:r w:rsidR="006D0E93" w:rsidRPr="006C2732">
        <w:rPr>
          <w:rFonts w:ascii="標楷體" w:eastAsia="標楷體" w:cs="標楷體" w:hint="eastAsia"/>
        </w:rPr>
        <w:lastRenderedPageBreak/>
        <w:t>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A96C07"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A96C07" w:rsidRPr="006C2732">
        <w:rPr>
          <w:rFonts w:ascii="標楷體" w:eastAsia="標楷體" w:cs="標楷體"/>
        </w:rPr>
        <w:fldChar w:fldCharType="end"/>
      </w:r>
      <w:r w:rsidRPr="006C2732">
        <w:rPr>
          <w:rFonts w:ascii="標楷體" w:eastAsia="標楷體" w:cs="標楷體" w:hint="eastAsia"/>
        </w:rPr>
        <w:t>或</w:t>
      </w:r>
      <w:r w:rsidR="00A96C07"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A96C07"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A96C07"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A96C07"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A96C07"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B01E95" w:rsidRPr="002433AB" w:rsidRDefault="00B01E95"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hint="eastAsia"/>
          <w:color w:val="000000"/>
          <w:sz w:val="28"/>
          <w:szCs w:val="28"/>
        </w:rPr>
        <w:t>(4)廠商於投標時提出「投標標價不適用招標文件所定物價指數調整條款聲明書」</w:t>
      </w:r>
      <w:r w:rsidR="00361847" w:rsidRPr="002433AB">
        <w:rPr>
          <w:rFonts w:ascii="標楷體" w:eastAsia="標楷體" w:cs="標楷體" w:hint="eastAsia"/>
          <w:color w:val="000000"/>
          <w:sz w:val="28"/>
          <w:szCs w:val="28"/>
        </w:rPr>
        <w:t>（附表6）</w:t>
      </w:r>
      <w:r w:rsidRPr="002433AB">
        <w:rPr>
          <w:rFonts w:ascii="標楷體" w:eastAsia="標楷體" w:cs="標楷體" w:hint="eastAsia"/>
          <w:color w:val="000000"/>
          <w:sz w:val="28"/>
          <w:szCs w:val="28"/>
        </w:rPr>
        <w:t>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w:t>
      </w:r>
      <w:r w:rsidRPr="002433AB">
        <w:rPr>
          <w:rFonts w:ascii="標楷體" w:eastAsia="標楷體" w:cs="標楷體" w:hint="eastAsia"/>
          <w:color w:val="000000"/>
          <w:sz w:val="28"/>
          <w:szCs w:val="28"/>
        </w:rPr>
        <w:lastRenderedPageBreak/>
        <w:t>措施，亦不適用。</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lastRenderedPageBreak/>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w:t>
      </w:r>
      <w:r w:rsidRPr="002433AB">
        <w:rPr>
          <w:rFonts w:ascii="標楷體" w:eastAsia="標楷體" w:cs="標楷體" w:hint="eastAsia"/>
          <w:color w:val="000000"/>
          <w:sz w:val="28"/>
          <w:szCs w:val="28"/>
        </w:rPr>
        <w:lastRenderedPageBreak/>
        <w:t>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EC3B73" w:rsidP="00D02DDE">
      <w:pPr>
        <w:spacing w:line="240" w:lineRule="atLeast"/>
        <w:ind w:leftChars="465" w:left="1116"/>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D02DDE" w:rsidRPr="002433AB">
        <w:rPr>
          <w:rFonts w:ascii="標楷體" w:eastAsia="標楷體" w:cs="標楷體" w:hint="eastAsia"/>
          <w:color w:val="000000"/>
          <w:sz w:val="28"/>
          <w:szCs w:val="28"/>
        </w:rPr>
        <w:t>3小時內，區域為：</w:t>
      </w:r>
      <w:r>
        <w:rPr>
          <w:rFonts w:ascii="標楷體" w:eastAsia="標楷體" w:cs="標楷體" w:hint="eastAsia"/>
          <w:color w:val="000000"/>
          <w:sz w:val="28"/>
          <w:szCs w:val="28"/>
          <w:highlight w:val="yellow"/>
          <w:u w:val="single"/>
        </w:rPr>
        <w:t>機關指定地點</w:t>
      </w:r>
      <w:r w:rsidR="00D02DDE"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w:t>
      </w:r>
      <w:r w:rsidR="00B9281B" w:rsidRPr="002433AB">
        <w:rPr>
          <w:rFonts w:ascii="標楷體" w:eastAsia="標楷體" w:cs="標楷體" w:hint="eastAsia"/>
          <w:color w:val="000000"/>
          <w:sz w:val="28"/>
          <w:szCs w:val="28"/>
        </w:rPr>
        <w:lastRenderedPageBreak/>
        <w:t>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EC3B73"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Pr>
          <w:rFonts w:ascii="標楷體" w:eastAsia="標楷體" w:cs="標楷體" w:hint="eastAsia"/>
          <w:color w:val="000000"/>
          <w:sz w:val="28"/>
          <w:szCs w:val="28"/>
        </w:rPr>
        <w:t>■</w:t>
      </w:r>
      <w:r w:rsidR="00B2575C" w:rsidRPr="002433AB">
        <w:rPr>
          <w:rFonts w:ascii="標楷體" w:eastAsia="標楷體" w:cs="標楷體" w:hint="eastAsia"/>
          <w:color w:val="000000"/>
          <w:sz w:val="28"/>
          <w:szCs w:val="28"/>
        </w:rPr>
        <w:t>其他</w:t>
      </w:r>
      <w:r w:rsidRPr="00EC3B73">
        <w:rPr>
          <w:rFonts w:ascii="標楷體" w:eastAsia="標楷體" w:cs="標楷體" w:hint="eastAsia"/>
          <w:color w:val="FF0000"/>
          <w:sz w:val="28"/>
          <w:szCs w:val="28"/>
          <w:highlight w:val="yellow"/>
          <w:u w:val="single"/>
        </w:rPr>
        <w:t>：機關通知之搶險搶修項目及期限。</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EC3B73">
        <w:rPr>
          <w:rFonts w:ascii="標楷體" w:eastAsia="標楷體" w:cs="標楷體" w:hint="eastAsia"/>
          <w:b/>
          <w:color w:val="000000"/>
          <w:sz w:val="28"/>
          <w:szCs w:val="28"/>
          <w:highlight w:val="yellow"/>
          <w:u w:val="single"/>
        </w:rPr>
        <w:t>本採購案契約應於(□決標日■機關簽約日□機關通知日)起10日內開工，預計竣工日期為</w:t>
      </w:r>
      <w:r w:rsidR="00EC3B73" w:rsidRPr="0030723B">
        <w:rPr>
          <w:rFonts w:ascii="標楷體" w:eastAsia="標楷體" w:cs="標楷體" w:hint="eastAsia"/>
          <w:b/>
          <w:color w:val="FF0000"/>
          <w:sz w:val="28"/>
          <w:szCs w:val="28"/>
          <w:highlight w:val="yellow"/>
          <w:u w:val="single"/>
        </w:rPr>
        <w:t>10</w:t>
      </w:r>
      <w:r w:rsidR="004C4873" w:rsidRPr="0030723B">
        <w:rPr>
          <w:rFonts w:ascii="標楷體" w:eastAsia="標楷體" w:cs="標楷體" w:hint="eastAsia"/>
          <w:b/>
          <w:color w:val="FF0000"/>
          <w:sz w:val="28"/>
          <w:szCs w:val="28"/>
          <w:highlight w:val="yellow"/>
          <w:u w:val="single"/>
        </w:rPr>
        <w:t>9</w:t>
      </w:r>
      <w:r w:rsidR="00EC3B73" w:rsidRPr="0030723B">
        <w:rPr>
          <w:rFonts w:ascii="標楷體" w:eastAsia="標楷體" w:cs="標楷體" w:hint="eastAsia"/>
          <w:b/>
          <w:color w:val="FF0000"/>
          <w:sz w:val="28"/>
          <w:szCs w:val="28"/>
          <w:highlight w:val="yellow"/>
          <w:u w:val="single"/>
        </w:rPr>
        <w:t>年</w:t>
      </w:r>
      <w:r w:rsidR="00EC3B73">
        <w:rPr>
          <w:rFonts w:ascii="標楷體" w:eastAsia="標楷體" w:cs="標楷體" w:hint="eastAsia"/>
          <w:b/>
          <w:color w:val="000000"/>
          <w:sz w:val="28"/>
          <w:szCs w:val="28"/>
          <w:highlight w:val="yellow"/>
          <w:u w:val="single"/>
        </w:rPr>
        <w:t>11月30日。</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w:t>
      </w:r>
      <w:r w:rsidRPr="002433AB">
        <w:rPr>
          <w:rFonts w:ascii="標楷體" w:eastAsia="標楷體" w:cs="標楷體" w:hint="eastAsia"/>
          <w:color w:val="000000"/>
          <w:sz w:val="28"/>
          <w:szCs w:val="28"/>
        </w:rPr>
        <w:lastRenderedPageBreak/>
        <w:t>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w:t>
      </w:r>
      <w:r w:rsidRPr="002433AB">
        <w:rPr>
          <w:rFonts w:ascii="標楷體" w:eastAsia="標楷體" w:cs="標楷體" w:hint="eastAsia"/>
          <w:color w:val="000000"/>
          <w:sz w:val="28"/>
          <w:szCs w:val="28"/>
        </w:rPr>
        <w:lastRenderedPageBreak/>
        <w:t>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C3B73" w:rsidP="003349AC">
      <w:pPr>
        <w:pStyle w:val="20"/>
        <w:spacing w:before="0" w:line="240" w:lineRule="atLeast"/>
        <w:rPr>
          <w:rFonts w:ascii="標楷體" w:eastAsia="標楷體" w:cs="Times New Roman"/>
        </w:rPr>
      </w:pPr>
      <w:r>
        <w:rPr>
          <w:rFonts w:ascii="標楷體" w:eastAsia="標楷體" w:cs="標楷體" w:hint="eastAsia"/>
          <w:color w:val="000000"/>
        </w:rPr>
        <w:t>■</w:t>
      </w:r>
      <w:r w:rsidR="00E518AE" w:rsidRPr="002433AB">
        <w:rPr>
          <w:rFonts w:ascii="標楷體" w:eastAsia="標楷體" w:cs="標楷體" w:hint="eastAsia"/>
          <w:color w:val="000000"/>
        </w:rPr>
        <w:t>廠</w:t>
      </w:r>
      <w:r w:rsidR="00E518AE" w:rsidRPr="00644F6B">
        <w:rPr>
          <w:rFonts w:ascii="標楷體" w:eastAsia="標楷體" w:cs="標楷體" w:hint="eastAsia"/>
        </w:rPr>
        <w:t>商使用之預拌混凝土，應為「領有工廠登記證」之預拌混凝土廠供應。</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lastRenderedPageBreak/>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w:t>
      </w:r>
      <w:r w:rsidRPr="002433AB">
        <w:rPr>
          <w:rFonts w:ascii="標楷體" w:eastAsia="標楷體" w:cs="標楷體" w:hint="eastAsia"/>
          <w:color w:val="000000"/>
          <w:sz w:val="28"/>
          <w:szCs w:val="28"/>
        </w:rPr>
        <w:lastRenderedPageBreak/>
        <w:t>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EC3B73" w:rsidP="00DF1B9F">
      <w:pPr>
        <w:pStyle w:val="20"/>
        <w:spacing w:before="0" w:line="240" w:lineRule="atLeast"/>
        <w:rPr>
          <w:rFonts w:ascii="標楷體" w:eastAsia="標楷體" w:cs="標楷體"/>
        </w:rPr>
      </w:pPr>
      <w:r>
        <w:rPr>
          <w:rFonts w:ascii="標楷體" w:eastAsia="標楷體" w:cs="標楷體" w:hint="eastAsia"/>
        </w:rPr>
        <w:t>■</w:t>
      </w:r>
      <w:r w:rsidR="00DF1B9F"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w:t>
      </w:r>
      <w:r w:rsidRPr="002433AB">
        <w:rPr>
          <w:rFonts w:ascii="標楷體" w:eastAsia="標楷體" w:cs="標楷體" w:hint="eastAsia"/>
          <w:color w:val="000000"/>
          <w:sz w:val="28"/>
          <w:szCs w:val="28"/>
        </w:rPr>
        <w:lastRenderedPageBreak/>
        <w:t>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EF5D09" w:rsidP="00F0545D">
      <w:pPr>
        <w:spacing w:line="240" w:lineRule="atLeast"/>
        <w:ind w:left="840" w:hangingChars="300" w:hanging="840"/>
        <w:jc w:val="both"/>
        <w:rPr>
          <w:rFonts w:ascii="標楷體" w:eastAsia="標楷體" w:cs="標楷體"/>
          <w:color w:val="000000"/>
          <w:sz w:val="28"/>
          <w:szCs w:val="28"/>
        </w:rPr>
      </w:pPr>
      <w:r>
        <w:rPr>
          <w:rFonts w:ascii="標楷體" w:eastAsia="標楷體" w:cs="標楷體" w:hint="eastAsia"/>
          <w:color w:val="000000"/>
          <w:sz w:val="28"/>
          <w:szCs w:val="28"/>
        </w:rPr>
        <w:t>■</w:t>
      </w:r>
      <w:r w:rsidR="005E4468"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005E4468"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w:t>
      </w:r>
      <w:r w:rsidR="00DE00B2" w:rsidRPr="002433AB">
        <w:rPr>
          <w:rFonts w:ascii="標楷體" w:eastAsia="標楷體" w:cs="標楷體" w:hint="eastAsia"/>
          <w:color w:val="000000"/>
          <w:sz w:val="28"/>
          <w:szCs w:val="28"/>
        </w:rPr>
        <w:lastRenderedPageBreak/>
        <w:t>式辦理。</w:t>
      </w:r>
    </w:p>
    <w:p w:rsidR="00B5014B" w:rsidRPr="002433AB" w:rsidRDefault="00EF5D09" w:rsidP="00C71F28">
      <w:pPr>
        <w:spacing w:line="240" w:lineRule="atLeast"/>
        <w:ind w:left="840" w:firstLine="11"/>
        <w:jc w:val="both"/>
        <w:rPr>
          <w:rFonts w:ascii="標楷體" w:eastAsia="標楷體"/>
          <w:color w:val="000000"/>
          <w:sz w:val="28"/>
          <w:szCs w:val="28"/>
        </w:rPr>
      </w:pPr>
      <w:r>
        <w:rPr>
          <w:rFonts w:ascii="標楷體" w:eastAsia="標楷體" w:cs="標楷體" w:hint="eastAsia"/>
          <w:color w:val="000000"/>
          <w:sz w:val="28"/>
          <w:szCs w:val="28"/>
        </w:rPr>
        <w:t>■</w:t>
      </w:r>
      <w:r w:rsidR="00B5014B" w:rsidRPr="002433AB">
        <w:rPr>
          <w:rFonts w:ascii="標楷體" w:eastAsia="標楷體" w:cs="標楷體" w:hint="eastAsia"/>
          <w:color w:val="000000"/>
          <w:sz w:val="28"/>
          <w:szCs w:val="28"/>
        </w:rPr>
        <w:t>營造綜合保險。</w:t>
      </w:r>
    </w:p>
    <w:p w:rsidR="00846ED7"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□安裝工程綜合保險。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B5014B" w:rsidRPr="002433AB" w:rsidRDefault="00EF5D09" w:rsidP="00C71F28">
      <w:pPr>
        <w:spacing w:line="240" w:lineRule="atLeast"/>
        <w:ind w:left="840" w:firstLine="11"/>
        <w:jc w:val="both"/>
        <w:rPr>
          <w:rFonts w:ascii="標楷體" w:eastAsia="標楷體"/>
          <w:color w:val="000000"/>
          <w:sz w:val="28"/>
          <w:szCs w:val="28"/>
        </w:rPr>
      </w:pPr>
      <w:r>
        <w:rPr>
          <w:rFonts w:ascii="標楷體" w:eastAsia="標楷體" w:cs="標楷體" w:hint="eastAsia"/>
          <w:color w:val="000000"/>
          <w:sz w:val="28"/>
          <w:szCs w:val="28"/>
        </w:rPr>
        <w:t>■</w:t>
      </w:r>
      <w:r w:rsidR="00B5014B" w:rsidRPr="002433AB">
        <w:rPr>
          <w:rFonts w:ascii="標楷體" w:eastAsia="標楷體" w:cs="標楷體" w:hint="eastAsia"/>
          <w:color w:val="000000"/>
          <w:sz w:val="28"/>
          <w:szCs w:val="28"/>
        </w:rPr>
        <w:t>其他</w:t>
      </w:r>
      <w:r w:rsidRPr="00EF5D09">
        <w:rPr>
          <w:rFonts w:ascii="標楷體" w:eastAsia="標楷體" w:cs="標楷體" w:hint="eastAsia"/>
          <w:color w:val="FF0000"/>
          <w:sz w:val="28"/>
          <w:szCs w:val="28"/>
          <w:highlight w:val="yellow"/>
          <w:u w:val="single"/>
        </w:rPr>
        <w:t>雇主意外責任險</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CF03E9" w:rsidRPr="008B7752">
        <w:rPr>
          <w:rFonts w:ascii="標楷體" w:eastAsia="標楷體" w:cs="標楷體" w:hint="eastAsia"/>
          <w:sz w:val="28"/>
          <w:szCs w:val="28"/>
        </w:rPr>
        <w:t>於保險期間內，因</w:t>
      </w:r>
      <w:r w:rsidR="004B0A4B">
        <w:rPr>
          <w:rFonts w:ascii="標楷體" w:eastAsia="標楷體" w:cs="標楷體" w:hint="eastAsia"/>
          <w:sz w:val="28"/>
          <w:szCs w:val="28"/>
        </w:rPr>
        <w:t>本款</w:t>
      </w:r>
      <w:r w:rsidR="00CF03E9" w:rsidRPr="008B7752">
        <w:rPr>
          <w:rFonts w:ascii="標楷體" w:eastAsia="標楷體" w:cs="標楷體" w:hint="eastAsia"/>
          <w:sz w:val="28"/>
          <w:szCs w:val="28"/>
        </w:rPr>
        <w:t>第2目所載不保事項以外之意外事故所致保險標的之毀損或滅失。</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CF03E9" w:rsidRPr="008B7752">
        <w:rPr>
          <w:rFonts w:ascii="標楷體" w:eastAsia="標楷體" w:cs="標楷體" w:hint="eastAsia"/>
          <w:sz w:val="28"/>
          <w:szCs w:val="28"/>
        </w:rPr>
        <w:t>被保險人於保險期間內，因履約發生意外事故，致第三人體傷、死亡或財物受有損害，被保險人依法所負之賠償責任。</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7834F1" w:rsidRPr="002B7E2C" w:rsidRDefault="00B5014B" w:rsidP="003349AC">
      <w:pPr>
        <w:spacing w:line="240" w:lineRule="atLeast"/>
        <w:ind w:left="1135" w:hanging="284"/>
        <w:jc w:val="both"/>
        <w:rPr>
          <w:rFonts w:ascii="標楷體" w:eastAsia="標楷體" w:cs="標楷體"/>
          <w:sz w:val="28"/>
          <w:szCs w:val="28"/>
        </w:rPr>
      </w:pPr>
      <w:r w:rsidRPr="002B7E2C">
        <w:rPr>
          <w:rFonts w:ascii="標楷體" w:eastAsia="標楷體" w:cs="標楷體"/>
          <w:sz w:val="28"/>
          <w:szCs w:val="28"/>
        </w:rPr>
        <w:t>2.</w:t>
      </w:r>
      <w:r w:rsidR="007834F1" w:rsidRPr="002B7E2C">
        <w:rPr>
          <w:rFonts w:ascii="標楷體" w:eastAsia="標楷體" w:cs="標楷體" w:hint="eastAsia"/>
          <w:sz w:val="28"/>
          <w:szCs w:val="28"/>
        </w:rPr>
        <w:t>不保事項：</w:t>
      </w:r>
      <w:r w:rsidR="00A9278E" w:rsidRPr="002B7E2C">
        <w:rPr>
          <w:rFonts w:ascii="標楷體" w:eastAsia="標楷體" w:cs="標楷體" w:hint="eastAsia"/>
          <w:sz w:val="28"/>
          <w:szCs w:val="28"/>
        </w:rPr>
        <w:t>（由機關於招標時載明；未勾選者，無不保事項）</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□戰爭、封鎖、革命、叛亂、內亂、暴動或動員。</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□核子反應、核子輻射或放射性污染。</w:t>
      </w:r>
    </w:p>
    <w:p w:rsidR="00BE09A4" w:rsidRPr="002B7E2C" w:rsidRDefault="006875AF" w:rsidP="006875AF">
      <w:pPr>
        <w:spacing w:line="240" w:lineRule="atLeast"/>
        <w:ind w:left="1531" w:hanging="397"/>
        <w:jc w:val="both"/>
        <w:rPr>
          <w:rFonts w:ascii="標楷體" w:eastAsia="標楷體" w:cs="標楷體"/>
          <w:dstrike/>
          <w:sz w:val="28"/>
          <w:szCs w:val="28"/>
        </w:rPr>
      </w:pPr>
      <w:r w:rsidRPr="002B7E2C">
        <w:rPr>
          <w:rFonts w:ascii="標楷體" w:eastAsia="標楷體" w:cs="標楷體" w:hint="eastAsia"/>
          <w:sz w:val="28"/>
          <w:szCs w:val="28"/>
        </w:rPr>
        <w:t>□其他：______________</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A96C07"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A96C07"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A96C07"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A96C07"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A96C07"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EF5D09" w:rsidRPr="00EF5D09">
        <w:rPr>
          <w:rFonts w:ascii="標楷體" w:eastAsia="標楷體" w:cs="標楷體" w:hint="eastAsia"/>
          <w:color w:val="FF0000"/>
          <w:sz w:val="28"/>
          <w:szCs w:val="28"/>
          <w:highlight w:val="yellow"/>
          <w:u w:val="single"/>
        </w:rPr>
        <w:t>二百萬</w:t>
      </w:r>
      <w:r w:rsidR="00582656" w:rsidRPr="00EF5D09">
        <w:rPr>
          <w:rFonts w:ascii="標楷體" w:eastAsia="標楷體" w:cs="標楷體" w:hint="eastAsia"/>
          <w:color w:val="FF0000"/>
          <w:sz w:val="28"/>
          <w:szCs w:val="28"/>
          <w:highlight w:val="yellow"/>
          <w:u w:val="single"/>
        </w:rPr>
        <w:t>元</w:t>
      </w:r>
      <w:r w:rsidR="00EF5D09" w:rsidRPr="00EF5D09">
        <w:rPr>
          <w:rFonts w:ascii="標楷體" w:eastAsia="標楷體" w:cs="標楷體" w:hint="eastAsia"/>
          <w:color w:val="FF0000"/>
          <w:sz w:val="28"/>
          <w:szCs w:val="28"/>
          <w:highlight w:val="yellow"/>
          <w:u w:val="single"/>
        </w:rPr>
        <w:t>以上</w:t>
      </w:r>
      <w:r w:rsidR="00582656" w:rsidRPr="00EF5D09">
        <w:rPr>
          <w:rFonts w:ascii="標楷體" w:eastAsia="標楷體" w:cs="標楷體" w:hint="eastAsia"/>
          <w:color w:val="FF0000"/>
          <w:sz w:val="28"/>
          <w:szCs w:val="28"/>
          <w:highlight w:val="yellow"/>
          <w:u w:val="single"/>
        </w:rPr>
        <w:t>。</w:t>
      </w:r>
    </w:p>
    <w:p w:rsidR="00582656" w:rsidRPr="008B7752" w:rsidRDefault="00A96C07"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EF5D09" w:rsidRPr="00EF5D09">
        <w:rPr>
          <w:rFonts w:ascii="標楷體" w:eastAsia="標楷體" w:cs="標楷體" w:hint="eastAsia"/>
          <w:color w:val="FF0000"/>
          <w:sz w:val="28"/>
          <w:szCs w:val="28"/>
          <w:highlight w:val="yellow"/>
          <w:u w:val="single"/>
        </w:rPr>
        <w:t>一千五百萬</w:t>
      </w:r>
      <w:r w:rsidR="00582656" w:rsidRPr="00EF5D09">
        <w:rPr>
          <w:rFonts w:ascii="標楷體" w:eastAsia="標楷體" w:cs="標楷體" w:hint="eastAsia"/>
          <w:color w:val="FF0000"/>
          <w:sz w:val="28"/>
          <w:szCs w:val="28"/>
          <w:highlight w:val="yellow"/>
          <w:u w:val="single"/>
        </w:rPr>
        <w:t>元</w:t>
      </w:r>
      <w:r w:rsidR="00EF5D09" w:rsidRPr="00EF5D09">
        <w:rPr>
          <w:rFonts w:ascii="標楷體" w:eastAsia="標楷體" w:cs="標楷體" w:hint="eastAsia"/>
          <w:color w:val="FF0000"/>
          <w:sz w:val="28"/>
          <w:szCs w:val="28"/>
          <w:highlight w:val="yellow"/>
          <w:u w:val="single"/>
        </w:rPr>
        <w:t>以上</w:t>
      </w:r>
      <w:r w:rsidR="00582656" w:rsidRPr="00EF5D09">
        <w:rPr>
          <w:rFonts w:ascii="標楷體" w:eastAsia="標楷體" w:cs="標楷體" w:hint="eastAsia"/>
          <w:color w:val="FF0000"/>
          <w:sz w:val="28"/>
          <w:szCs w:val="28"/>
          <w:highlight w:val="yellow"/>
          <w:u w:val="single"/>
        </w:rPr>
        <w:t>。</w:t>
      </w:r>
    </w:p>
    <w:p w:rsidR="00582656" w:rsidRPr="008B7752" w:rsidRDefault="00A96C07"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EF5D09" w:rsidRPr="00EF5D09">
        <w:rPr>
          <w:rFonts w:ascii="標楷體" w:eastAsia="標楷體" w:cs="標楷體" w:hint="eastAsia"/>
          <w:color w:val="FF0000"/>
          <w:sz w:val="28"/>
          <w:szCs w:val="28"/>
          <w:highlight w:val="yellow"/>
          <w:u w:val="single"/>
        </w:rPr>
        <w:t>一千萬</w:t>
      </w:r>
      <w:r w:rsidR="00582656" w:rsidRPr="00EF5D09">
        <w:rPr>
          <w:rFonts w:ascii="標楷體" w:eastAsia="標楷體" w:cs="標楷體" w:hint="eastAsia"/>
          <w:color w:val="FF0000"/>
          <w:sz w:val="28"/>
          <w:szCs w:val="28"/>
          <w:highlight w:val="yellow"/>
          <w:u w:val="single"/>
        </w:rPr>
        <w:t>元</w:t>
      </w:r>
      <w:r w:rsidR="00EF5D09" w:rsidRPr="00EF5D09">
        <w:rPr>
          <w:rFonts w:ascii="標楷體" w:eastAsia="標楷體" w:cs="標楷體" w:hint="eastAsia"/>
          <w:color w:val="FF0000"/>
          <w:sz w:val="28"/>
          <w:szCs w:val="28"/>
          <w:highlight w:val="yellow"/>
          <w:u w:val="single"/>
        </w:rPr>
        <w:t>以上</w:t>
      </w:r>
      <w:r w:rsidR="00582656" w:rsidRPr="00EF5D09">
        <w:rPr>
          <w:rFonts w:ascii="標楷體" w:eastAsia="標楷體" w:cs="標楷體" w:hint="eastAsia"/>
          <w:color w:val="FF0000"/>
          <w:sz w:val="28"/>
          <w:szCs w:val="28"/>
          <w:highlight w:val="yellow"/>
          <w:u w:val="single"/>
        </w:rPr>
        <w:t>。</w:t>
      </w:r>
    </w:p>
    <w:p w:rsidR="00582656" w:rsidRPr="008B7752" w:rsidRDefault="00A96C07"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EF5D09" w:rsidRPr="00EF5D09">
        <w:rPr>
          <w:rFonts w:ascii="標楷體" w:eastAsia="標楷體" w:cs="標楷體" w:hint="eastAsia"/>
          <w:color w:val="FF0000"/>
          <w:sz w:val="28"/>
          <w:szCs w:val="28"/>
          <w:highlight w:val="yellow"/>
          <w:u w:val="single"/>
        </w:rPr>
        <w:t>五千萬</w:t>
      </w:r>
      <w:r w:rsidR="00582656" w:rsidRPr="00EF5D09">
        <w:rPr>
          <w:rFonts w:ascii="標楷體" w:eastAsia="標楷體" w:cs="標楷體" w:hint="eastAsia"/>
          <w:color w:val="FF0000"/>
          <w:sz w:val="28"/>
          <w:szCs w:val="28"/>
          <w:highlight w:val="yellow"/>
          <w:u w:val="single"/>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每一事故之廠商自負額上限：</w:t>
      </w:r>
      <w:r w:rsidR="00D370D5" w:rsidRPr="008B7752">
        <w:rPr>
          <w:rFonts w:ascii="標楷體" w:eastAsia="標楷體" w:cs="標楷體" w:hint="eastAsia"/>
          <w:sz w:val="28"/>
          <w:szCs w:val="28"/>
        </w:rPr>
        <w:t>（</w:t>
      </w:r>
      <w:r w:rsidR="00B5014B" w:rsidRPr="008B7752">
        <w:rPr>
          <w:rFonts w:ascii="標楷體" w:eastAsia="標楷體" w:cs="標楷體" w:hint="eastAsia"/>
          <w:sz w:val="28"/>
          <w:szCs w:val="28"/>
        </w:rPr>
        <w:t>由機關於招標時載明</w:t>
      </w:r>
      <w:r w:rsidR="007B6D75" w:rsidRPr="008B7752">
        <w:rPr>
          <w:rFonts w:ascii="標楷體" w:eastAsia="標楷體" w:cs="標楷體" w:hint="eastAsia"/>
          <w:sz w:val="28"/>
          <w:szCs w:val="28"/>
        </w:rPr>
        <w:t>。因本工程特性，</w:t>
      </w:r>
      <w:r w:rsidR="007B6D75" w:rsidRPr="008B7752">
        <w:rPr>
          <w:rFonts w:ascii="標楷體" w:eastAsia="標楷體" w:cs="標楷體" w:hint="eastAsia"/>
          <w:sz w:val="28"/>
          <w:szCs w:val="28"/>
        </w:rPr>
        <w:lastRenderedPageBreak/>
        <w:t>無需投保營造工程財物損失險者，機關得刪除(1)</w:t>
      </w:r>
      <w:r w:rsidR="00FD6048" w:rsidRPr="008B7752">
        <w:rPr>
          <w:rFonts w:ascii="標楷體" w:eastAsia="標楷體" w:cs="標楷體" w:hint="eastAsia"/>
          <w:sz w:val="28"/>
          <w:szCs w:val="28"/>
        </w:rPr>
        <w:t>、（2）</w:t>
      </w:r>
      <w:r w:rsidR="007B6D75" w:rsidRPr="008B7752">
        <w:rPr>
          <w:rFonts w:ascii="標楷體" w:eastAsia="標楷體" w:cs="標楷體" w:hint="eastAsia"/>
          <w:sz w:val="28"/>
          <w:szCs w:val="28"/>
        </w:rPr>
        <w:t>）</w:t>
      </w:r>
    </w:p>
    <w:p w:rsidR="00AD5CF5" w:rsidRPr="008B7752" w:rsidRDefault="00AD5CF5"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(1)營造工程財物損失：＿＿＿。(</w:t>
      </w:r>
      <w:r w:rsidR="00DB6420" w:rsidRPr="008B7752">
        <w:rPr>
          <w:rFonts w:ascii="標楷體" w:eastAsia="標楷體" w:cs="標楷體" w:hint="eastAsia"/>
          <w:sz w:val="28"/>
          <w:szCs w:val="28"/>
        </w:rPr>
        <w:t>視工程性質及規模，載明金額</w:t>
      </w:r>
      <w:r w:rsidR="00E574E2">
        <w:rPr>
          <w:rFonts w:ascii="標楷體" w:eastAsia="標楷體" w:cs="標楷體" w:hint="eastAsia"/>
          <w:sz w:val="28"/>
          <w:szCs w:val="28"/>
        </w:rPr>
        <w:t>、</w:t>
      </w:r>
      <w:r w:rsidR="00DB6420" w:rsidRPr="008B7752">
        <w:rPr>
          <w:rFonts w:ascii="標楷體" w:eastAsia="標楷體" w:cs="標楷體" w:hint="eastAsia"/>
          <w:sz w:val="28"/>
          <w:szCs w:val="28"/>
        </w:rPr>
        <w:t>損失金額比率；</w:t>
      </w:r>
      <w:r w:rsidRPr="008B7752">
        <w:rPr>
          <w:rFonts w:ascii="標楷體" w:eastAsia="標楷體" w:cs="標楷體" w:hint="eastAsia"/>
          <w:sz w:val="28"/>
          <w:szCs w:val="28"/>
        </w:rPr>
        <w:t>未載明者，為</w:t>
      </w:r>
      <w:r w:rsidR="001B03F4" w:rsidRPr="008B7752">
        <w:rPr>
          <w:rFonts w:ascii="標楷體" w:eastAsia="標楷體" w:cs="標楷體" w:hint="eastAsia"/>
          <w:sz w:val="28"/>
          <w:szCs w:val="28"/>
        </w:rPr>
        <w:t>每一事故</w:t>
      </w:r>
      <w:r w:rsidRPr="008B7752">
        <w:rPr>
          <w:rFonts w:ascii="標楷體" w:eastAsia="標楷體" w:cs="標楷體" w:hint="eastAsia"/>
          <w:sz w:val="28"/>
          <w:szCs w:val="28"/>
        </w:rPr>
        <w:t>損失金額10%)</w:t>
      </w:r>
    </w:p>
    <w:p w:rsidR="00DB6420" w:rsidRPr="008B7752" w:rsidRDefault="00DB6420"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(2)安裝工程財物損失：＿＿＿元。(視工程性質</w:t>
      </w:r>
      <w:r w:rsidR="008B5F8A" w:rsidRPr="008B7752">
        <w:rPr>
          <w:rFonts w:ascii="標楷體" w:eastAsia="標楷體" w:cs="標楷體" w:hint="eastAsia"/>
          <w:sz w:val="28"/>
          <w:szCs w:val="28"/>
        </w:rPr>
        <w:t>及規模</w:t>
      </w:r>
      <w:r w:rsidRPr="008B7752">
        <w:rPr>
          <w:rFonts w:ascii="標楷體" w:eastAsia="標楷體" w:cs="標楷體" w:hint="eastAsia"/>
          <w:sz w:val="28"/>
          <w:szCs w:val="28"/>
        </w:rPr>
        <w:t>，載明金額</w:t>
      </w:r>
      <w:r w:rsidR="008B5F8A" w:rsidRPr="008B7752">
        <w:rPr>
          <w:rFonts w:ascii="標楷體" w:eastAsia="標楷體" w:cs="標楷體" w:hint="eastAsia"/>
          <w:sz w:val="28"/>
          <w:szCs w:val="28"/>
        </w:rPr>
        <w:t>、損失金額比率；未載明者，為每一事故損失金額10%</w:t>
      </w:r>
      <w:r w:rsidRPr="008B7752">
        <w:rPr>
          <w:rFonts w:ascii="標楷體" w:eastAsia="標楷體" w:cs="標楷體" w:hint="eastAsia"/>
          <w:sz w:val="28"/>
          <w:szCs w:val="28"/>
        </w:rPr>
        <w:t>)</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(3)</w:t>
      </w:r>
      <w:r w:rsidR="00AD5CF5" w:rsidRPr="008B7752">
        <w:rPr>
          <w:rFonts w:ascii="標楷體" w:eastAsia="標楷體" w:cs="標楷體" w:hint="eastAsia"/>
          <w:sz w:val="28"/>
          <w:szCs w:val="28"/>
        </w:rPr>
        <w:t>第三人意外責任險：＿＿＿。</w:t>
      </w:r>
    </w:p>
    <w:p w:rsidR="00DB6420" w:rsidRPr="008B7752" w:rsidRDefault="00A96C07"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A96C07"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(4)其他：（由機關於招標文件載明）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EF5D09" w:rsidP="00916BF6">
      <w:pPr>
        <w:ind w:leftChars="477" w:left="1145" w:firstLineChars="5" w:firstLine="14"/>
        <w:jc w:val="both"/>
        <w:rPr>
          <w:rFonts w:ascii="標楷體" w:eastAsia="標楷體" w:cs="標楷體"/>
          <w:sz w:val="28"/>
          <w:szCs w:val="28"/>
        </w:rPr>
      </w:pPr>
      <w:r>
        <w:rPr>
          <w:rFonts w:ascii="標楷體" w:eastAsia="標楷體" w:cs="標楷體" w:hint="eastAsia"/>
          <w:sz w:val="28"/>
          <w:szCs w:val="28"/>
        </w:rPr>
        <w:t>■</w:t>
      </w:r>
      <w:r w:rsidR="00AB33A5"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EF5D09" w:rsidP="00916BF6">
      <w:pPr>
        <w:ind w:leftChars="477" w:left="1145" w:firstLineChars="5" w:firstLine="14"/>
        <w:jc w:val="both"/>
        <w:rPr>
          <w:rFonts w:ascii="標楷體" w:eastAsia="標楷體" w:cs="標楷體"/>
          <w:sz w:val="28"/>
          <w:szCs w:val="28"/>
        </w:rPr>
      </w:pPr>
      <w:r>
        <w:rPr>
          <w:rFonts w:ascii="標楷體" w:eastAsia="標楷體" w:cs="標楷體" w:hint="eastAsia"/>
          <w:sz w:val="28"/>
          <w:szCs w:val="28"/>
        </w:rPr>
        <w:t>■</w:t>
      </w:r>
      <w:r w:rsidR="00AB33A5" w:rsidRPr="008B7752">
        <w:rPr>
          <w:rFonts w:ascii="標楷體" w:eastAsia="標楷體" w:cs="標楷體" w:hint="eastAsia"/>
          <w:sz w:val="28"/>
          <w:szCs w:val="28"/>
        </w:rPr>
        <w:t>保險金額彈性(自動增加)附加條款。</w:t>
      </w:r>
    </w:p>
    <w:p w:rsidR="00AB33A5" w:rsidRPr="008B7752" w:rsidRDefault="00EF5D09" w:rsidP="00916BF6">
      <w:pPr>
        <w:ind w:leftChars="477" w:left="1145" w:firstLineChars="5" w:firstLine="14"/>
        <w:jc w:val="both"/>
        <w:rPr>
          <w:rFonts w:ascii="標楷體" w:eastAsia="標楷體" w:cs="標楷體"/>
          <w:sz w:val="28"/>
          <w:szCs w:val="28"/>
        </w:rPr>
      </w:pPr>
      <w:r>
        <w:rPr>
          <w:rFonts w:ascii="標楷體" w:eastAsia="標楷體" w:cs="標楷體" w:hint="eastAsia"/>
          <w:sz w:val="28"/>
          <w:szCs w:val="28"/>
        </w:rPr>
        <w:t>■</w:t>
      </w:r>
      <w:r w:rsidR="00AB33A5" w:rsidRPr="008B7752">
        <w:rPr>
          <w:rFonts w:ascii="標楷體" w:eastAsia="標楷體" w:cs="標楷體" w:hint="eastAsia"/>
          <w:sz w:val="28"/>
          <w:szCs w:val="28"/>
        </w:rPr>
        <w:t>四十八小時勘查災損附加條款。</w:t>
      </w:r>
    </w:p>
    <w:p w:rsidR="00AB33A5" w:rsidRPr="008B7752" w:rsidRDefault="002433AB"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雇主意外責任保險。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EF5D09" w:rsidP="00916BF6">
      <w:pPr>
        <w:ind w:leftChars="477" w:left="1145" w:firstLineChars="5" w:firstLine="14"/>
        <w:jc w:val="both"/>
        <w:rPr>
          <w:rFonts w:ascii="標楷體" w:eastAsia="標楷體" w:cs="標楷體"/>
          <w:sz w:val="28"/>
          <w:szCs w:val="28"/>
        </w:rPr>
      </w:pPr>
      <w:r>
        <w:rPr>
          <w:rFonts w:ascii="標楷體" w:eastAsia="標楷體" w:cs="標楷體" w:hint="eastAsia"/>
          <w:sz w:val="28"/>
          <w:szCs w:val="28"/>
        </w:rPr>
        <w:t>■</w:t>
      </w:r>
      <w:r w:rsidR="00AB33A5" w:rsidRPr="008B7752">
        <w:rPr>
          <w:rFonts w:ascii="標楷體" w:eastAsia="標楷體" w:cs="標楷體" w:hint="eastAsia"/>
          <w:sz w:val="28"/>
          <w:szCs w:val="28"/>
        </w:rPr>
        <w:t>第三人建築物龜裂、倒塌責任附加保險。</w:t>
      </w:r>
    </w:p>
    <w:p w:rsidR="00AB33A5" w:rsidRPr="008B7752" w:rsidRDefault="00EF5D09" w:rsidP="00916BF6">
      <w:pPr>
        <w:ind w:leftChars="477" w:left="1145" w:firstLineChars="5" w:firstLine="14"/>
        <w:jc w:val="both"/>
        <w:rPr>
          <w:rFonts w:ascii="標楷體" w:eastAsia="標楷體" w:cs="標楷體"/>
          <w:sz w:val="28"/>
          <w:szCs w:val="28"/>
        </w:rPr>
      </w:pPr>
      <w:r>
        <w:rPr>
          <w:rFonts w:ascii="標楷體" w:eastAsia="標楷體" w:cs="標楷體" w:hint="eastAsia"/>
          <w:sz w:val="28"/>
          <w:szCs w:val="28"/>
        </w:rPr>
        <w:t>■</w:t>
      </w:r>
      <w:r w:rsidR="00AB33A5"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廠商依前款辦理之雇主意外責任險附加保險，其內容如下：（由機關視保險性質擇定或調整後列入招標文件）</w:t>
      </w:r>
    </w:p>
    <w:p w:rsidR="00AB33A5" w:rsidRPr="008B7752"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Pr="00C71F28">
        <w:rPr>
          <w:rFonts w:ascii="標楷體" w:eastAsia="標楷體" w:cs="標楷體" w:hint="eastAsia"/>
          <w:sz w:val="28"/>
          <w:szCs w:val="28"/>
        </w:rPr>
        <w:t>保險人</w:t>
      </w:r>
      <w:r w:rsidRPr="008B7752">
        <w:rPr>
          <w:rFonts w:ascii="標楷體" w:eastAsia="標楷體" w:hAnsi="標楷體" w:hint="eastAsia"/>
          <w:sz w:val="28"/>
          <w:szCs w:val="28"/>
        </w:rPr>
        <w:t>所負之賠償責任：□不扣除社會保險之給付部分；□以超過社   會保險之給付部分為限。（由機關於招標時勾選；未勾選者，不扣除社會保險之給付部分）</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(1)每一個人體傷或死亡：</w:t>
      </w:r>
      <w:r w:rsidR="003A27C5" w:rsidRPr="003A27C5">
        <w:rPr>
          <w:rFonts w:ascii="標楷體" w:eastAsia="標楷體" w:hAnsi="標楷體" w:hint="eastAsia"/>
          <w:color w:val="FF0000"/>
          <w:sz w:val="28"/>
          <w:szCs w:val="28"/>
          <w:highlight w:val="yellow"/>
          <w:u w:val="single"/>
        </w:rPr>
        <w:t>五百萬</w:t>
      </w:r>
      <w:r w:rsidRPr="003A27C5">
        <w:rPr>
          <w:rFonts w:ascii="標楷體" w:eastAsia="標楷體" w:hAnsi="標楷體" w:hint="eastAsia"/>
          <w:color w:val="FF0000"/>
          <w:sz w:val="28"/>
          <w:szCs w:val="28"/>
          <w:highlight w:val="yellow"/>
          <w:u w:val="single"/>
        </w:rPr>
        <w:t>元</w:t>
      </w:r>
      <w:r w:rsidR="003A27C5" w:rsidRPr="003A27C5">
        <w:rPr>
          <w:rFonts w:ascii="標楷體" w:eastAsia="標楷體" w:hAnsi="標楷體" w:hint="eastAsia"/>
          <w:color w:val="FF0000"/>
          <w:sz w:val="28"/>
          <w:szCs w:val="28"/>
          <w:highlight w:val="yellow"/>
          <w:u w:val="single"/>
        </w:rPr>
        <w:t>以上</w:t>
      </w:r>
      <w:r w:rsidRPr="003A27C5">
        <w:rPr>
          <w:rFonts w:ascii="標楷體" w:eastAsia="標楷體" w:hAnsi="標楷體" w:hint="eastAsia"/>
          <w:color w:val="FF0000"/>
          <w:sz w:val="28"/>
          <w:szCs w:val="28"/>
          <w:highlight w:val="yellow"/>
          <w:u w:val="single"/>
        </w:rPr>
        <w:t>。</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(2)每一事故體傷或死亡：</w:t>
      </w:r>
      <w:r w:rsidR="003A27C5" w:rsidRPr="003A27C5">
        <w:rPr>
          <w:rFonts w:ascii="標楷體" w:eastAsia="標楷體" w:hAnsi="標楷體" w:hint="eastAsia"/>
          <w:color w:val="FF0000"/>
          <w:sz w:val="28"/>
          <w:szCs w:val="28"/>
          <w:highlight w:val="yellow"/>
          <w:u w:val="single"/>
        </w:rPr>
        <w:t>兩千五百萬元以上</w:t>
      </w:r>
      <w:r w:rsidRPr="003A27C5">
        <w:rPr>
          <w:rFonts w:ascii="標楷體" w:eastAsia="標楷體" w:hAnsi="標楷體" w:hint="eastAsia"/>
          <w:color w:val="FF0000"/>
          <w:sz w:val="28"/>
          <w:szCs w:val="28"/>
          <w:highlight w:val="yellow"/>
          <w:u w:val="single"/>
        </w:rPr>
        <w:t>。</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lastRenderedPageBreak/>
        <w:t>(3)保險期間內最高累積責任：</w:t>
      </w:r>
      <w:r w:rsidR="003A27C5" w:rsidRPr="003A27C5">
        <w:rPr>
          <w:rFonts w:ascii="標楷體" w:eastAsia="標楷體" w:hAnsi="標楷體" w:hint="eastAsia"/>
          <w:color w:val="FF0000"/>
          <w:sz w:val="28"/>
          <w:szCs w:val="28"/>
          <w:highlight w:val="yellow"/>
          <w:u w:val="single"/>
        </w:rPr>
        <w:t>五千萬</w:t>
      </w:r>
      <w:r w:rsidRPr="003A27C5">
        <w:rPr>
          <w:rFonts w:ascii="標楷體" w:eastAsia="標楷體" w:hAnsi="標楷體" w:hint="eastAsia"/>
          <w:color w:val="FF0000"/>
          <w:sz w:val="28"/>
          <w:szCs w:val="28"/>
          <w:highlight w:val="yellow"/>
          <w:u w:val="single"/>
        </w:rPr>
        <w:t>元。</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六</w:t>
      </w:r>
      <w:r w:rsidRPr="008B7752">
        <w:rPr>
          <w:rFonts w:ascii="標楷體" w:eastAsia="標楷體" w:cs="標楷體"/>
          <w:sz w:val="28"/>
          <w:szCs w:val="28"/>
        </w:rPr>
        <w:t>)</w:t>
      </w:r>
      <w:r w:rsidR="00E518AE" w:rsidRPr="008B7752">
        <w:rPr>
          <w:rFonts w:ascii="標楷體" w:eastAsia="標楷體" w:cs="標楷體" w:hint="eastAsia"/>
          <w:sz w:val="28"/>
          <w:szCs w:val="28"/>
        </w:rPr>
        <w:t>保險單或保險契約規定之不保事項，其風險及可能之賠償由廠商負擔。</w:t>
      </w:r>
      <w:r w:rsidR="00F05089" w:rsidRPr="008B7752">
        <w:rPr>
          <w:rFonts w:ascii="標楷體" w:eastAsia="標楷體" w:cs="標楷體" w:hint="eastAsia"/>
          <w:sz w:val="28"/>
          <w:szCs w:val="28"/>
        </w:rPr>
        <w:t>但符合第</w:t>
      </w:r>
      <w:r w:rsidR="00F05089" w:rsidRPr="008B7752">
        <w:rPr>
          <w:rFonts w:ascii="標楷體" w:eastAsia="標楷體" w:cs="標楷體"/>
          <w:sz w:val="28"/>
          <w:szCs w:val="28"/>
        </w:rPr>
        <w:t>4</w:t>
      </w:r>
      <w:r w:rsidR="00F05089" w:rsidRPr="008B7752">
        <w:rPr>
          <w:rFonts w:ascii="標楷體" w:eastAsia="標楷體" w:cs="標楷體" w:hint="eastAsia"/>
          <w:sz w:val="28"/>
          <w:szCs w:val="28"/>
        </w:rPr>
        <w:t>條第</w:t>
      </w:r>
      <w:r w:rsidR="00A46030" w:rsidRPr="008B7752">
        <w:rPr>
          <w:rFonts w:ascii="標楷體" w:eastAsia="標楷體" w:cs="標楷體" w:hint="eastAsia"/>
          <w:sz w:val="28"/>
          <w:szCs w:val="28"/>
        </w:rPr>
        <w:t>9</w:t>
      </w:r>
      <w:r w:rsidR="00F05089" w:rsidRPr="008B7752">
        <w:rPr>
          <w:rFonts w:ascii="標楷體" w:eastAsia="標楷體" w:cs="標楷體" w:hint="eastAsia"/>
          <w:sz w:val="28"/>
          <w:szCs w:val="28"/>
        </w:rPr>
        <w:t>款規定</w:t>
      </w:r>
      <w:r w:rsidR="00ED245B" w:rsidRPr="008B7752">
        <w:rPr>
          <w:rFonts w:ascii="標楷體" w:eastAsia="標楷體" w:cs="標楷體" w:hint="eastAsia"/>
          <w:sz w:val="28"/>
          <w:szCs w:val="28"/>
        </w:rPr>
        <w:t>由機關負擔必要費用</w:t>
      </w:r>
      <w:r w:rsidR="00F05089" w:rsidRPr="008B7752">
        <w:rPr>
          <w:rFonts w:ascii="標楷體" w:eastAsia="標楷體" w:cs="標楷體" w:hint="eastAsia"/>
          <w:sz w:val="28"/>
          <w:szCs w:val="28"/>
        </w:rPr>
        <w:t>之情形</w:t>
      </w:r>
      <w:r w:rsidR="00ED245B" w:rsidRPr="008B7752">
        <w:rPr>
          <w:rFonts w:ascii="標楷體" w:eastAsia="標楷體" w:cs="標楷體" w:hint="eastAsia"/>
          <w:sz w:val="28"/>
          <w:szCs w:val="28"/>
        </w:rPr>
        <w:t>（屬機關承擔之風險），</w:t>
      </w:r>
      <w:r w:rsidR="00F05089" w:rsidRPr="008B7752">
        <w:rPr>
          <w:rFonts w:ascii="標楷體" w:eastAsia="標楷體" w:cs="標楷體" w:hint="eastAsia"/>
          <w:sz w:val="28"/>
          <w:szCs w:val="28"/>
        </w:rPr>
        <w:t>不在此限。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八</w:t>
      </w:r>
      <w:r w:rsidRPr="008B7752">
        <w:rPr>
          <w:rFonts w:ascii="標楷體" w:eastAsia="標楷體" w:cs="標楷體"/>
          <w:sz w:val="28"/>
          <w:szCs w:val="28"/>
        </w:rPr>
        <w:t>)</w:t>
      </w:r>
      <w:r w:rsidR="00432F87" w:rsidRPr="008B7752">
        <w:rPr>
          <w:rFonts w:ascii="標楷體" w:eastAsia="標楷體" w:cs="標楷體" w:hint="eastAsia"/>
          <w:sz w:val="28"/>
          <w:szCs w:val="28"/>
        </w:rPr>
        <w:t>廠商未依本契約規定辦理保險，致保險範圍不足或未能自保險人獲得足額理賠者，其損失或損害賠償，由廠商負擔。</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十一</w:t>
      </w:r>
      <w:r w:rsidRPr="008B7752">
        <w:rPr>
          <w:rFonts w:ascii="標楷體" w:eastAsia="標楷體" w:cs="標楷體"/>
          <w:sz w:val="28"/>
          <w:szCs w:val="28"/>
        </w:rPr>
        <w:t>)</w:t>
      </w:r>
      <w:r w:rsidR="00E518AE" w:rsidRPr="008B7752">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3A27C5" w:rsidP="003349AC">
      <w:pPr>
        <w:spacing w:line="240" w:lineRule="atLeast"/>
        <w:ind w:left="1135" w:hanging="284"/>
        <w:jc w:val="both"/>
        <w:rPr>
          <w:rFonts w:ascii="標楷體" w:eastAsia="標楷體"/>
          <w:color w:val="000000"/>
          <w:sz w:val="28"/>
          <w:szCs w:val="28"/>
        </w:rPr>
      </w:pPr>
      <w:r>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履約保證金於履約驗收合格且無待解決事項後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廠商未依契約規定履約或契約經終止或解除者，機關得就預付款還款保證尚未遞減之部分加計年息＿</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（由機關於招標時合理訂定，如未填寫，則依</w:t>
      </w:r>
      <w:r w:rsidR="00E271B5" w:rsidRPr="00E271B5">
        <w:rPr>
          <w:rFonts w:ascii="標楷體" w:eastAsia="標楷體" w:cs="標楷體" w:hint="eastAsia"/>
          <w:color w:val="000000"/>
          <w:sz w:val="28"/>
          <w:szCs w:val="28"/>
        </w:rPr>
        <w:t>機關撥付預付款當日中華郵政股份有限公司牌告一年期郵政定期儲金機動利率</w:t>
      </w:r>
      <w:r w:rsidRPr="002433AB">
        <w:rPr>
          <w:rFonts w:ascii="標楷體" w:eastAsia="標楷體" w:cs="標楷體" w:hint="eastAsia"/>
          <w:color w:val="000000"/>
          <w:sz w:val="28"/>
          <w:szCs w:val="28"/>
        </w:rPr>
        <w:t>）之利息，隨時要求返還或折抵機關尚待支付廠商之價金。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3A27C5" w:rsidRPr="002433AB" w:rsidRDefault="003A27C5" w:rsidP="003A27C5">
      <w:pPr>
        <w:spacing w:line="240" w:lineRule="atLeast"/>
        <w:ind w:left="1134" w:hanging="283"/>
        <w:jc w:val="both"/>
        <w:textDirection w:val="lrTbV"/>
        <w:rPr>
          <w:rFonts w:ascii="標楷體" w:eastAsia="標楷體"/>
          <w:b/>
          <w:color w:val="000000"/>
          <w:sz w:val="28"/>
          <w:szCs w:val="28"/>
        </w:rPr>
      </w:pPr>
      <w:r>
        <w:rPr>
          <w:rFonts w:ascii="標楷體" w:eastAsia="標楷體" w:cs="標楷體" w:hint="eastAsia"/>
          <w:color w:val="000000"/>
          <w:sz w:val="28"/>
          <w:szCs w:val="28"/>
          <w:highlight w:val="yellow"/>
        </w:rPr>
        <w:t>1.廠商於各批工程(依本所公文書通知之範圍或各災害事件結束後)竣工後，得申請分批驗收，如現場查驗有困難者，得以書面驗收辦理。</w:t>
      </w:r>
    </w:p>
    <w:p w:rsidR="00E518AE" w:rsidRPr="002433AB" w:rsidRDefault="003A27C5"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CC7143">
        <w:rPr>
          <w:rFonts w:ascii="標楷體" w:eastAsia="標楷體" w:cs="標楷體" w:hint="eastAsia"/>
          <w:color w:val="000000"/>
          <w:sz w:val="28"/>
          <w:szCs w:val="28"/>
        </w:rPr>
        <w:t>.</w:t>
      </w:r>
      <w:r w:rsidR="004B7912"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應於各搶險搶修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3A27C5"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CC7143">
        <w:rPr>
          <w:rFonts w:ascii="標楷體" w:eastAsia="標楷體" w:cs="標楷體" w:hint="eastAsia"/>
          <w:color w:val="000000"/>
          <w:sz w:val="28"/>
          <w:szCs w:val="28"/>
        </w:rPr>
        <w:t>.工程竣工後辦理驗收：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3A27C5" w:rsidP="006A305B">
      <w:pPr>
        <w:spacing w:line="240" w:lineRule="atLeast"/>
        <w:ind w:left="840" w:hangingChars="300" w:hanging="840"/>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A96C07"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A96C07"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A96C07"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A96C07"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A96C07"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A96C07"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A96C07"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A96C07"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A96C07"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A96C07"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A96C07"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w:t>
      </w:r>
      <w:r w:rsidR="00AE10FF" w:rsidRPr="002433AB">
        <w:rPr>
          <w:rFonts w:ascii="標楷體" w:eastAsia="標楷體" w:cs="標楷體" w:hint="eastAsia"/>
          <w:color w:val="000000"/>
          <w:sz w:val="28"/>
          <w:szCs w:val="28"/>
        </w:rPr>
        <w:lastRenderedPageBreak/>
        <w:t>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但未完成履約之部分不影響其他已完成部分之使用者，按未完成履約部分之契約價金，每日依其＿％（由機關於招標時載明比率；未載明者，為3％，但以每日依該次通知辦理內容之契約價金總額計算之數額為上限）計算逾期違約金。</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A96C07"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Pr="00C71F28" w:rsidRDefault="00A96C07"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w:t>
      </w:r>
      <w:r w:rsidR="00487A7F" w:rsidRPr="002433AB">
        <w:rPr>
          <w:rFonts w:ascii="標楷體" w:eastAsia="標楷體" w:cs="標楷體" w:hint="eastAsia"/>
          <w:color w:val="000000"/>
          <w:sz w:val="28"/>
          <w:szCs w:val="28"/>
        </w:rPr>
        <w:lastRenderedPageBreak/>
        <w:t>%（由機關於招標時載明比率；未載明者，為1%）計算逾期違約金。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lastRenderedPageBreak/>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w:t>
      </w:r>
      <w:r w:rsidRPr="002433AB">
        <w:rPr>
          <w:rFonts w:ascii="標楷體" w:eastAsia="標楷體" w:cs="標楷體" w:hint="eastAsia"/>
          <w:color w:val="000000"/>
          <w:sz w:val="28"/>
          <w:szCs w:val="28"/>
        </w:rPr>
        <w:lastRenderedPageBreak/>
        <w:t>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w:t>
      </w:r>
      <w:r w:rsidRPr="002433AB">
        <w:rPr>
          <w:rFonts w:ascii="標楷體" w:eastAsia="標楷體" w:hint="eastAsia"/>
          <w:color w:val="000000"/>
          <w:sz w:val="28"/>
          <w:szCs w:val="28"/>
        </w:rPr>
        <w:lastRenderedPageBreak/>
        <w:t>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w:t>
      </w:r>
      <w:r w:rsidRPr="002433AB">
        <w:rPr>
          <w:rFonts w:ascii="標楷體" w:eastAsia="標楷體" w:cs="標楷體" w:hint="eastAsia"/>
          <w:color w:val="000000"/>
          <w:sz w:val="28"/>
          <w:szCs w:val="28"/>
        </w:rPr>
        <w:lastRenderedPageBreak/>
        <w:t>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Pr="00F85084">
        <w:rPr>
          <w:rFonts w:ascii="標楷體" w:eastAsia="標楷體" w:cs="標楷體" w:hint="eastAsia"/>
        </w:rPr>
        <w:t>由機關於招標時合理訂定，如未填寫，則為</w:t>
      </w:r>
      <w:r w:rsidRPr="00F85084">
        <w:rPr>
          <w:rFonts w:ascii="標楷體" w:eastAsia="標楷體" w:cs="標楷體"/>
        </w:rPr>
        <w:t>6</w:t>
      </w:r>
      <w:r w:rsidRPr="00F85084">
        <w:rPr>
          <w:rFonts w:ascii="標楷體" w:eastAsia="標楷體" w:cs="標楷體" w:hint="eastAsia"/>
        </w:rPr>
        <w:t>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w:t>
      </w:r>
      <w:r w:rsidR="00FC4D9F" w:rsidRPr="00FC4D9F">
        <w:rPr>
          <w:rFonts w:ascii="標楷體" w:eastAsia="標楷體" w:cs="標楷體" w:hint="eastAsia"/>
          <w:color w:val="000000"/>
        </w:rPr>
        <w:lastRenderedPageBreak/>
        <w:t>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lastRenderedPageBreak/>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w:t>
      </w:r>
      <w:r w:rsidRPr="00895B14">
        <w:rPr>
          <w:rFonts w:ascii="標楷體" w:eastAsia="標楷體" w:hint="eastAsia"/>
          <w:color w:val="000000"/>
          <w:sz w:val="28"/>
          <w:szCs w:val="28"/>
        </w:rPr>
        <w:lastRenderedPageBreak/>
        <w:t>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w:t>
      </w:r>
      <w:r w:rsidR="00E518AE" w:rsidRPr="006F723B">
        <w:rPr>
          <w:rFonts w:ascii="標楷體" w:eastAsia="標楷體" w:cs="標楷體" w:hint="eastAsia"/>
          <w:color w:val="FF0000"/>
          <w:sz w:val="28"/>
          <w:szCs w:val="28"/>
          <w:highlight w:val="yellow"/>
          <w:u w:val="single"/>
        </w:rPr>
        <w:t>機關名稱：</w:t>
      </w:r>
      <w:r w:rsidR="006F723B" w:rsidRPr="006F723B">
        <w:rPr>
          <w:rFonts w:ascii="標楷體" w:eastAsia="標楷體" w:cs="標楷體" w:hint="eastAsia"/>
          <w:color w:val="FF0000"/>
          <w:sz w:val="28"/>
          <w:szCs w:val="28"/>
          <w:highlight w:val="yellow"/>
          <w:u w:val="single"/>
        </w:rPr>
        <w:t>臺南市政府採購申訴審議委員會</w:t>
      </w:r>
      <w:r w:rsidR="00E518AE" w:rsidRPr="006F723B">
        <w:rPr>
          <w:rFonts w:ascii="標楷體" w:eastAsia="標楷體" w:cs="標楷體" w:hint="eastAsia"/>
          <w:color w:val="FF0000"/>
          <w:sz w:val="28"/>
          <w:szCs w:val="28"/>
          <w:highlight w:val="yellow"/>
          <w:u w:val="single"/>
        </w:rPr>
        <w:t>；地址：</w:t>
      </w:r>
      <w:r w:rsidR="006F723B" w:rsidRPr="006F723B">
        <w:rPr>
          <w:rFonts w:ascii="標楷體" w:eastAsia="標楷體" w:cs="標楷體" w:hint="eastAsia"/>
          <w:color w:val="FF0000"/>
          <w:sz w:val="28"/>
          <w:szCs w:val="28"/>
          <w:highlight w:val="yellow"/>
          <w:u w:val="single"/>
        </w:rPr>
        <w:t>70801臺南市安平區永華路二段6號</w:t>
      </w:r>
      <w:r w:rsidR="00E518AE" w:rsidRPr="006F723B">
        <w:rPr>
          <w:rFonts w:ascii="標楷體" w:eastAsia="標楷體" w:cs="標楷體" w:hint="eastAsia"/>
          <w:color w:val="FF0000"/>
          <w:sz w:val="28"/>
          <w:szCs w:val="28"/>
          <w:highlight w:val="yellow"/>
          <w:u w:val="single"/>
        </w:rPr>
        <w:t>；電話：</w:t>
      </w:r>
      <w:r w:rsidR="006F723B">
        <w:rPr>
          <w:rFonts w:ascii="標楷體" w:eastAsia="標楷體" w:cs="標楷體" w:hint="eastAsia"/>
          <w:color w:val="FF0000"/>
          <w:sz w:val="28"/>
          <w:szCs w:val="28"/>
          <w:highlight w:val="yellow"/>
          <w:u w:val="single"/>
        </w:rPr>
        <w:t>06-3901030；傳真：06-2950218</w:t>
      </w:r>
      <w:r w:rsidR="00E518AE" w:rsidRPr="006F723B">
        <w:rPr>
          <w:rFonts w:ascii="標楷體" w:eastAsia="標楷體" w:cs="標楷體" w:hint="eastAsia"/>
          <w:color w:val="FF0000"/>
          <w:sz w:val="28"/>
          <w:szCs w:val="28"/>
          <w:highlight w:val="yellow"/>
          <w:u w:val="single"/>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w:t>
      </w:r>
      <w:r w:rsidRPr="002433AB">
        <w:rPr>
          <w:rFonts w:ascii="標楷體" w:eastAsia="標楷體" w:cs="標楷體" w:hint="eastAsia"/>
          <w:color w:val="000000"/>
          <w:spacing w:val="-4"/>
          <w:sz w:val="28"/>
          <w:szCs w:val="28"/>
        </w:rPr>
        <w:lastRenderedPageBreak/>
        <w:t>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E20C26">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E20C26">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門禁管制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未投保勞工保險之勞工（其依法屬免投勞工保險者，得以其他商業保險代之）。</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工作場所人員非有適當之防護具（例如安全帽），不得讓其出入。</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w:t>
      </w:r>
      <w:r w:rsidRPr="002433AB">
        <w:rPr>
          <w:rFonts w:ascii="標楷體" w:eastAsia="標楷體" w:hint="eastAsia"/>
          <w:color w:val="000000"/>
          <w:sz w:val="28"/>
          <w:szCs w:val="28"/>
        </w:rPr>
        <w:lastRenderedPageBreak/>
        <w:t>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lastRenderedPageBreak/>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工程名稱、主辦機關、監造單位、施工廠商、工地主任(負責人)姓名與電話、施工起迄時間、</w:t>
      </w:r>
      <w:r w:rsidR="009C0D52" w:rsidRPr="009C0D52">
        <w:rPr>
          <w:rFonts w:ascii="標楷體" w:eastAsia="標楷體" w:hint="eastAsia"/>
          <w:color w:val="000000"/>
          <w:sz w:val="28"/>
          <w:szCs w:val="28"/>
        </w:rPr>
        <w:t>經費來源（包含中央政府機關補助經費）、</w:t>
      </w:r>
      <w:r w:rsidRPr="002433AB">
        <w:rPr>
          <w:rFonts w:ascii="標楷體" w:eastAsia="標楷體" w:hint="eastAsia"/>
          <w:color w:val="000000"/>
          <w:sz w:val="28"/>
          <w:szCs w:val="28"/>
        </w:rPr>
        <w:t>重要公告事項、全民督工電話及網址等相關通報專線。</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查核金額以上之工程，應增列專任工程人員、品質管理人員、勞工安全衛生人員姓名及電話，及工程透視圖或平面位置圖等。</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巨額之工程，應再增列設計單位、工程概要及工程效益等。</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p w:rsidR="00361847" w:rsidRPr="002433AB" w:rsidRDefault="00A96C07"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type id="_x0000_t202" coordsize="21600,21600" o:spt="202" path="m,l,21600r21600,l21600,xe">
            <v:stroke joinstyle="miter"/>
            <v:path gradientshapeok="t" o:connecttype="rect"/>
          </v:shapetype>
          <v:shape id="_x0000_s1043" type="#_x0000_t202" style="position:absolute;left:0;text-align:left;margin-left:356.9pt;margin-top:-.85pt;width:2in;height:27pt;z-index:251657216" stroked="f">
            <v:textbox style="mso-next-textbox:#_x0000_s1043">
              <w:txbxContent>
                <w:p w:rsidR="00603262" w:rsidRPr="00516DBE" w:rsidRDefault="00603262"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A96C07" w:rsidP="00361847">
      <w:pPr>
        <w:rPr>
          <w:rFonts w:ascii="標楷體" w:eastAsia="標楷體" w:hAnsi="標楷體"/>
          <w:color w:val="000000"/>
        </w:rPr>
      </w:pPr>
      <w:r w:rsidRPr="00A96C07">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603262" w:rsidRPr="00516DBE" w:rsidRDefault="00603262"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A96C07" w:rsidP="00361847">
      <w:pPr>
        <w:rPr>
          <w:rFonts w:ascii="標楷體" w:eastAsia="標楷體" w:hAnsi="標楷體"/>
          <w:color w:val="000000"/>
        </w:rPr>
      </w:pPr>
      <w:r w:rsidRPr="00A96C07">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603262" w:rsidRPr="00516DBE" w:rsidRDefault="00603262"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A96C07"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603262" w:rsidRPr="00A77E47" w:rsidRDefault="00603262"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635B99" w:rsidRPr="002433AB" w:rsidRDefault="00A96C07" w:rsidP="007A1E53">
      <w:pPr>
        <w:pStyle w:val="022"/>
        <w:spacing w:before="0" w:beforeAutospacing="0" w:after="0" w:afterAutospacing="0"/>
        <w:ind w:firstLineChars="200" w:firstLine="480"/>
        <w:rPr>
          <w:rFonts w:ascii="標楷體" w:eastAsia="標楷體" w:hAnsi="標楷體"/>
          <w:color w:val="000000"/>
          <w:szCs w:val="20"/>
        </w:rPr>
      </w:pPr>
      <w:r>
        <w:rPr>
          <w:rFonts w:ascii="標楷體" w:eastAsia="標楷體" w:hAnsi="標楷體"/>
          <w:noProof/>
          <w:color w:val="000000"/>
          <w:szCs w:val="20"/>
        </w:rPr>
        <w:lastRenderedPageBreak/>
        <w:pict>
          <v:shape id="_x0000_s1042" type="#_x0000_t202" style="position:absolute;left:0;text-align:left;margin-left:450pt;margin-top:0;width:54pt;height:25.5pt;z-index:251656192" stroked="f">
            <v:textbox style="mso-next-textbox:#_x0000_s1042">
              <w:txbxContent>
                <w:p w:rsidR="00603262" w:rsidRPr="00516DBE" w:rsidRDefault="00603262" w:rsidP="00635B99">
                  <w:pPr>
                    <w:rPr>
                      <w:rFonts w:ascii="標楷體" w:eastAsia="標楷體" w:hAnsi="標楷體"/>
                    </w:rPr>
                  </w:pPr>
                  <w:r>
                    <w:rPr>
                      <w:rFonts w:ascii="標楷體" w:eastAsia="標楷體" w:hAnsi="標楷體" w:hint="eastAsia"/>
                    </w:rPr>
                    <w:t>附表6</w:t>
                  </w:r>
                </w:p>
              </w:txbxContent>
            </v:textbox>
          </v:shape>
        </w:pict>
      </w:r>
    </w:p>
    <w:p w:rsidR="00722E78" w:rsidRPr="002433AB" w:rsidRDefault="00722E78" w:rsidP="00722E78">
      <w:pPr>
        <w:pStyle w:val="Web"/>
        <w:spacing w:line="500" w:lineRule="exact"/>
        <w:jc w:val="center"/>
        <w:rPr>
          <w:rFonts w:ascii="標楷體" w:eastAsia="標楷體" w:hAnsi="標楷體"/>
          <w:b/>
          <w:bCs/>
          <w:color w:val="000000"/>
          <w:sz w:val="40"/>
          <w:szCs w:val="48"/>
          <w:u w:val="single"/>
        </w:rPr>
      </w:pPr>
      <w:bookmarkStart w:id="2" w:name="_Toc205174624"/>
      <w:r w:rsidRPr="002433AB">
        <w:rPr>
          <w:rFonts w:ascii="標楷體" w:eastAsia="標楷體" w:hAnsi="標楷體" w:hint="eastAsia"/>
          <w:b/>
          <w:bCs/>
          <w:color w:val="000000"/>
          <w:sz w:val="40"/>
          <w:szCs w:val="48"/>
          <w:u w:val="single"/>
        </w:rPr>
        <w:t>投標標價不適用招標文件所定物價指數調整條款</w:t>
      </w:r>
    </w:p>
    <w:p w:rsidR="00635B99" w:rsidRPr="002433AB" w:rsidRDefault="00722E78" w:rsidP="00635B99">
      <w:pPr>
        <w:pStyle w:val="Web"/>
        <w:spacing w:line="500" w:lineRule="exact"/>
        <w:jc w:val="center"/>
        <w:rPr>
          <w:rFonts w:ascii="標楷體" w:eastAsia="標楷體" w:hAnsi="標楷體"/>
          <w:b/>
          <w:bCs/>
          <w:color w:val="000000"/>
          <w:sz w:val="40"/>
          <w:szCs w:val="48"/>
          <w:u w:val="single"/>
        </w:rPr>
      </w:pPr>
      <w:r w:rsidRPr="002433AB">
        <w:rPr>
          <w:rFonts w:ascii="標楷體" w:eastAsia="標楷體" w:hAnsi="標楷體" w:hint="eastAsia"/>
          <w:b/>
          <w:bCs/>
          <w:color w:val="000000"/>
          <w:sz w:val="40"/>
          <w:szCs w:val="48"/>
          <w:u w:val="single"/>
        </w:rPr>
        <w:t>聲明書(範本</w:t>
      </w:r>
      <w:bookmarkEnd w:id="2"/>
      <w:r w:rsidR="00635B99" w:rsidRPr="002433AB">
        <w:rPr>
          <w:rFonts w:ascii="標楷體" w:eastAsia="標楷體" w:hAnsi="標楷體" w:hint="eastAsia"/>
          <w:b/>
          <w:bCs/>
          <w:color w:val="000000"/>
          <w:sz w:val="40"/>
          <w:szCs w:val="48"/>
          <w:u w:val="single"/>
        </w:rPr>
        <w:t>)</w:t>
      </w:r>
    </w:p>
    <w:p w:rsidR="00635B99" w:rsidRPr="002433AB" w:rsidRDefault="00635B99" w:rsidP="00635B99">
      <w:pPr>
        <w:pStyle w:val="Web"/>
        <w:spacing w:line="500" w:lineRule="exact"/>
        <w:jc w:val="both"/>
        <w:rPr>
          <w:rFonts w:ascii="標楷體" w:eastAsia="標楷體" w:hAnsi="標楷體"/>
          <w:color w:val="000000"/>
          <w:sz w:val="32"/>
        </w:rPr>
      </w:pP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投標廠商全</w:t>
      </w:r>
      <w:r w:rsidRPr="002433AB">
        <w:rPr>
          <w:rFonts w:ascii="標楷體" w:eastAsia="標楷體" w:hAnsi="標楷體"/>
          <w:color w:val="000000"/>
          <w:sz w:val="32"/>
          <w:szCs w:val="36"/>
        </w:rPr>
        <w:t>銜）</w:t>
      </w:r>
      <w:r w:rsidRPr="002433AB">
        <w:rPr>
          <w:rFonts w:ascii="標楷體" w:eastAsia="標楷體" w:hAnsi="標楷體" w:hint="eastAsia"/>
          <w:color w:val="000000"/>
          <w:sz w:val="32"/>
          <w:szCs w:val="36"/>
        </w:rPr>
        <w:t>參</w:t>
      </w:r>
      <w:r w:rsidRPr="002433AB">
        <w:rPr>
          <w:rFonts w:ascii="標楷體" w:eastAsia="標楷體" w:hAnsi="標楷體"/>
          <w:color w:val="000000"/>
          <w:sz w:val="32"/>
          <w:szCs w:val="36"/>
        </w:rPr>
        <w:t>加╴╴╴╴╴╴╴╴（機關全</w:t>
      </w:r>
      <w:r w:rsidRPr="002433AB">
        <w:rPr>
          <w:rFonts w:ascii="標楷體" w:eastAsia="標楷體" w:hAnsi="標楷體" w:hint="eastAsia"/>
          <w:color w:val="000000"/>
          <w:sz w:val="32"/>
          <w:szCs w:val="36"/>
        </w:rPr>
        <w:t>銜</w:t>
      </w: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(標案名稱)工程</w:t>
      </w:r>
      <w:r w:rsidRPr="002433AB">
        <w:rPr>
          <w:rFonts w:ascii="標楷體" w:eastAsia="標楷體" w:hAnsi="標楷體"/>
          <w:color w:val="000000"/>
          <w:sz w:val="32"/>
          <w:szCs w:val="36"/>
        </w:rPr>
        <w:t>招標，</w:t>
      </w:r>
      <w:r w:rsidRPr="002433AB">
        <w:rPr>
          <w:rFonts w:ascii="標楷體" w:eastAsia="標楷體" w:hAnsi="標楷體" w:hint="eastAsia"/>
          <w:color w:val="000000"/>
          <w:sz w:val="32"/>
          <w:szCs w:val="36"/>
        </w:rPr>
        <w:t>就</w:t>
      </w:r>
      <w:r w:rsidRPr="002433AB">
        <w:rPr>
          <w:rFonts w:ascii="標楷體" w:eastAsia="標楷體" w:hAnsi="標楷體" w:hint="eastAsia"/>
          <w:color w:val="000000"/>
          <w:sz w:val="32"/>
          <w:szCs w:val="36"/>
          <w:u w:val="single"/>
        </w:rPr>
        <w:t>招標文件所定</w:t>
      </w:r>
      <w:r w:rsidRPr="002433AB">
        <w:rPr>
          <w:rFonts w:ascii="標楷體" w:eastAsia="標楷體" w:hAnsi="標楷體" w:hint="eastAsia"/>
          <w:color w:val="000000"/>
          <w:sz w:val="32"/>
          <w:szCs w:val="48"/>
          <w:u w:val="single"/>
        </w:rPr>
        <w:t>物價指數調整條款，</w:t>
      </w:r>
      <w:r w:rsidRPr="002433AB">
        <w:rPr>
          <w:rFonts w:ascii="標楷體" w:eastAsia="標楷體" w:hAnsi="標楷體"/>
          <w:color w:val="000000"/>
          <w:sz w:val="32"/>
          <w:szCs w:val="36"/>
          <w:u w:val="single"/>
        </w:rPr>
        <w:t>聲明如下</w:t>
      </w:r>
      <w:r w:rsidRPr="002433AB">
        <w:rPr>
          <w:rFonts w:ascii="標楷體" w:eastAsia="標楷體" w:hAnsi="標楷體"/>
          <w:color w:val="000000"/>
          <w:sz w:val="32"/>
          <w:szCs w:val="36"/>
        </w:rPr>
        <w:t>：</w:t>
      </w:r>
    </w:p>
    <w:p w:rsidR="00635B99" w:rsidRPr="002433AB" w:rsidRDefault="00635B99" w:rsidP="00635B99">
      <w:pPr>
        <w:spacing w:line="500" w:lineRule="exact"/>
        <w:ind w:leftChars="-1" w:left="318" w:hangingChars="100" w:hanging="320"/>
        <w:rPr>
          <w:rFonts w:ascii="標楷體" w:eastAsia="標楷體" w:hAnsi="標楷體"/>
          <w:color w:val="000000"/>
          <w:sz w:val="32"/>
          <w:szCs w:val="48"/>
        </w:rPr>
      </w:pPr>
      <w:r w:rsidRPr="002433AB">
        <w:rPr>
          <w:rFonts w:ascii="標楷體" w:eastAsia="標楷體" w:hAnsi="標楷體"/>
          <w:color w:val="000000"/>
          <w:sz w:val="32"/>
        </w:rPr>
        <w:t></w:t>
      </w:r>
      <w:r w:rsidRPr="002433AB">
        <w:rPr>
          <w:rFonts w:ascii="標楷體" w:eastAsia="標楷體" w:hAnsi="標楷體" w:hint="eastAsia"/>
          <w:b/>
          <w:bCs/>
          <w:color w:val="000000"/>
          <w:sz w:val="32"/>
          <w:szCs w:val="36"/>
        </w:rPr>
        <w:t>本工程如由本廠商得標，履約期間不論營建物價各種指數漲跌變動情形之大小，本廠商聲明標價不適用招標文件所定</w:t>
      </w:r>
      <w:r w:rsidRPr="002433AB">
        <w:rPr>
          <w:rFonts w:ascii="標楷體" w:eastAsia="標楷體" w:hAnsi="標楷體" w:hint="eastAsia"/>
          <w:b/>
          <w:bCs/>
          <w:color w:val="000000"/>
          <w:sz w:val="32"/>
          <w:szCs w:val="48"/>
        </w:rPr>
        <w:t>物價指數調整條款，指數上漲時絕不依物價指數調整金額；指數下跌時，招標機關亦不依物價指數扣減物價調整金額；行政院如有訂頒物價指數調整措施，亦不適用。</w:t>
      </w:r>
    </w:p>
    <w:p w:rsidR="00635B99" w:rsidRPr="002433AB" w:rsidRDefault="00635B99" w:rsidP="00635B99">
      <w:pPr>
        <w:spacing w:line="500" w:lineRule="exact"/>
        <w:ind w:leftChars="-1" w:left="318" w:hangingChars="100" w:hanging="320"/>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 xml:space="preserve">　　　　　此　致</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（機　　關　　全　　銜）</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投標廠商名稱</w:t>
      </w:r>
      <w:r w:rsidRPr="002433AB">
        <w:rPr>
          <w:rFonts w:ascii="標楷體" w:eastAsia="標楷體" w:hAnsi="標楷體" w:hint="eastAsia"/>
          <w:color w:val="000000"/>
          <w:sz w:val="32"/>
          <w:szCs w:val="36"/>
        </w:rPr>
        <w:t>（或共同投標之代表廠商）：</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rPr>
        <w:t>姓名</w:t>
      </w:r>
      <w:r w:rsidRPr="002433AB">
        <w:rPr>
          <w:rFonts w:ascii="標楷體" w:eastAsia="標楷體" w:hAnsi="標楷體" w:hint="eastAsia"/>
          <w:color w:val="000000"/>
          <w:sz w:val="32"/>
          <w:szCs w:val="36"/>
        </w:rPr>
        <w:t>：</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w:t>
      </w:r>
      <w:r w:rsidRPr="002433AB">
        <w:rPr>
          <w:rFonts w:ascii="標楷體" w:eastAsia="標楷體" w:hAnsi="標楷體" w:hint="eastAsia"/>
          <w:color w:val="000000"/>
          <w:sz w:val="32"/>
          <w:szCs w:val="36"/>
        </w:rPr>
        <w:t>章：</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szCs w:val="36"/>
        </w:rPr>
        <w:t>章：</w:t>
      </w:r>
      <w:r w:rsidRPr="002433AB">
        <w:rPr>
          <w:rFonts w:ascii="標楷體" w:eastAsia="標楷體" w:hAnsi="標楷體" w:hint="eastAsia"/>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022"/>
        <w:spacing w:before="0" w:beforeAutospacing="0" w:after="0" w:afterAutospacing="0"/>
        <w:ind w:firstLineChars="200" w:firstLine="640"/>
        <w:rPr>
          <w:rFonts w:ascii="標楷體" w:eastAsia="標楷體" w:hAnsi="標楷體"/>
          <w:color w:val="000000"/>
          <w:szCs w:val="20"/>
        </w:rPr>
      </w:pPr>
      <w:r w:rsidRPr="002433AB">
        <w:rPr>
          <w:rFonts w:ascii="標楷體" w:eastAsia="標楷體" w:hAnsi="標楷體" w:hint="eastAsia"/>
          <w:color w:val="000000"/>
          <w:sz w:val="32"/>
        </w:rPr>
        <w:t>中    華     民     國  　   年　     月　     日</w:t>
      </w:r>
    </w:p>
    <w:sectPr w:rsidR="00635B99"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91" w:rsidRDefault="004C1091">
      <w:r>
        <w:separator/>
      </w:r>
    </w:p>
  </w:endnote>
  <w:endnote w:type="continuationSeparator" w:id="0">
    <w:p w:rsidR="004C1091" w:rsidRDefault="004C1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2020309000000000000"/>
    <w:charset w:val="88"/>
    <w:family w:val="modern"/>
    <w:pitch w:val="fixed"/>
    <w:sig w:usb0="80000001" w:usb1="28091800" w:usb2="00000016" w:usb3="00000000" w:csb0="00100000" w:csb1="00000000"/>
  </w:font>
  <w:font w:name="華康楷書體W5">
    <w:altName w:val="微軟正黑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62" w:rsidRDefault="00603262">
    <w:pPr>
      <w:pStyle w:val="a8"/>
      <w:jc w:val="center"/>
      <w:rPr>
        <w:rFonts w:eastAsia="標楷體"/>
      </w:rPr>
    </w:pPr>
    <w:r>
      <w:rPr>
        <w:rStyle w:val="a9"/>
        <w:rFonts w:eastAsia="標楷體" w:hAnsi="標楷體" w:cs="標楷體" w:hint="eastAsia"/>
      </w:rPr>
      <w:t>第</w:t>
    </w:r>
    <w:r w:rsidR="00A96C07">
      <w:rPr>
        <w:rStyle w:val="a9"/>
        <w:rFonts w:eastAsia="標楷體"/>
      </w:rPr>
      <w:fldChar w:fldCharType="begin"/>
    </w:r>
    <w:r>
      <w:rPr>
        <w:rStyle w:val="a9"/>
        <w:rFonts w:eastAsia="標楷體"/>
      </w:rPr>
      <w:instrText xml:space="preserve"> PAGE </w:instrText>
    </w:r>
    <w:r w:rsidR="00A96C07">
      <w:rPr>
        <w:rStyle w:val="a9"/>
        <w:rFonts w:eastAsia="標楷體"/>
      </w:rPr>
      <w:fldChar w:fldCharType="separate"/>
    </w:r>
    <w:r w:rsidR="00E20C26">
      <w:rPr>
        <w:rStyle w:val="a9"/>
        <w:rFonts w:eastAsia="標楷體"/>
        <w:noProof/>
      </w:rPr>
      <w:t>60</w:t>
    </w:r>
    <w:r w:rsidR="00A96C07">
      <w:rPr>
        <w:rStyle w:val="a9"/>
        <w:rFonts w:eastAsia="標楷體"/>
      </w:rPr>
      <w:fldChar w:fldCharType="end"/>
    </w:r>
    <w:r>
      <w:rPr>
        <w:rStyle w:val="a9"/>
        <w:rFonts w:eastAsia="標楷體" w:hAnsi="標楷體" w:cs="標楷體" w:hint="eastAsia"/>
      </w:rPr>
      <w:t>頁，共</w:t>
    </w:r>
    <w:r w:rsidR="00A96C07">
      <w:rPr>
        <w:rStyle w:val="a9"/>
        <w:rFonts w:eastAsia="標楷體"/>
      </w:rPr>
      <w:fldChar w:fldCharType="begin"/>
    </w:r>
    <w:r>
      <w:rPr>
        <w:rStyle w:val="a9"/>
        <w:rFonts w:eastAsia="標楷體"/>
      </w:rPr>
      <w:instrText xml:space="preserve"> NUMPAGES </w:instrText>
    </w:r>
    <w:r w:rsidR="00A96C07">
      <w:rPr>
        <w:rStyle w:val="a9"/>
        <w:rFonts w:eastAsia="標楷體"/>
      </w:rPr>
      <w:fldChar w:fldCharType="separate"/>
    </w:r>
    <w:r w:rsidR="00E20C26">
      <w:rPr>
        <w:rStyle w:val="a9"/>
        <w:rFonts w:eastAsia="標楷體"/>
        <w:noProof/>
      </w:rPr>
      <w:t>60</w:t>
    </w:r>
    <w:r w:rsidR="00A96C07">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91" w:rsidRDefault="004C1091">
      <w:r>
        <w:separator/>
      </w:r>
    </w:p>
  </w:footnote>
  <w:footnote w:type="continuationSeparator" w:id="0">
    <w:p w:rsidR="004C1091" w:rsidRDefault="004C1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57F95"/>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2A06"/>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23B"/>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78D"/>
    <w:rsid w:val="00384898"/>
    <w:rsid w:val="00390101"/>
    <w:rsid w:val="003945E8"/>
    <w:rsid w:val="00394F29"/>
    <w:rsid w:val="00396505"/>
    <w:rsid w:val="003969A4"/>
    <w:rsid w:val="00397088"/>
    <w:rsid w:val="003A1438"/>
    <w:rsid w:val="003A1D79"/>
    <w:rsid w:val="003A1F9C"/>
    <w:rsid w:val="003A270B"/>
    <w:rsid w:val="003A27C5"/>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486E"/>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1091"/>
    <w:rsid w:val="004C2180"/>
    <w:rsid w:val="004C3F69"/>
    <w:rsid w:val="004C4422"/>
    <w:rsid w:val="004C450E"/>
    <w:rsid w:val="004C4873"/>
    <w:rsid w:val="004C7D8C"/>
    <w:rsid w:val="004C7E7B"/>
    <w:rsid w:val="004D0FCD"/>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FEA"/>
    <w:rsid w:val="005350EE"/>
    <w:rsid w:val="0053585A"/>
    <w:rsid w:val="005359B4"/>
    <w:rsid w:val="00536CB4"/>
    <w:rsid w:val="00536F8C"/>
    <w:rsid w:val="005434E4"/>
    <w:rsid w:val="005479EE"/>
    <w:rsid w:val="005508D5"/>
    <w:rsid w:val="005511DF"/>
    <w:rsid w:val="005516E3"/>
    <w:rsid w:val="00552596"/>
    <w:rsid w:val="00554408"/>
    <w:rsid w:val="00554581"/>
    <w:rsid w:val="00555060"/>
    <w:rsid w:val="00557A88"/>
    <w:rsid w:val="005601C6"/>
    <w:rsid w:val="00560944"/>
    <w:rsid w:val="005613B4"/>
    <w:rsid w:val="00561ED2"/>
    <w:rsid w:val="00563928"/>
    <w:rsid w:val="00564A26"/>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3262"/>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23B"/>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4309"/>
    <w:rsid w:val="008168DF"/>
    <w:rsid w:val="00816A35"/>
    <w:rsid w:val="00816FB1"/>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B37"/>
    <w:rsid w:val="008D1FFA"/>
    <w:rsid w:val="008D4146"/>
    <w:rsid w:val="008D4515"/>
    <w:rsid w:val="008D7836"/>
    <w:rsid w:val="008E044C"/>
    <w:rsid w:val="008E5444"/>
    <w:rsid w:val="008E56EF"/>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96C07"/>
    <w:rsid w:val="00A96EAE"/>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57D9"/>
    <w:rsid w:val="00AC6476"/>
    <w:rsid w:val="00AC688D"/>
    <w:rsid w:val="00AD0018"/>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17A05"/>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0CFF"/>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20C26"/>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6D05"/>
    <w:rsid w:val="00EA79F9"/>
    <w:rsid w:val="00EA7BAD"/>
    <w:rsid w:val="00EB1760"/>
    <w:rsid w:val="00EB1F54"/>
    <w:rsid w:val="00EB2E2C"/>
    <w:rsid w:val="00EB5C55"/>
    <w:rsid w:val="00EB5CAE"/>
    <w:rsid w:val="00EB6ADB"/>
    <w:rsid w:val="00EB7DDF"/>
    <w:rsid w:val="00EC0784"/>
    <w:rsid w:val="00EC140F"/>
    <w:rsid w:val="00EC269D"/>
    <w:rsid w:val="00EC2A93"/>
    <w:rsid w:val="00EC3B7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EF5D09"/>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styleId="afc">
    <w:name w:val="No Spacing"/>
    <w:uiPriority w:val="1"/>
    <w:qFormat/>
    <w:rsid w:val="0038478D"/>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7394</Words>
  <Characters>42150</Characters>
  <Application>Microsoft Office Word</Application>
  <DocSecurity>0</DocSecurity>
  <Lines>351</Lines>
  <Paragraphs>98</Paragraphs>
  <ScaleCrop>false</ScaleCrop>
  <Company>PCC</Company>
  <LinksUpToDate>false</LinksUpToDate>
  <CharactersWithSpaces>49446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Windows 使用者</cp:lastModifiedBy>
  <cp:revision>2</cp:revision>
  <cp:lastPrinted>2020-02-03T03:53:00Z</cp:lastPrinted>
  <dcterms:created xsi:type="dcterms:W3CDTF">2020-02-05T05:55:00Z</dcterms:created>
  <dcterms:modified xsi:type="dcterms:W3CDTF">2020-02-05T05:55:00Z</dcterms:modified>
</cp:coreProperties>
</file>