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1D0AEB" w:rsidRPr="001D0AEB" w:rsidTr="001D0AEB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AEB" w:rsidRPr="001D0AEB" w:rsidRDefault="001D0AEB" w:rsidP="001D0AE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1D0AEB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1D0AEB" w:rsidRPr="001D0AEB" w:rsidRDefault="001D0AEB" w:rsidP="001D0AE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1D0AEB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公告日：109/03/27</w:t>
            </w:r>
          </w:p>
        </w:tc>
      </w:tr>
      <w:tr w:rsidR="001D0AEB" w:rsidRPr="001D0AEB" w:rsidTr="001D0AE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AEB" w:rsidRPr="001D0AEB" w:rsidRDefault="001D0AEB" w:rsidP="001D0AE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0AE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列印時間：109/03/26 10:47 </w:t>
            </w:r>
          </w:p>
        </w:tc>
      </w:tr>
    </w:tbl>
    <w:p w:rsidR="001D0AEB" w:rsidRPr="001D0AEB" w:rsidRDefault="001D0AEB" w:rsidP="001D0AEB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1D0AEB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1D0AEB" w:rsidRPr="001D0AEB" w:rsidRDefault="001D0AEB" w:rsidP="001D0AEB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1D0AE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公告日：109/03/27</w:t>
      </w:r>
    </w:p>
    <w:p w:rsidR="001D0AEB" w:rsidRPr="001D0AEB" w:rsidRDefault="001D0AEB" w:rsidP="001D0AE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1D0AEB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1D0AEB" w:rsidRPr="001D0AEB" w:rsidRDefault="001D0AEB" w:rsidP="001D0AE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1D0AEB">
        <w:rPr>
          <w:rFonts w:ascii="新細明體" w:eastAsia="新細明體" w:hAnsi="新細明體" w:cs="新細明體"/>
          <w:kern w:val="0"/>
          <w:szCs w:val="24"/>
        </w:rPr>
        <w:t>3.95.77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1D0AEB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1D0AE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1D0AEB">
        <w:rPr>
          <w:rFonts w:ascii="新細明體" w:eastAsia="新細明體" w:hAnsi="新細明體" w:cs="新細明體"/>
          <w:kern w:val="0"/>
          <w:szCs w:val="24"/>
        </w:rPr>
        <w:t>黃柏源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1D0AEB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1D0AEB">
        <w:rPr>
          <w:rFonts w:ascii="新細明體" w:eastAsia="新細明體" w:hAnsi="新細明體" w:cs="新細明體"/>
          <w:kern w:val="0"/>
          <w:szCs w:val="24"/>
        </w:rPr>
        <w:t>(06)5922955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1D0AEB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1D0AEB">
        <w:rPr>
          <w:rFonts w:ascii="新細明體" w:eastAsia="新細明體" w:hAnsi="新細明體" w:cs="新細明體"/>
          <w:kern w:val="0"/>
          <w:szCs w:val="24"/>
        </w:rPr>
        <w:t>109022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1D0AEB">
        <w:rPr>
          <w:rFonts w:ascii="新細明體" w:eastAsia="新細明體" w:hAnsi="新細明體" w:cs="新細明體"/>
          <w:kern w:val="0"/>
          <w:szCs w:val="24"/>
        </w:rPr>
        <w:t>109年南科周邊道路及側溝養護工程(開口契約)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1D0AEB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1D0AEB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1D0AEB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1D0AEB">
        <w:rPr>
          <w:rFonts w:ascii="新細明體" w:eastAsia="新細明體" w:hAnsi="新細明體" w:cs="新細明體"/>
          <w:kern w:val="0"/>
          <w:szCs w:val="24"/>
        </w:rPr>
        <w:t>5,209,000元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1D0AEB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1D0AEB">
        <w:rPr>
          <w:rFonts w:ascii="新細明體" w:eastAsia="新細明體" w:hAnsi="新細明體" w:cs="新細明體"/>
          <w:kern w:val="0"/>
          <w:szCs w:val="24"/>
        </w:rPr>
        <w:t>自辦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1D0AEB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1D0AE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1D0AE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1D0AE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1D0AEB">
        <w:rPr>
          <w:rFonts w:ascii="新細明體" w:eastAsia="新細明體" w:hAnsi="新細明體" w:cs="新細明體"/>
          <w:kern w:val="0"/>
          <w:szCs w:val="24"/>
        </w:rPr>
        <w:t>5,209,000元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1D0AEB">
        <w:rPr>
          <w:rFonts w:ascii="新細明體" w:eastAsia="新細明體" w:hAnsi="新細明體" w:cs="新細明體"/>
          <w:kern w:val="0"/>
          <w:szCs w:val="24"/>
        </w:rPr>
        <w:t>是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1D0AEB">
        <w:rPr>
          <w:rFonts w:ascii="新細明體" w:eastAsia="新細明體" w:hAnsi="新細明體" w:cs="新細明體"/>
          <w:kern w:val="0"/>
          <w:szCs w:val="24"/>
        </w:rPr>
        <w:t>5,209,000元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1D0AEB">
        <w:rPr>
          <w:rFonts w:ascii="新細明體" w:eastAsia="新細明體" w:hAnsi="新細明體" w:cs="新細明體"/>
          <w:kern w:val="0"/>
          <w:szCs w:val="24"/>
        </w:rPr>
        <w:t>是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1D0AEB">
        <w:rPr>
          <w:rFonts w:ascii="新細明體" w:eastAsia="新細明體" w:hAnsi="新細明體" w:cs="新細明體"/>
          <w:kern w:val="0"/>
          <w:szCs w:val="24"/>
        </w:rPr>
        <w:t>是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1D0AEB">
        <w:rPr>
          <w:rFonts w:ascii="新細明體" w:eastAsia="新細明體" w:hAnsi="新細明體" w:cs="新細明體"/>
          <w:kern w:val="0"/>
          <w:szCs w:val="24"/>
        </w:rPr>
        <w:t>期間至109年10月31日、全案增購上限為標餘款(預算金額-決標金額)、原契約工程項目及單價。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1D0AEB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1D0AEB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1D0AEB">
        <w:rPr>
          <w:rFonts w:ascii="新細明體" w:eastAsia="新細明體" w:hAnsi="新細明體" w:cs="新細明體"/>
          <w:kern w:val="0"/>
          <w:szCs w:val="24"/>
        </w:rPr>
        <w:t>最低標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1D0AEB">
        <w:rPr>
          <w:rFonts w:ascii="新細明體" w:eastAsia="新細明體" w:hAnsi="新細明體" w:cs="新細明體"/>
          <w:kern w:val="0"/>
          <w:szCs w:val="24"/>
        </w:rPr>
        <w:t>01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1D0AEB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1D0AEB">
        <w:rPr>
          <w:rFonts w:ascii="新細明體" w:eastAsia="新細明體" w:hAnsi="新細明體" w:cs="新細明體"/>
          <w:kern w:val="0"/>
          <w:szCs w:val="24"/>
        </w:rPr>
        <w:t>109/03/27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1D0AEB">
        <w:rPr>
          <w:rFonts w:ascii="新細明體" w:eastAsia="新細明體" w:hAnsi="新細明體" w:cs="新細明體"/>
          <w:kern w:val="0"/>
          <w:szCs w:val="24"/>
        </w:rPr>
        <w:t>是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1D0AEB">
        <w:rPr>
          <w:rFonts w:ascii="新細明體" w:eastAsia="新細明體" w:hAnsi="新細明體" w:cs="新細明體"/>
          <w:kern w:val="0"/>
          <w:szCs w:val="24"/>
        </w:rPr>
        <w:t>是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1D0AEB">
        <w:rPr>
          <w:rFonts w:ascii="新細明體" w:eastAsia="新細明體" w:hAnsi="新細明體" w:cs="新細明體"/>
          <w:kern w:val="0"/>
          <w:szCs w:val="24"/>
        </w:rPr>
        <w:t>0元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1D0AEB">
        <w:rPr>
          <w:rFonts w:ascii="新細明體" w:eastAsia="新細明體" w:hAnsi="新細明體" w:cs="新細明體"/>
          <w:kern w:val="0"/>
          <w:szCs w:val="24"/>
        </w:rPr>
        <w:t>20元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1D0AEB">
        <w:rPr>
          <w:rFonts w:ascii="新細明體" w:eastAsia="新細明體" w:hAnsi="新細明體" w:cs="新細明體"/>
          <w:kern w:val="0"/>
          <w:szCs w:val="24"/>
        </w:rPr>
        <w:t>0元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1D0AEB">
        <w:rPr>
          <w:rFonts w:ascii="新細明體" w:eastAsia="新細明體" w:hAnsi="新細明體" w:cs="新細明體"/>
          <w:kern w:val="0"/>
          <w:szCs w:val="24"/>
        </w:rPr>
        <w:t>20元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1D0AEB">
        <w:rPr>
          <w:rFonts w:ascii="新細明體" w:eastAsia="新細明體" w:hAnsi="新細明體" w:cs="新細明體"/>
          <w:kern w:val="0"/>
          <w:szCs w:val="24"/>
        </w:rPr>
        <w:t>109/04/08 10:00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1D0AEB">
        <w:rPr>
          <w:rFonts w:ascii="新細明體" w:eastAsia="新細明體" w:hAnsi="新細明體" w:cs="新細明體"/>
          <w:kern w:val="0"/>
          <w:szCs w:val="24"/>
        </w:rPr>
        <w:t>109/04/08 10:10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1D0AE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[是否須繳納</w:t>
      </w:r>
      <w:proofErr w:type="gramStart"/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1D0AEB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標金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1D0AEB">
        <w:rPr>
          <w:rFonts w:ascii="新細明體" w:eastAsia="新細明體" w:hAnsi="新細明體" w:cs="新細明體"/>
          <w:kern w:val="0"/>
          <w:szCs w:val="24"/>
        </w:rPr>
        <w:t>260,000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1D0AEB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1D0AE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1D0AEB">
        <w:rPr>
          <w:rFonts w:ascii="新細明體" w:eastAsia="新細明體" w:hAnsi="新細明體" w:cs="新細明體"/>
          <w:kern w:val="0"/>
          <w:szCs w:val="24"/>
        </w:rPr>
        <w:t>預計全案竣工日期為109年12月31日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1D0AEB">
        <w:rPr>
          <w:rFonts w:ascii="新細明體" w:eastAsia="新細明體" w:hAnsi="新細明體" w:cs="新細明體"/>
          <w:kern w:val="0"/>
          <w:szCs w:val="24"/>
        </w:rPr>
        <w:t>是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1D0AEB">
        <w:rPr>
          <w:rFonts w:ascii="新細明體" w:eastAsia="新細明體" w:hAnsi="新細明體" w:cs="新細明體"/>
          <w:kern w:val="0"/>
          <w:szCs w:val="24"/>
        </w:rPr>
        <w:t>是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1D0AEB">
        <w:rPr>
          <w:rFonts w:ascii="新細明體" w:eastAsia="新細明體" w:hAnsi="新細明體" w:cs="新細明體"/>
          <w:kern w:val="0"/>
          <w:szCs w:val="24"/>
        </w:rPr>
        <w:t>是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1D0AE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1D0AEB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 xml:space="preserve">。 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1D0AE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日之次日起十五日內。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  <w:t>2. 以公開招標方式辦理，第一次開標，需有3家以上合格廠商投標，方可開標。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  <w:t>3. 颱風或天然災害因素致無法上班者順延一天開標。廠商得標後繳納印花稅，</w:t>
      </w:r>
      <w:r w:rsidRPr="001D0AEB">
        <w:rPr>
          <w:rFonts w:ascii="新細明體" w:eastAsia="新細明體" w:hAnsi="新細明體" w:cs="新細明體"/>
          <w:kern w:val="0"/>
          <w:szCs w:val="24"/>
        </w:rPr>
        <w:lastRenderedPageBreak/>
        <w:t>請以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1D0AEB">
        <w:rPr>
          <w:rFonts w:ascii="新細明體" w:eastAsia="新細明體" w:hAnsi="新細明體" w:cs="新細明體"/>
          <w:kern w:val="0"/>
          <w:szCs w:val="24"/>
        </w:rPr>
        <w:t>否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1D0AE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1D0AE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D0AE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  <w:r w:rsidRPr="001D0AEB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1D0AEB">
        <w:rPr>
          <w:rFonts w:ascii="新細明體" w:eastAsia="新細明體" w:hAnsi="新細明體" w:cs="新細明體"/>
          <w:kern w:val="0"/>
          <w:szCs w:val="24"/>
        </w:rPr>
        <w:t>109/03/26 10:44</w:t>
      </w:r>
      <w:r w:rsidRPr="001D0AEB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1D0AEB" w:rsidRPr="001D0AEB" w:rsidTr="001D0AEB">
        <w:trPr>
          <w:tblCellSpacing w:w="15" w:type="dxa"/>
        </w:trPr>
        <w:tc>
          <w:tcPr>
            <w:tcW w:w="0" w:type="auto"/>
            <w:hideMark/>
          </w:tcPr>
          <w:p w:rsidR="001D0AEB" w:rsidRPr="001D0AEB" w:rsidRDefault="001D0AEB" w:rsidP="001D0A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D0AEB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1D0AEB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1D0AEB" w:rsidRPr="001D0AEB" w:rsidRDefault="001D0AEB" w:rsidP="001D0A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0AEB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1D0AEB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1D0AEB" w:rsidRPr="001D0AEB" w:rsidRDefault="001D0AEB" w:rsidP="001D0AE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1D0AEB" w:rsidRPr="001D0AEB" w:rsidRDefault="001D0AEB" w:rsidP="001D0AE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D0AEB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1D0AEB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1D0AEB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1D0AEB" w:rsidRPr="001D0AEB" w:rsidRDefault="001D0AEB" w:rsidP="001D0AE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D0AEB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1D0AEB" w:rsidRPr="001D0AEB" w:rsidRDefault="001D0AEB" w:rsidP="001D0AE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D0AEB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1D0AEB" w:rsidRPr="001D0AEB" w:rsidRDefault="001D0AEB" w:rsidP="001D0AEB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1D0AEB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D91ADE" w:rsidRDefault="00D91ADE"/>
    <w:sectPr w:rsidR="00D91ADE" w:rsidSect="00D91A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0AEB"/>
    <w:rsid w:val="001D0AEB"/>
    <w:rsid w:val="00D9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DE"/>
    <w:pPr>
      <w:widowControl w:val="0"/>
    </w:pPr>
  </w:style>
  <w:style w:type="paragraph" w:styleId="1">
    <w:name w:val="heading 1"/>
    <w:basedOn w:val="a"/>
    <w:link w:val="10"/>
    <w:uiPriority w:val="9"/>
    <w:qFormat/>
    <w:rsid w:val="001D0AE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D0AE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D0AE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D0AE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1D0AEB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1D0AEB"/>
    <w:rPr>
      <w:b/>
      <w:bCs/>
    </w:rPr>
  </w:style>
  <w:style w:type="paragraph" w:styleId="Web">
    <w:name w:val="Normal (Web)"/>
    <w:basedOn w:val="a"/>
    <w:uiPriority w:val="99"/>
    <w:semiHidden/>
    <w:unhideWhenUsed/>
    <w:rsid w:val="001D0A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2020-03-26T02:48:00Z</dcterms:created>
  <dcterms:modified xsi:type="dcterms:W3CDTF">2020-03-26T02:48:00Z</dcterms:modified>
</cp:coreProperties>
</file>