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7D" w:rsidRPr="002E457D" w:rsidRDefault="002E457D" w:rsidP="002E457D">
      <w:pPr>
        <w:rPr>
          <w:rFonts w:hint="eastAsia"/>
          <w:sz w:val="28"/>
          <w:szCs w:val="28"/>
        </w:rPr>
      </w:pPr>
      <w:r w:rsidRPr="002E457D">
        <w:rPr>
          <w:rFonts w:hint="eastAsia"/>
          <w:sz w:val="28"/>
          <w:szCs w:val="28"/>
        </w:rPr>
        <w:t>內政部</w:t>
      </w:r>
      <w:r w:rsidRPr="002E457D">
        <w:rPr>
          <w:rFonts w:hint="eastAsia"/>
          <w:sz w:val="28"/>
          <w:szCs w:val="28"/>
        </w:rPr>
        <w:t>103</w:t>
      </w:r>
      <w:r w:rsidRPr="002E457D">
        <w:rPr>
          <w:rFonts w:hint="eastAsia"/>
          <w:sz w:val="28"/>
          <w:szCs w:val="28"/>
        </w:rPr>
        <w:t>年</w:t>
      </w:r>
      <w:r w:rsidRPr="002E457D">
        <w:rPr>
          <w:rFonts w:hint="eastAsia"/>
          <w:sz w:val="28"/>
          <w:szCs w:val="28"/>
        </w:rPr>
        <w:t>11</w:t>
      </w:r>
      <w:r w:rsidRPr="002E457D">
        <w:rPr>
          <w:rFonts w:hint="eastAsia"/>
          <w:sz w:val="28"/>
          <w:szCs w:val="28"/>
        </w:rPr>
        <w:t>月</w:t>
      </w:r>
      <w:r w:rsidRPr="002E457D">
        <w:rPr>
          <w:rFonts w:hint="eastAsia"/>
          <w:sz w:val="28"/>
          <w:szCs w:val="28"/>
        </w:rPr>
        <w:t>3</w:t>
      </w:r>
      <w:r w:rsidRPr="002E457D">
        <w:rPr>
          <w:rFonts w:hint="eastAsia"/>
          <w:sz w:val="28"/>
          <w:szCs w:val="28"/>
        </w:rPr>
        <w:t>日</w:t>
      </w:r>
      <w:proofErr w:type="gramStart"/>
      <w:r w:rsidRPr="002E457D">
        <w:rPr>
          <w:rFonts w:hint="eastAsia"/>
          <w:sz w:val="28"/>
          <w:szCs w:val="28"/>
        </w:rPr>
        <w:t>以內授中辦地字</w:t>
      </w:r>
      <w:proofErr w:type="gramEnd"/>
      <w:r w:rsidRPr="002E457D">
        <w:rPr>
          <w:rFonts w:hint="eastAsia"/>
          <w:sz w:val="28"/>
          <w:szCs w:val="28"/>
        </w:rPr>
        <w:t>第</w:t>
      </w:r>
      <w:r w:rsidRPr="002E457D">
        <w:rPr>
          <w:rFonts w:hint="eastAsia"/>
          <w:sz w:val="28"/>
          <w:szCs w:val="28"/>
        </w:rPr>
        <w:t>1030607366</w:t>
      </w:r>
      <w:r w:rsidRPr="002E457D">
        <w:rPr>
          <w:rFonts w:hint="eastAsia"/>
          <w:sz w:val="28"/>
          <w:szCs w:val="28"/>
        </w:rPr>
        <w:t>號令</w:t>
      </w:r>
    </w:p>
    <w:p w:rsidR="002E457D" w:rsidRPr="002E457D" w:rsidRDefault="002E457D" w:rsidP="002E457D">
      <w:pPr>
        <w:rPr>
          <w:rFonts w:hint="eastAsia"/>
          <w:sz w:val="28"/>
          <w:szCs w:val="28"/>
        </w:rPr>
      </w:pPr>
      <w:r w:rsidRPr="002E457D">
        <w:rPr>
          <w:rFonts w:hint="eastAsia"/>
          <w:sz w:val="28"/>
          <w:szCs w:val="28"/>
        </w:rPr>
        <w:t>一、按共有物之分管契約是共有人間關於共有物管理之約定，非以發生共有物之物權變動為內容，亦非共有物上之物權負擔，與共有物之分割契約，目的在消滅共有關係者有異，分管契約並非分割方法之預定。</w:t>
      </w:r>
    </w:p>
    <w:p w:rsidR="00F9680A" w:rsidRPr="002E457D" w:rsidRDefault="002E457D" w:rsidP="002E457D">
      <w:pPr>
        <w:rPr>
          <w:sz w:val="28"/>
          <w:szCs w:val="28"/>
        </w:rPr>
      </w:pPr>
      <w:r w:rsidRPr="002E457D">
        <w:rPr>
          <w:rFonts w:hint="eastAsia"/>
          <w:sz w:val="28"/>
          <w:szCs w:val="28"/>
        </w:rPr>
        <w:t>二、</w:t>
      </w:r>
      <w:proofErr w:type="gramStart"/>
      <w:r w:rsidRPr="002E457D">
        <w:rPr>
          <w:rFonts w:hint="eastAsia"/>
          <w:sz w:val="28"/>
          <w:szCs w:val="28"/>
        </w:rPr>
        <w:t>準</w:t>
      </w:r>
      <w:proofErr w:type="gramEnd"/>
      <w:r w:rsidRPr="002E457D">
        <w:rPr>
          <w:rFonts w:hint="eastAsia"/>
          <w:sz w:val="28"/>
          <w:szCs w:val="28"/>
        </w:rPr>
        <w:t>此，有關直轄市、縣（市）政府對於其所管公有持分土地，與他共有人簽訂共有土地分管契約，原則上無土地法第二十五條之適用，惟若土地分管契約約定內容兼含共有物之分割協議事項者，依民法第八百二十六條之一第一項規定，於登記後，對於應有部分之受讓人或取得物權之人具有效力，於此情形則應適用土地法第二十五條規定。</w:t>
      </w:r>
    </w:p>
    <w:sectPr w:rsidR="00F9680A" w:rsidRPr="002E457D" w:rsidSect="00F968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457D"/>
    <w:rsid w:val="002E457D"/>
    <w:rsid w:val="00F9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C.M.T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2014-12-29T02:12:00Z</dcterms:created>
  <dcterms:modified xsi:type="dcterms:W3CDTF">2014-12-29T02:13:00Z</dcterms:modified>
</cp:coreProperties>
</file>