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8DEAF" w14:textId="3627F6D6" w:rsidR="00D916D8" w:rsidRPr="00D916D8" w:rsidRDefault="00D916D8" w:rsidP="00D916D8">
      <w:pPr>
        <w:spacing w:before="180" w:after="180" w:line="500" w:lineRule="exact"/>
        <w:ind w:left="284" w:hanging="87"/>
        <w:jc w:val="center"/>
        <w:outlineLvl w:val="1"/>
        <w:rPr>
          <w:rFonts w:ascii="標楷體" w:eastAsia="標楷體" w:hAnsi="標楷體"/>
          <w:b/>
          <w:sz w:val="40"/>
          <w:szCs w:val="40"/>
        </w:rPr>
      </w:pPr>
      <w:bookmarkStart w:id="0" w:name="_Toc1657610"/>
      <w:r w:rsidRPr="00D916D8">
        <w:rPr>
          <w:rFonts w:ascii="標楷體" w:eastAsia="標楷體" w:hAnsi="標楷體" w:hint="eastAsia"/>
          <w:b/>
          <w:sz w:val="40"/>
          <w:szCs w:val="40"/>
        </w:rPr>
        <w:t>聽證會議注意事項</w:t>
      </w:r>
    </w:p>
    <w:p w14:paraId="3D1957E8" w14:textId="3C49CB05" w:rsidR="00D916D8" w:rsidRPr="00E6563B" w:rsidRDefault="00D916D8" w:rsidP="00D916D8">
      <w:pPr>
        <w:pStyle w:val="a7"/>
        <w:numPr>
          <w:ilvl w:val="0"/>
          <w:numId w:val="1"/>
        </w:numPr>
        <w:spacing w:before="180" w:after="180" w:line="500" w:lineRule="exact"/>
        <w:ind w:leftChars="0" w:left="284" w:hanging="87"/>
        <w:outlineLvl w:val="1"/>
        <w:rPr>
          <w:rFonts w:ascii="標楷體" w:eastAsia="標楷體" w:hAnsi="標楷體"/>
          <w:sz w:val="32"/>
          <w:szCs w:val="32"/>
        </w:rPr>
      </w:pPr>
      <w:r w:rsidRPr="00920BF0">
        <w:rPr>
          <w:rFonts w:ascii="標楷體" w:eastAsia="標楷體" w:hAnsi="標楷體" w:hint="eastAsia"/>
          <w:sz w:val="32"/>
          <w:szCs w:val="32"/>
        </w:rPr>
        <w:t>聽證陳述</w:t>
      </w:r>
      <w:bookmarkEnd w:id="0"/>
      <w:r>
        <w:rPr>
          <w:rFonts w:ascii="標楷體" w:eastAsia="標楷體" w:hAnsi="標楷體" w:hint="eastAsia"/>
          <w:sz w:val="32"/>
          <w:szCs w:val="32"/>
        </w:rPr>
        <w:t>之</w:t>
      </w:r>
      <w:r w:rsidR="00162A2D">
        <w:rPr>
          <w:rFonts w:ascii="標楷體" w:eastAsia="標楷體" w:hAnsi="標楷體" w:hint="eastAsia"/>
          <w:sz w:val="32"/>
          <w:szCs w:val="32"/>
        </w:rPr>
        <w:t>規定事項</w:t>
      </w:r>
    </w:p>
    <w:p w14:paraId="104E312E" w14:textId="374AABAD" w:rsidR="00D916D8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當事人及利害關係人欲</w:t>
      </w:r>
      <w:r w:rsidRPr="009834EF">
        <w:rPr>
          <w:rFonts w:ascii="標楷體" w:eastAsia="標楷體" w:hAnsi="標楷體" w:hint="eastAsia"/>
          <w:sz w:val="28"/>
          <w:szCs w:val="28"/>
        </w:rPr>
        <w:t>陳述意見或發問</w:t>
      </w:r>
      <w:r>
        <w:rPr>
          <w:rFonts w:ascii="標楷體" w:eastAsia="標楷體" w:hAnsi="標楷體" w:hint="eastAsia"/>
          <w:sz w:val="28"/>
          <w:szCs w:val="28"/>
        </w:rPr>
        <w:t>，以完成申請者為限。</w:t>
      </w:r>
    </w:p>
    <w:p w14:paraId="22C179A5" w14:textId="086450C2" w:rsidR="00D916D8" w:rsidRPr="008D3B84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未提出申請或未完成申請者，如欲</w:t>
      </w:r>
      <w:r w:rsidRPr="009834EF">
        <w:rPr>
          <w:rFonts w:ascii="標楷體" w:eastAsia="標楷體" w:hAnsi="標楷體" w:hint="eastAsia"/>
          <w:sz w:val="28"/>
          <w:szCs w:val="28"/>
        </w:rPr>
        <w:t>陳述意見</w:t>
      </w:r>
      <w:r>
        <w:rPr>
          <w:rFonts w:ascii="標楷體" w:eastAsia="標楷體" w:hAnsi="標楷體" w:hint="eastAsia"/>
          <w:sz w:val="28"/>
          <w:szCs w:val="28"/>
        </w:rPr>
        <w:t>，僅得於聽證會後以書面陳述意見；會後提出意見者，將不納入聽證紀錄，惟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仍供市地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重劃委員會參酌。</w:t>
      </w:r>
    </w:p>
    <w:p w14:paraId="736470CD" w14:textId="77777777" w:rsidR="00D916D8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當事人及利害關係人欲</w:t>
      </w:r>
      <w:r w:rsidRPr="009834EF">
        <w:rPr>
          <w:rFonts w:ascii="標楷體" w:eastAsia="標楷體" w:hAnsi="標楷體" w:hint="eastAsia"/>
          <w:sz w:val="28"/>
          <w:szCs w:val="28"/>
        </w:rPr>
        <w:t>陳述意見或發問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一次上台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且統問統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答方式辦理。</w:t>
      </w:r>
    </w:p>
    <w:p w14:paraId="6F485BB6" w14:textId="6E15A47E" w:rsidR="00D916D8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當事人及利害關係人</w:t>
      </w:r>
      <w:r w:rsidRPr="008D3B84">
        <w:rPr>
          <w:rFonts w:ascii="標楷體" w:eastAsia="標楷體" w:hAnsi="標楷體" w:hint="eastAsia"/>
          <w:sz w:val="28"/>
          <w:szCs w:val="28"/>
        </w:rPr>
        <w:t>陳述</w:t>
      </w:r>
      <w:r>
        <w:rPr>
          <w:rFonts w:ascii="標楷體" w:eastAsia="標楷體" w:hAnsi="標楷體" w:hint="eastAsia"/>
          <w:sz w:val="28"/>
          <w:szCs w:val="28"/>
        </w:rPr>
        <w:t>意見</w:t>
      </w:r>
      <w:r w:rsidR="004542AF">
        <w:rPr>
          <w:rFonts w:ascii="標楷體" w:eastAsia="標楷體" w:hAnsi="標楷體" w:hint="eastAsia"/>
          <w:sz w:val="28"/>
          <w:szCs w:val="28"/>
        </w:rPr>
        <w:t>、發問</w:t>
      </w:r>
      <w:r w:rsidRPr="008D3B84">
        <w:rPr>
          <w:rFonts w:ascii="標楷體" w:eastAsia="標楷體" w:hAnsi="標楷體" w:hint="eastAsia"/>
          <w:sz w:val="28"/>
          <w:szCs w:val="28"/>
        </w:rPr>
        <w:t>時間每人以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D3B84">
        <w:rPr>
          <w:rFonts w:ascii="標楷體" w:eastAsia="標楷體" w:hAnsi="標楷體" w:hint="eastAsia"/>
          <w:sz w:val="28"/>
          <w:szCs w:val="28"/>
        </w:rPr>
        <w:t>分鐘</w:t>
      </w:r>
      <w:r>
        <w:rPr>
          <w:rFonts w:ascii="標楷體" w:eastAsia="標楷體" w:hAnsi="標楷體" w:hint="eastAsia"/>
          <w:sz w:val="28"/>
          <w:szCs w:val="28"/>
        </w:rPr>
        <w:t>，次數以1次為</w:t>
      </w:r>
      <w:r w:rsidR="003C0346">
        <w:rPr>
          <w:rFonts w:ascii="標楷體" w:eastAsia="標楷體" w:hAnsi="標楷體" w:hint="eastAsia"/>
          <w:sz w:val="28"/>
          <w:szCs w:val="28"/>
        </w:rPr>
        <w:t>限</w:t>
      </w:r>
      <w:bookmarkStart w:id="1" w:name="_GoBack"/>
      <w:bookmarkEnd w:id="1"/>
      <w:r w:rsidRPr="008D3B84">
        <w:rPr>
          <w:rFonts w:ascii="標楷體" w:eastAsia="標楷體" w:hAnsi="標楷體" w:hint="eastAsia"/>
          <w:sz w:val="28"/>
          <w:szCs w:val="28"/>
        </w:rPr>
        <w:t>，超過時間部分不列入紀錄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5F33D0B" w14:textId="77777777" w:rsidR="00D916D8" w:rsidRPr="00294C51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前項之陳述意見、發問，主持人得視情況予以同意得展延1次，3分鐘為限。</w:t>
      </w:r>
    </w:p>
    <w:p w14:paraId="1F79A671" w14:textId="77777777" w:rsidR="00D916D8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D3B84">
        <w:rPr>
          <w:rFonts w:ascii="標楷體" w:eastAsia="標楷體" w:hAnsi="標楷體" w:hint="eastAsia"/>
          <w:sz w:val="28"/>
          <w:szCs w:val="28"/>
        </w:rPr>
        <w:t>多人委任一人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8D3B8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每3</w:t>
      </w:r>
      <w:r w:rsidRPr="008D3B84">
        <w:rPr>
          <w:rFonts w:ascii="標楷體" w:eastAsia="標楷體" w:hAnsi="標楷體" w:hint="eastAsia"/>
          <w:sz w:val="28"/>
          <w:szCs w:val="28"/>
        </w:rPr>
        <w:t>分鐘，唱名</w:t>
      </w:r>
      <w:r>
        <w:rPr>
          <w:rFonts w:ascii="標楷體" w:eastAsia="標楷體" w:hAnsi="標楷體" w:hint="eastAsia"/>
          <w:sz w:val="28"/>
          <w:szCs w:val="28"/>
        </w:rPr>
        <w:t>下位委託人</w:t>
      </w:r>
      <w:r w:rsidRPr="008D3B84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，始得繼續</w:t>
      </w:r>
      <w:r w:rsidRPr="008D3B84">
        <w:rPr>
          <w:rFonts w:ascii="標楷體" w:eastAsia="標楷體" w:hAnsi="標楷體" w:hint="eastAsia"/>
          <w:sz w:val="28"/>
          <w:szCs w:val="28"/>
        </w:rPr>
        <w:t>開始陳述。</w:t>
      </w:r>
    </w:p>
    <w:p w14:paraId="18F2EF8E" w14:textId="77777777" w:rsidR="00D916D8" w:rsidRPr="008D3B84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倘唱名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3次未到場，則視為過號，於其他人陳述意見後，才可補行發言。</w:t>
      </w:r>
    </w:p>
    <w:p w14:paraId="3ADCDE66" w14:textId="77777777" w:rsidR="00D916D8" w:rsidRPr="008D3B84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D3B84">
        <w:rPr>
          <w:rFonts w:ascii="標楷體" w:eastAsia="標楷體" w:hAnsi="標楷體" w:hint="eastAsia"/>
          <w:sz w:val="28"/>
          <w:szCs w:val="28"/>
        </w:rPr>
        <w:t>一人委任多人（至多3人）時，各受任人皆得</w:t>
      </w:r>
      <w:r>
        <w:rPr>
          <w:rFonts w:ascii="標楷體" w:eastAsia="標楷體" w:hAnsi="標楷體" w:hint="eastAsia"/>
          <w:sz w:val="28"/>
          <w:szCs w:val="28"/>
        </w:rPr>
        <w:t>代</w:t>
      </w:r>
      <w:r w:rsidRPr="008D3B84">
        <w:rPr>
          <w:rFonts w:ascii="標楷體" w:eastAsia="標楷體" w:hAnsi="標楷體" w:hint="eastAsia"/>
          <w:sz w:val="28"/>
          <w:szCs w:val="28"/>
        </w:rPr>
        <w:t>委託人陳述。</w:t>
      </w:r>
    </w:p>
    <w:p w14:paraId="464CB14B" w14:textId="77777777" w:rsidR="00D916D8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D3B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D3B84">
        <w:rPr>
          <w:rFonts w:ascii="標楷體" w:eastAsia="標楷體" w:hAnsi="標楷體" w:hint="eastAsia"/>
          <w:sz w:val="28"/>
          <w:szCs w:val="28"/>
        </w:rPr>
        <w:t>委任人（原受委任人再委任）</w:t>
      </w:r>
      <w:proofErr w:type="gramStart"/>
      <w:r w:rsidRPr="008D3B84">
        <w:rPr>
          <w:rFonts w:ascii="標楷體" w:eastAsia="標楷體" w:hAnsi="標楷體" w:hint="eastAsia"/>
          <w:sz w:val="28"/>
          <w:szCs w:val="28"/>
        </w:rPr>
        <w:t>需原委託</w:t>
      </w:r>
      <w:proofErr w:type="gramEnd"/>
      <w:r w:rsidRPr="008D3B84">
        <w:rPr>
          <w:rFonts w:ascii="標楷體" w:eastAsia="標楷體" w:hAnsi="標楷體" w:hint="eastAsia"/>
          <w:sz w:val="28"/>
          <w:szCs w:val="28"/>
        </w:rPr>
        <w:t>人同意，未完全者不列紀錄。</w:t>
      </w:r>
    </w:p>
    <w:p w14:paraId="073A539B" w14:textId="77777777" w:rsidR="00D916D8" w:rsidRDefault="00D916D8" w:rsidP="00D916D8">
      <w:pPr>
        <w:pStyle w:val="a7"/>
        <w:numPr>
          <w:ilvl w:val="0"/>
          <w:numId w:val="2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聽證會議以國語為主，使用其他語言者，應自備翻譯人員。</w:t>
      </w:r>
    </w:p>
    <w:p w14:paraId="63A60E1D" w14:textId="77777777" w:rsidR="00D916D8" w:rsidRPr="00CD1136" w:rsidRDefault="00D916D8" w:rsidP="00D916D8">
      <w:pPr>
        <w:pStyle w:val="a7"/>
        <w:numPr>
          <w:ilvl w:val="0"/>
          <w:numId w:val="1"/>
        </w:numPr>
        <w:spacing w:before="180" w:after="180" w:line="500" w:lineRule="exact"/>
        <w:ind w:leftChars="0" w:left="284" w:hanging="87"/>
        <w:outlineLvl w:val="1"/>
        <w:rPr>
          <w:rFonts w:ascii="標楷體" w:eastAsia="標楷體" w:hAnsi="標楷體"/>
          <w:sz w:val="32"/>
          <w:szCs w:val="32"/>
        </w:rPr>
      </w:pPr>
      <w:bookmarkStart w:id="2" w:name="_Toc1657611"/>
      <w:r w:rsidRPr="00CD1136">
        <w:rPr>
          <w:rFonts w:ascii="標楷體" w:eastAsia="標楷體" w:hAnsi="標楷體" w:hint="eastAsia"/>
          <w:sz w:val="32"/>
          <w:szCs w:val="32"/>
        </w:rPr>
        <w:t>聽證程序進行時，應遵守項目</w:t>
      </w:r>
      <w:bookmarkEnd w:id="2"/>
    </w:p>
    <w:p w14:paraId="74786033" w14:textId="77777777" w:rsidR="00D916D8" w:rsidRPr="008D3B84" w:rsidRDefault="00D916D8" w:rsidP="00D916D8">
      <w:pPr>
        <w:pStyle w:val="a7"/>
        <w:numPr>
          <w:ilvl w:val="0"/>
          <w:numId w:val="3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D3B84">
        <w:rPr>
          <w:rFonts w:ascii="標楷體" w:eastAsia="標楷體" w:hAnsi="標楷體" w:hint="eastAsia"/>
          <w:sz w:val="28"/>
          <w:szCs w:val="28"/>
        </w:rPr>
        <w:lastRenderedPageBreak/>
        <w:t>禁止</w:t>
      </w:r>
      <w:r>
        <w:rPr>
          <w:rFonts w:ascii="標楷體" w:eastAsia="標楷體" w:hAnsi="標楷體" w:hint="eastAsia"/>
          <w:sz w:val="28"/>
          <w:szCs w:val="28"/>
        </w:rPr>
        <w:t>攜帶旗幟、標語、</w:t>
      </w:r>
      <w:r w:rsidRPr="008D3B84">
        <w:rPr>
          <w:rFonts w:ascii="標楷體" w:eastAsia="標楷體" w:hAnsi="標楷體" w:hint="eastAsia"/>
          <w:sz w:val="28"/>
          <w:szCs w:val="28"/>
        </w:rPr>
        <w:t>吸菸或飲食，並將行動電話關閉或調整為靜音。</w:t>
      </w:r>
    </w:p>
    <w:p w14:paraId="490F736C" w14:textId="77777777" w:rsidR="00D916D8" w:rsidRPr="008D3B84" w:rsidRDefault="00D916D8" w:rsidP="00D916D8">
      <w:pPr>
        <w:pStyle w:val="a7"/>
        <w:numPr>
          <w:ilvl w:val="0"/>
          <w:numId w:val="3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對於發言者之意見陳述，應避免鼓掌</w:t>
      </w:r>
      <w:r w:rsidRPr="008D3B84">
        <w:rPr>
          <w:rFonts w:ascii="標楷體" w:eastAsia="標楷體" w:hAnsi="標楷體" w:hint="eastAsia"/>
          <w:sz w:val="28"/>
          <w:szCs w:val="28"/>
        </w:rPr>
        <w:t>或鼓譟。</w:t>
      </w:r>
    </w:p>
    <w:p w14:paraId="70CBC97A" w14:textId="77777777" w:rsidR="00D916D8" w:rsidRPr="008D3B84" w:rsidRDefault="00D916D8" w:rsidP="00D916D8">
      <w:pPr>
        <w:pStyle w:val="a7"/>
        <w:numPr>
          <w:ilvl w:val="0"/>
          <w:numId w:val="3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D3B84">
        <w:rPr>
          <w:rFonts w:ascii="標楷體" w:eastAsia="標楷體" w:hAnsi="標楷體" w:hint="eastAsia"/>
          <w:sz w:val="28"/>
          <w:szCs w:val="28"/>
        </w:rPr>
        <w:t>他人發言時不得干擾或提出質疑。</w:t>
      </w:r>
    </w:p>
    <w:p w14:paraId="54FD45F4" w14:textId="77777777" w:rsidR="00D916D8" w:rsidRPr="008D3B84" w:rsidRDefault="00D916D8" w:rsidP="00D916D8">
      <w:pPr>
        <w:pStyle w:val="a7"/>
        <w:numPr>
          <w:ilvl w:val="0"/>
          <w:numId w:val="3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D3B84">
        <w:rPr>
          <w:rFonts w:ascii="標楷體" w:eastAsia="標楷體" w:hAnsi="標楷體" w:hint="eastAsia"/>
          <w:sz w:val="28"/>
          <w:szCs w:val="28"/>
        </w:rPr>
        <w:t>發言時應針對案件相關事項陳述意見，不得為人身攻擊。</w:t>
      </w:r>
    </w:p>
    <w:p w14:paraId="6D551E95" w14:textId="26EA8CF7" w:rsidR="00F52CCC" w:rsidRPr="00F52CCC" w:rsidRDefault="00D916D8" w:rsidP="00F52CCC">
      <w:pPr>
        <w:pStyle w:val="a7"/>
        <w:numPr>
          <w:ilvl w:val="0"/>
          <w:numId w:val="3"/>
        </w:numPr>
        <w:spacing w:before="180" w:after="180" w:line="5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D3B84">
        <w:rPr>
          <w:rFonts w:ascii="標楷體" w:eastAsia="標楷體" w:hAnsi="標楷體" w:hint="eastAsia"/>
          <w:sz w:val="28"/>
          <w:szCs w:val="28"/>
        </w:rPr>
        <w:t>新聞媒體記者得於記者席列席聽證，並得於指定區域錄音、錄影或照相。但應於聽證開始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8D3B84">
        <w:rPr>
          <w:rFonts w:ascii="標楷體" w:eastAsia="標楷體" w:hAnsi="標楷體" w:hint="eastAsia"/>
          <w:sz w:val="28"/>
          <w:szCs w:val="28"/>
        </w:rPr>
        <w:t>完成器材架設，聽證程序進行中，不得從事採訪</w:t>
      </w:r>
      <w:r w:rsidR="00F52CCC">
        <w:rPr>
          <w:rFonts w:ascii="標楷體" w:eastAsia="標楷體" w:hAnsi="標楷體" w:hint="eastAsia"/>
          <w:sz w:val="28"/>
          <w:szCs w:val="28"/>
        </w:rPr>
        <w:t>。</w:t>
      </w:r>
    </w:p>
    <w:p w14:paraId="4B4A70A1" w14:textId="77777777" w:rsidR="00805857" w:rsidRPr="00805857" w:rsidRDefault="00805857" w:rsidP="00805857">
      <w:pPr>
        <w:pStyle w:val="a7"/>
        <w:numPr>
          <w:ilvl w:val="0"/>
          <w:numId w:val="1"/>
        </w:numPr>
        <w:spacing w:before="180" w:after="180" w:line="500" w:lineRule="exac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 w:rsidRPr="00805857">
        <w:rPr>
          <w:rFonts w:ascii="標楷體" w:eastAsia="標楷體" w:hAnsi="標楷體" w:hint="eastAsia"/>
          <w:sz w:val="32"/>
          <w:szCs w:val="32"/>
        </w:rPr>
        <w:t>聽證紀錄：</w:t>
      </w:r>
    </w:p>
    <w:p w14:paraId="6FC97640" w14:textId="3E213F96" w:rsidR="00451822" w:rsidRPr="00805857" w:rsidRDefault="00805857" w:rsidP="00805857">
      <w:pPr>
        <w:spacing w:before="120" w:after="120" w:line="500" w:lineRule="exac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805857">
        <w:rPr>
          <w:rFonts w:ascii="標楷體" w:eastAsia="標楷體" w:hAnsi="標楷體" w:hint="eastAsia"/>
          <w:sz w:val="28"/>
          <w:szCs w:val="28"/>
        </w:rPr>
        <w:t>依據行政程序法第64條規定，聽證紀錄製作完成後，於108年6月3日上午9時至</w:t>
      </w:r>
      <w:r w:rsidR="001D2425">
        <w:rPr>
          <w:rFonts w:ascii="標楷體" w:eastAsia="標楷體" w:hAnsi="標楷體" w:hint="eastAsia"/>
          <w:sz w:val="28"/>
          <w:szCs w:val="28"/>
        </w:rPr>
        <w:t>下午5</w:t>
      </w:r>
      <w:r w:rsidRPr="00805857">
        <w:rPr>
          <w:rFonts w:ascii="標楷體" w:eastAsia="標楷體" w:hAnsi="標楷體" w:hint="eastAsia"/>
          <w:sz w:val="28"/>
          <w:szCs w:val="28"/>
        </w:rPr>
        <w:t>時，於台南市政府地政局市地重劃科(台南市安平區永華路二段6號9樓)提供閱覽，並請陳述或發問人簽名或蓋章，陳述或發問人拒絕簽名，蓋章或未於指定日期、場所閱覽者，應記明其事由。</w:t>
      </w:r>
    </w:p>
    <w:sectPr w:rsidR="00451822" w:rsidRPr="00805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EFCB" w14:textId="77777777" w:rsidR="00145D03" w:rsidRDefault="00145D03" w:rsidP="00D916D8">
      <w:r>
        <w:separator/>
      </w:r>
    </w:p>
  </w:endnote>
  <w:endnote w:type="continuationSeparator" w:id="0">
    <w:p w14:paraId="1061D89A" w14:textId="77777777" w:rsidR="00145D03" w:rsidRDefault="00145D03" w:rsidP="00D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91A61" w14:textId="77777777" w:rsidR="00145D03" w:rsidRDefault="00145D03" w:rsidP="00D916D8">
      <w:r>
        <w:separator/>
      </w:r>
    </w:p>
  </w:footnote>
  <w:footnote w:type="continuationSeparator" w:id="0">
    <w:p w14:paraId="2DBEBCB0" w14:textId="77777777" w:rsidR="00145D03" w:rsidRDefault="00145D03" w:rsidP="00D9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EC2"/>
    <w:multiLevelType w:val="hybridMultilevel"/>
    <w:tmpl w:val="9626B0D6"/>
    <w:lvl w:ilvl="0" w:tplc="D47AC9B4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63C11FAB"/>
    <w:multiLevelType w:val="hybridMultilevel"/>
    <w:tmpl w:val="3148F05C"/>
    <w:lvl w:ilvl="0" w:tplc="823C9C5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CEAE206">
      <w:start w:val="1"/>
      <w:numFmt w:val="decimal"/>
      <w:lvlText w:val="(%5)"/>
      <w:lvlJc w:val="left"/>
      <w:pPr>
        <w:ind w:left="288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EE87AF9"/>
    <w:multiLevelType w:val="hybridMultilevel"/>
    <w:tmpl w:val="B6B6F626"/>
    <w:lvl w:ilvl="0" w:tplc="C588682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3F"/>
    <w:rsid w:val="00145D03"/>
    <w:rsid w:val="00162A2D"/>
    <w:rsid w:val="001671F4"/>
    <w:rsid w:val="001D2425"/>
    <w:rsid w:val="003C0346"/>
    <w:rsid w:val="00451822"/>
    <w:rsid w:val="004542AF"/>
    <w:rsid w:val="00544156"/>
    <w:rsid w:val="00805857"/>
    <w:rsid w:val="00954F49"/>
    <w:rsid w:val="00966BF9"/>
    <w:rsid w:val="00CA553F"/>
    <w:rsid w:val="00D21AAE"/>
    <w:rsid w:val="00D916D8"/>
    <w:rsid w:val="00F52CCC"/>
    <w:rsid w:val="00F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308B"/>
  <w15:chartTrackingRefBased/>
  <w15:docId w15:val="{429A23D7-7E79-45F2-99EB-2FF6B5B2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6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6D8"/>
    <w:rPr>
      <w:sz w:val="20"/>
      <w:szCs w:val="20"/>
    </w:rPr>
  </w:style>
  <w:style w:type="paragraph" w:styleId="a7">
    <w:name w:val="List Paragraph"/>
    <w:basedOn w:val="a"/>
    <w:uiPriority w:val="34"/>
    <w:qFormat/>
    <w:rsid w:val="00D916D8"/>
    <w:pPr>
      <w:widowControl/>
      <w:spacing w:beforeLines="50" w:before="50" w:afterLines="50" w:after="50" w:line="200" w:lineRule="exact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薛喻隆</dc:creator>
  <cp:keywords/>
  <dc:description/>
  <cp:lastModifiedBy>薛喻隆</cp:lastModifiedBy>
  <cp:revision>9</cp:revision>
  <cp:lastPrinted>2019-04-01T01:03:00Z</cp:lastPrinted>
  <dcterms:created xsi:type="dcterms:W3CDTF">2019-03-28T03:41:00Z</dcterms:created>
  <dcterms:modified xsi:type="dcterms:W3CDTF">2019-04-01T01:07:00Z</dcterms:modified>
</cp:coreProperties>
</file>