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80D8" w14:textId="09D8B1EB" w:rsidR="00B36A2D" w:rsidRDefault="00DC05CA" w:rsidP="00A77789">
      <w:pPr>
        <w:spacing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663A90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Pr="00663A90">
        <w:rPr>
          <w:rFonts w:ascii="標楷體" w:eastAsia="標楷體" w:hAnsi="標楷體" w:hint="eastAsia"/>
          <w:b/>
          <w:sz w:val="34"/>
          <w:szCs w:val="34"/>
        </w:rPr>
        <w:t>南市政府永華市政中心繳銷牌照公務汽車公開標售</w:t>
      </w:r>
      <w:r w:rsidR="00A92D2E" w:rsidRPr="00663A90">
        <w:rPr>
          <w:rFonts w:ascii="標楷體" w:eastAsia="標楷體" w:hAnsi="標楷體" w:hint="eastAsia"/>
          <w:b/>
          <w:sz w:val="34"/>
          <w:szCs w:val="34"/>
        </w:rPr>
        <w:t>投標須</w:t>
      </w:r>
      <w:r w:rsidR="00663A90" w:rsidRPr="00663A90">
        <w:rPr>
          <w:rFonts w:ascii="標楷體" w:eastAsia="標楷體" w:hAnsi="標楷體" w:hint="eastAsia"/>
          <w:b/>
          <w:sz w:val="34"/>
          <w:szCs w:val="34"/>
        </w:rPr>
        <w:t>知</w:t>
      </w:r>
      <w:r w:rsidR="00B36A2D" w:rsidRPr="00A92D2E">
        <w:rPr>
          <w:rFonts w:ascii="標楷體" w:eastAsia="標楷體" w:hAnsi="標楷體" w:cs="標楷體"/>
          <w:b/>
          <w:sz w:val="36"/>
          <w:szCs w:val="36"/>
        </w:rPr>
        <w:t>（第2次標售）</w:t>
      </w:r>
    </w:p>
    <w:p w14:paraId="0D390E3E" w14:textId="77777777" w:rsidR="00A81EB5" w:rsidRPr="00A92D2E" w:rsidRDefault="00A81EB5" w:rsidP="00A77789">
      <w:pPr>
        <w:spacing w:line="500" w:lineRule="exact"/>
        <w:jc w:val="center"/>
        <w:rPr>
          <w:sz w:val="36"/>
          <w:szCs w:val="36"/>
        </w:rPr>
      </w:pPr>
    </w:p>
    <w:p w14:paraId="6C88BA6B" w14:textId="6C322291" w:rsidR="00B36A2D" w:rsidRPr="00DC05CA" w:rsidRDefault="0074079C" w:rsidP="00A81EB5">
      <w:pPr>
        <w:pStyle w:val="Standard"/>
        <w:snapToGrid w:val="0"/>
        <w:spacing w:line="560" w:lineRule="exact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標售案編號：110C0008。</w:t>
      </w:r>
    </w:p>
    <w:p w14:paraId="6E3DA948" w14:textId="77777777" w:rsidR="0074079C" w:rsidRPr="0074079C" w:rsidRDefault="0074079C" w:rsidP="00A81EB5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標售案名稱：</w:t>
      </w:r>
      <w:proofErr w:type="gramStart"/>
      <w:r w:rsidR="00DC05CA" w:rsidRPr="0074079C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DC05CA" w:rsidRPr="0074079C">
        <w:rPr>
          <w:rFonts w:ascii="標楷體" w:eastAsia="標楷體" w:hAnsi="標楷體" w:hint="eastAsia"/>
          <w:bCs/>
          <w:sz w:val="32"/>
          <w:szCs w:val="32"/>
        </w:rPr>
        <w:t>南市政府永華市政中心繳銷牌照公務汽車公開標</w:t>
      </w:r>
    </w:p>
    <w:p w14:paraId="54649CDF" w14:textId="25DD2BEA" w:rsidR="00B36A2D" w:rsidRPr="0074079C" w:rsidRDefault="0074079C" w:rsidP="00A81EB5">
      <w:pPr>
        <w:spacing w:line="560" w:lineRule="exact"/>
        <w:rPr>
          <w:bCs/>
          <w:sz w:val="32"/>
          <w:szCs w:val="32"/>
        </w:rPr>
      </w:pPr>
      <w:r w:rsidRPr="0074079C">
        <w:rPr>
          <w:rFonts w:ascii="標楷體" w:eastAsia="標楷體" w:hAnsi="標楷體" w:hint="eastAsia"/>
          <w:bCs/>
          <w:sz w:val="32"/>
          <w:szCs w:val="32"/>
        </w:rPr>
        <w:t xml:space="preserve">                </w:t>
      </w:r>
      <w:r w:rsidR="00DC05CA" w:rsidRPr="0074079C">
        <w:rPr>
          <w:rFonts w:ascii="標楷體" w:eastAsia="標楷體" w:hAnsi="標楷體" w:hint="eastAsia"/>
          <w:bCs/>
          <w:sz w:val="32"/>
          <w:szCs w:val="32"/>
        </w:rPr>
        <w:t>售</w:t>
      </w:r>
      <w:r w:rsidR="00A92D2E">
        <w:rPr>
          <w:rFonts w:ascii="標楷體" w:eastAsia="標楷體" w:hAnsi="標楷體" w:hint="eastAsia"/>
          <w:bCs/>
          <w:sz w:val="32"/>
          <w:szCs w:val="32"/>
        </w:rPr>
        <w:t>投標須知</w:t>
      </w:r>
      <w:r w:rsidR="00B36A2D" w:rsidRPr="0074079C">
        <w:rPr>
          <w:rFonts w:ascii="標楷體" w:eastAsia="標楷體" w:hAnsi="標楷體"/>
          <w:bCs/>
          <w:color w:val="000000"/>
          <w:sz w:val="32"/>
          <w:szCs w:val="32"/>
        </w:rPr>
        <w:t>(第2次標售)</w:t>
      </w:r>
      <w:r w:rsidR="00B36A2D" w:rsidRPr="0074079C">
        <w:rPr>
          <w:rFonts w:ascii="標楷體" w:eastAsia="標楷體" w:hAnsi="標楷體" w:cs="標楷體"/>
          <w:bCs/>
          <w:color w:val="000000"/>
          <w:sz w:val="32"/>
          <w:szCs w:val="32"/>
        </w:rPr>
        <w:t>。</w:t>
      </w:r>
    </w:p>
    <w:p w14:paraId="32E2F68C" w14:textId="17CEE2FD" w:rsidR="00B36A2D" w:rsidRPr="00DC05CA" w:rsidRDefault="0074079C" w:rsidP="00A81EB5">
      <w:pPr>
        <w:pStyle w:val="Standard"/>
        <w:snapToGrid w:val="0"/>
        <w:spacing w:line="560" w:lineRule="exact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三、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件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售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標的物：廂式自用小客車1輛。</w:t>
      </w:r>
    </w:p>
    <w:p w14:paraId="4819230A" w14:textId="57B78987" w:rsidR="00B36A2D" w:rsidRPr="00DC05CA" w:rsidRDefault="0074079C" w:rsidP="00A81EB5">
      <w:pPr>
        <w:pStyle w:val="Standard"/>
        <w:spacing w:line="560" w:lineRule="exact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件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標售底價：新臺幣</w:t>
      </w:r>
      <w:r w:rsidR="00041E10" w:rsidRPr="000B61A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u w:val="single"/>
        </w:rPr>
        <w:t>伍拾萬</w:t>
      </w:r>
      <w:r w:rsidR="00B36A2D" w:rsidRPr="000B61A6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元整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076209BB" w14:textId="156DB1F6" w:rsidR="00B36A2D" w:rsidRPr="00DC05CA" w:rsidRDefault="00B36A2D" w:rsidP="00A81EB5">
      <w:pPr>
        <w:pStyle w:val="Standard"/>
        <w:numPr>
          <w:ilvl w:val="0"/>
          <w:numId w:val="10"/>
        </w:numPr>
        <w:spacing w:line="560" w:lineRule="exact"/>
        <w:rPr>
          <w:sz w:val="32"/>
          <w:szCs w:val="32"/>
        </w:rPr>
      </w:pPr>
      <w:r w:rsidRPr="00DC05CA">
        <w:rPr>
          <w:rFonts w:ascii="標楷體" w:eastAsia="標楷體" w:hAnsi="標楷體" w:cs="標楷體"/>
          <w:color w:val="000000"/>
          <w:sz w:val="32"/>
          <w:szCs w:val="32"/>
        </w:rPr>
        <w:t>保證金金額：新臺幣</w:t>
      </w:r>
      <w:r w:rsidR="00041E10" w:rsidRPr="000B61A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u w:val="single"/>
        </w:rPr>
        <w:t>伍萬</w:t>
      </w:r>
      <w:r w:rsidRPr="000B61A6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元整</w:t>
      </w:r>
      <w:r w:rsidRPr="00DC05CA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6A8296B7" w14:textId="7D9A0C76" w:rsidR="00B36A2D" w:rsidRDefault="006D3AD3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六、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件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售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：不允許廠商共同投標。</w:t>
      </w:r>
    </w:p>
    <w:p w14:paraId="02421495" w14:textId="7F0A106F" w:rsidR="006D3AD3" w:rsidRDefault="00B7241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七</w:t>
      </w:r>
      <w:r w:rsidR="006D3AD3">
        <w:rPr>
          <w:rFonts w:ascii="標楷體" w:eastAsia="標楷體" w:hAnsi="標楷體" w:cs="標楷體" w:hint="eastAsia"/>
          <w:color w:val="000000"/>
          <w:sz w:val="32"/>
          <w:szCs w:val="32"/>
        </w:rPr>
        <w:t>、標的物說明</w:t>
      </w:r>
    </w:p>
    <w:p w14:paraId="0330AB3B" w14:textId="77777777" w:rsidR="004C4F66" w:rsidRDefault="006D3AD3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(一)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本車</w:t>
      </w:r>
      <w:r w:rsidR="004C4F66">
        <w:rPr>
          <w:rFonts w:ascii="標楷體" w:eastAsia="標楷體" w:hAnsi="標楷體" w:cs="標楷體" w:hint="eastAsia"/>
          <w:color w:val="000000"/>
          <w:sz w:val="32"/>
          <w:szCs w:val="32"/>
        </w:rPr>
        <w:t>2012年1月</w:t>
      </w:r>
      <w:proofErr w:type="gramEnd"/>
      <w:r w:rsidR="004C4F66">
        <w:rPr>
          <w:rFonts w:ascii="標楷體" w:eastAsia="標楷體" w:hAnsi="標楷體" w:cs="標楷體" w:hint="eastAsia"/>
          <w:color w:val="000000"/>
          <w:sz w:val="32"/>
          <w:szCs w:val="32"/>
        </w:rPr>
        <w:t>出廠，廠牌:</w:t>
      </w:r>
      <w:r w:rsidR="004C4F66">
        <w:rPr>
          <w:rFonts w:ascii="標楷體" w:eastAsia="標楷體" w:hAnsi="標楷體" w:cs="標楷體"/>
          <w:color w:val="000000"/>
          <w:sz w:val="32"/>
          <w:szCs w:val="32"/>
        </w:rPr>
        <w:t>TOYOTA</w:t>
      </w:r>
      <w:r w:rsidR="004C4F66">
        <w:rPr>
          <w:rFonts w:ascii="標楷體" w:eastAsia="標楷體" w:hAnsi="標楷體" w:cs="標楷體" w:hint="eastAsia"/>
          <w:color w:val="000000"/>
          <w:sz w:val="32"/>
          <w:szCs w:val="32"/>
        </w:rPr>
        <w:t>，排氣量:3456c</w:t>
      </w:r>
      <w:r w:rsidR="004C4F66">
        <w:rPr>
          <w:rFonts w:ascii="標楷體" w:eastAsia="標楷體" w:hAnsi="標楷體" w:cs="標楷體"/>
          <w:color w:val="000000"/>
          <w:sz w:val="32"/>
          <w:szCs w:val="32"/>
        </w:rPr>
        <w:t>c</w:t>
      </w:r>
      <w:r w:rsidR="004C4F66">
        <w:rPr>
          <w:rFonts w:ascii="標楷體" w:eastAsia="標楷體" w:hAnsi="標楷體" w:cs="標楷體" w:hint="eastAsia"/>
          <w:color w:val="000000"/>
          <w:sz w:val="32"/>
          <w:szCs w:val="32"/>
        </w:rPr>
        <w:t>，7人座自</w:t>
      </w:r>
    </w:p>
    <w:p w14:paraId="06793CE0" w14:textId="5665ADCE" w:rsidR="006D3AD3" w:rsidRDefault="004C4F6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用小客車，</w:t>
      </w:r>
      <w:r w:rsidR="00A92D2E">
        <w:rPr>
          <w:rFonts w:ascii="標楷體" w:eastAsia="標楷體" w:hAnsi="標楷體" w:cs="標楷體" w:hint="eastAsia"/>
          <w:color w:val="000000"/>
          <w:sz w:val="32"/>
          <w:szCs w:val="32"/>
        </w:rPr>
        <w:t>行駛里程數:250408公里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14:paraId="0D47AE19" w14:textId="77777777" w:rsidR="00DF04CA" w:rsidRDefault="00A92D2E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(二)</w:t>
      </w:r>
      <w:r w:rsidR="00DF04CA">
        <w:rPr>
          <w:rFonts w:ascii="標楷體" w:eastAsia="標楷體" w:hAnsi="標楷體" w:cs="標楷體" w:hint="eastAsia"/>
          <w:color w:val="000000"/>
          <w:sz w:val="32"/>
          <w:szCs w:val="32"/>
        </w:rPr>
        <w:t>等標</w:t>
      </w:r>
      <w:proofErr w:type="gramStart"/>
      <w:r w:rsidR="00DF04CA">
        <w:rPr>
          <w:rFonts w:ascii="標楷體" w:eastAsia="標楷體" w:hAnsi="標楷體" w:cs="標楷體" w:hint="eastAsia"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建議</w:t>
      </w:r>
      <w:r w:rsidR="00DF04CA">
        <w:rPr>
          <w:rFonts w:ascii="標楷體" w:eastAsia="標楷體" w:hAnsi="標楷體" w:cs="標楷體" w:hint="eastAsia"/>
          <w:color w:val="000000"/>
          <w:sz w:val="32"/>
          <w:szCs w:val="32"/>
        </w:rPr>
        <w:t>可於本府上班日至現場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自行鑑賞車況或專業技</w:t>
      </w:r>
    </w:p>
    <w:p w14:paraId="67A80623" w14:textId="77777777" w:rsidR="00DF04CA" w:rsidRDefault="00DF04CA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</w:t>
      </w:r>
      <w:r w:rsidR="00A92D2E">
        <w:rPr>
          <w:rFonts w:ascii="標楷體" w:eastAsia="標楷體" w:hAnsi="標楷體" w:cs="標楷體" w:hint="eastAsia"/>
          <w:color w:val="000000"/>
          <w:sz w:val="32"/>
          <w:szCs w:val="32"/>
        </w:rPr>
        <w:t>士評估後再行投標，依現有車況交車，若有其它機件損壞，所</w:t>
      </w:r>
    </w:p>
    <w:p w14:paraId="6D0AF657" w14:textId="77777777" w:rsidR="00DF04CA" w:rsidRDefault="00DF04CA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</w:t>
      </w:r>
      <w:r w:rsidR="00A92D2E">
        <w:rPr>
          <w:rFonts w:ascii="標楷體" w:eastAsia="標楷體" w:hAnsi="標楷體" w:cs="標楷體" w:hint="eastAsia"/>
          <w:color w:val="000000"/>
          <w:sz w:val="32"/>
          <w:szCs w:val="32"/>
        </w:rPr>
        <w:t>需修理費用由得標者自行負擔</w:t>
      </w:r>
      <w:r w:rsidR="00335388">
        <w:rPr>
          <w:rFonts w:ascii="標楷體" w:eastAsia="標楷體" w:hAnsi="標楷體" w:cs="標楷體" w:hint="eastAsia"/>
          <w:color w:val="000000"/>
          <w:sz w:val="32"/>
          <w:szCs w:val="32"/>
        </w:rPr>
        <w:t>，實際標的物狀況依交貨時現況</w:t>
      </w:r>
    </w:p>
    <w:p w14:paraId="65A09C07" w14:textId="588EC04D" w:rsidR="00A92D2E" w:rsidRDefault="00DF04CA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</w:t>
      </w:r>
      <w:r w:rsidR="00335388">
        <w:rPr>
          <w:rFonts w:ascii="標楷體" w:eastAsia="標楷體" w:hAnsi="標楷體" w:cs="標楷體" w:hint="eastAsia"/>
          <w:color w:val="000000"/>
          <w:sz w:val="32"/>
          <w:szCs w:val="32"/>
        </w:rPr>
        <w:t>為</w:t>
      </w:r>
      <w:proofErr w:type="gramStart"/>
      <w:r w:rsidR="00335388">
        <w:rPr>
          <w:rFonts w:ascii="標楷體" w:eastAsia="標楷體" w:hAnsi="標楷體" w:cs="標楷體" w:hint="eastAsia"/>
          <w:color w:val="000000"/>
          <w:sz w:val="32"/>
          <w:szCs w:val="32"/>
        </w:rPr>
        <w:t>準</w:t>
      </w:r>
      <w:proofErr w:type="gramEnd"/>
      <w:r w:rsidR="00335388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14:paraId="4C4EFCF5" w14:textId="77777777" w:rsidR="00335388" w:rsidRDefault="00335388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(三)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本車目前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停放於本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府南島路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地下停車場，僅提供靜態展示，恕</w:t>
      </w:r>
    </w:p>
    <w:p w14:paraId="1E323C06" w14:textId="4FEC9A96" w:rsidR="00335388" w:rsidRDefault="00335388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無法提供道路駕駛試車。</w:t>
      </w:r>
    </w:p>
    <w:p w14:paraId="6A9732F0" w14:textId="77777777" w:rsidR="008C63AD" w:rsidRDefault="00335388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(四)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本車已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於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110年9月23日洽監理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單位辦理繳銷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牌照竣事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，無欠稅</w:t>
      </w:r>
    </w:p>
    <w:p w14:paraId="42F35039" w14:textId="7409B77A" w:rsidR="00335388" w:rsidRDefault="008C63AD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</w:t>
      </w:r>
      <w:r w:rsidR="00335388">
        <w:rPr>
          <w:rFonts w:ascii="標楷體" w:eastAsia="標楷體" w:hAnsi="標楷體" w:cs="標楷體" w:hint="eastAsia"/>
          <w:color w:val="000000"/>
          <w:sz w:val="32"/>
          <w:szCs w:val="32"/>
        </w:rPr>
        <w:t>及道路交通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違規罰鍰。</w:t>
      </w:r>
    </w:p>
    <w:p w14:paraId="2233D469" w14:textId="1E00C710" w:rsidR="008C63AD" w:rsidRDefault="008C63AD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(五)車輛重</w:t>
      </w:r>
      <w:r w:rsidR="002F4BE0">
        <w:rPr>
          <w:rFonts w:ascii="標楷體" w:eastAsia="標楷體" w:hAnsi="標楷體" w:cs="標楷體" w:hint="eastAsia"/>
          <w:color w:val="000000"/>
          <w:sz w:val="32"/>
          <w:szCs w:val="32"/>
        </w:rPr>
        <w:t>新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領牌、過戶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所需監理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規費、檢驗費、稅費、保險費及</w:t>
      </w:r>
    </w:p>
    <w:p w14:paraId="33D0C5C6" w14:textId="33FB10B7" w:rsidR="008C63AD" w:rsidRDefault="008C63AD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其他費用概由得標人支付。</w:t>
      </w:r>
    </w:p>
    <w:p w14:paraId="34851D94" w14:textId="77777777" w:rsidR="00B72416" w:rsidRDefault="008C63AD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(六)得標人請自行取車，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本府無提供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寄送服務，並於完成繳款</w:t>
      </w:r>
      <w:r w:rsidR="00B72416">
        <w:rPr>
          <w:rFonts w:ascii="標楷體" w:eastAsia="標楷體" w:hAnsi="標楷體" w:cs="標楷體" w:hint="eastAsia"/>
          <w:color w:val="000000"/>
          <w:sz w:val="32"/>
          <w:szCs w:val="32"/>
        </w:rPr>
        <w:t>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續</w:t>
      </w:r>
    </w:p>
    <w:p w14:paraId="41BD0888" w14:textId="20B1FFD0" w:rsidR="008C63AD" w:rsidRDefault="00B7241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</w:t>
      </w:r>
      <w:r w:rsidR="008C63AD">
        <w:rPr>
          <w:rFonts w:ascii="標楷體" w:eastAsia="標楷體" w:hAnsi="標楷體" w:cs="標楷體" w:hint="eastAsia"/>
          <w:color w:val="000000"/>
          <w:sz w:val="32"/>
          <w:szCs w:val="32"/>
        </w:rPr>
        <w:t>後，7日內現場領車，逾期本府不負保管責任。</w:t>
      </w:r>
    </w:p>
    <w:p w14:paraId="2833F087" w14:textId="77777777" w:rsidR="00131BF6" w:rsidRDefault="00B7241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>八、公開標售方式：</w:t>
      </w:r>
    </w:p>
    <w:p w14:paraId="4272D373" w14:textId="77777777" w:rsidR="00131BF6" w:rsidRDefault="00131BF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  <w:r w:rsidR="00B72416">
        <w:rPr>
          <w:rFonts w:ascii="標楷體" w:eastAsia="標楷體" w:hAnsi="標楷體" w:cs="標楷體" w:hint="eastAsia"/>
          <w:color w:val="000000"/>
          <w:sz w:val="32"/>
          <w:szCs w:val="32"/>
        </w:rPr>
        <w:t>通信投標</w:t>
      </w:r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>(</w:t>
      </w:r>
      <w:r w:rsidR="00A77789" w:rsidRPr="00A77789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70899</w:t>
      </w:r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proofErr w:type="gramStart"/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>臺</w:t>
      </w:r>
      <w:proofErr w:type="gramEnd"/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南郵局第62-129號信箱 </w:t>
      </w:r>
      <w:proofErr w:type="gramStart"/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>臺</w:t>
      </w:r>
      <w:proofErr w:type="gramEnd"/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>南市政府秘書處</w:t>
      </w:r>
    </w:p>
    <w:p w14:paraId="67AF9538" w14:textId="71BD7AE7" w:rsidR="00B72416" w:rsidRDefault="00131BF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收</w:t>
      </w:r>
      <w:r w:rsidR="00A77789"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14:paraId="0D8FEF20" w14:textId="77777777" w:rsidR="00131BF6" w:rsidRDefault="00131BF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(二)自行送達(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南市政府秘書處總務科 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南市安平區永華路二段6</w:t>
      </w:r>
    </w:p>
    <w:p w14:paraId="32CDEC81" w14:textId="28196827" w:rsidR="00131BF6" w:rsidRDefault="00131BF6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號5樓)。</w:t>
      </w:r>
    </w:p>
    <w:p w14:paraId="2EDCE3B7" w14:textId="09619483" w:rsidR="00B36A2D" w:rsidRPr="00DC05CA" w:rsidRDefault="0008193C" w:rsidP="00A81EB5">
      <w:pPr>
        <w:pStyle w:val="Standard"/>
        <w:snapToGrid w:val="0"/>
        <w:spacing w:line="560" w:lineRule="exact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九、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投標資格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摘要</w:t>
      </w:r>
      <w:r w:rsidR="00B36A2D" w:rsidRPr="00DC05CA">
        <w:rPr>
          <w:rFonts w:ascii="標楷體" w:eastAsia="標楷體" w:hAnsi="標楷體" w:cs="標楷體"/>
          <w:color w:val="000000"/>
          <w:sz w:val="32"/>
          <w:szCs w:val="32"/>
        </w:rPr>
        <w:t>：</w:t>
      </w:r>
    </w:p>
    <w:p w14:paraId="04835BFA" w14:textId="77777777" w:rsidR="000A2964" w:rsidRDefault="0008193C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08193C"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 w:rsidRPr="0008193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8193C">
        <w:rPr>
          <w:rFonts w:ascii="標楷體" w:eastAsia="標楷體" w:hAnsi="標楷體" w:hint="eastAsia"/>
          <w:sz w:val="32"/>
          <w:szCs w:val="32"/>
        </w:rPr>
        <w:t>)</w:t>
      </w:r>
      <w:r w:rsidR="00766B88">
        <w:rPr>
          <w:rFonts w:ascii="標楷體" w:eastAsia="標楷體" w:hAnsi="標楷體" w:hint="eastAsia"/>
          <w:sz w:val="32"/>
          <w:szCs w:val="32"/>
        </w:rPr>
        <w:t>投標人之基本資格須為已立案登記</w:t>
      </w:r>
      <w:r w:rsidR="000A2964">
        <w:rPr>
          <w:rFonts w:ascii="標楷體" w:eastAsia="標楷體" w:hAnsi="標楷體" w:hint="eastAsia"/>
          <w:sz w:val="32"/>
          <w:szCs w:val="32"/>
        </w:rPr>
        <w:t>之法人(公司)、機構、團體</w:t>
      </w:r>
    </w:p>
    <w:p w14:paraId="6B18B945" w14:textId="02CDC16E" w:rsidR="00B36A2D" w:rsidRDefault="000A2964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或年滿20歲並具完全行為能力之自然人。</w:t>
      </w:r>
    </w:p>
    <w:p w14:paraId="546631E2" w14:textId="77777777" w:rsidR="00EA477A" w:rsidRDefault="000A2964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(二)應檢具之證明文件為公司登記或商業登記證明文件影本(得以列</w:t>
      </w:r>
    </w:p>
    <w:p w14:paraId="0BF73A24" w14:textId="77777777" w:rsidR="00EA477A" w:rsidRDefault="00EA477A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A2964">
        <w:rPr>
          <w:rFonts w:ascii="標楷體" w:eastAsia="標楷體" w:hAnsi="標楷體" w:hint="eastAsia"/>
          <w:sz w:val="32"/>
          <w:szCs w:val="32"/>
        </w:rPr>
        <w:t>印公開於目的事業主管機關網站之資料代之)。自然人請附身分</w:t>
      </w:r>
    </w:p>
    <w:p w14:paraId="48CF7550" w14:textId="236567A4" w:rsidR="000A2964" w:rsidRDefault="00EA477A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A2964">
        <w:rPr>
          <w:rFonts w:ascii="標楷體" w:eastAsia="標楷體" w:hAnsi="標楷體" w:hint="eastAsia"/>
          <w:sz w:val="32"/>
          <w:szCs w:val="32"/>
        </w:rPr>
        <w:t>證正、反面</w:t>
      </w:r>
      <w:r>
        <w:rPr>
          <w:rFonts w:ascii="標楷體" w:eastAsia="標楷體" w:hAnsi="標楷體" w:hint="eastAsia"/>
          <w:sz w:val="32"/>
          <w:szCs w:val="32"/>
        </w:rPr>
        <w:t>影本並加蓋私章。</w:t>
      </w:r>
    </w:p>
    <w:p w14:paraId="602C85AB" w14:textId="77777777" w:rsidR="00EA477A" w:rsidRDefault="00EA477A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(三)投標時應提出之證明文件，以影本為原則，影本上並應加蓋廠</w:t>
      </w:r>
    </w:p>
    <w:p w14:paraId="0445B5CE" w14:textId="3AE70480" w:rsidR="00EA477A" w:rsidRDefault="00EA477A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商及負責人章。</w:t>
      </w:r>
    </w:p>
    <w:p w14:paraId="4D345E66" w14:textId="73CC8758" w:rsidR="00EA477A" w:rsidRDefault="00571548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十、投標人應繳</w:t>
      </w:r>
      <w:r w:rsidR="00D0692B">
        <w:rPr>
          <w:rFonts w:ascii="標楷體" w:eastAsia="標楷體" w:hAnsi="標楷體" w:hint="eastAsia"/>
          <w:sz w:val="32"/>
          <w:szCs w:val="32"/>
        </w:rPr>
        <w:t>納</w:t>
      </w:r>
      <w:r>
        <w:rPr>
          <w:rFonts w:ascii="標楷體" w:eastAsia="標楷體" w:hAnsi="標楷體" w:hint="eastAsia"/>
          <w:sz w:val="32"/>
          <w:szCs w:val="32"/>
        </w:rPr>
        <w:t>之保證金方式：</w:t>
      </w:r>
    </w:p>
    <w:p w14:paraId="3E770804" w14:textId="77777777" w:rsidR="009C3859" w:rsidRPr="0003537D" w:rsidRDefault="000A2964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77789">
        <w:rPr>
          <w:rFonts w:ascii="標楷體" w:eastAsia="標楷體" w:hAnsi="標楷體" w:hint="eastAsia"/>
          <w:sz w:val="32"/>
          <w:szCs w:val="32"/>
        </w:rPr>
        <w:t xml:space="preserve">   </w:t>
      </w:r>
      <w:r w:rsidR="00DE0CC7" w:rsidRPr="0003537D">
        <w:rPr>
          <w:rFonts w:ascii="標楷體" w:eastAsia="標楷體" w:hAnsi="標楷體" w:cs="標楷體"/>
          <w:sz w:val="32"/>
          <w:szCs w:val="32"/>
        </w:rPr>
        <w:t>經政府依法核准於國內經營金融業務之銀行、信用合作社、中華</w:t>
      </w:r>
    </w:p>
    <w:p w14:paraId="58FB1471" w14:textId="77777777" w:rsidR="009C3859" w:rsidRPr="0003537D" w:rsidRDefault="009C3859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 w:rsidRPr="0003537D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DE0CC7" w:rsidRPr="0003537D">
        <w:rPr>
          <w:rFonts w:ascii="標楷體" w:eastAsia="標楷體" w:hAnsi="標楷體" w:cs="標楷體"/>
          <w:sz w:val="32"/>
          <w:szCs w:val="32"/>
        </w:rPr>
        <w:t>郵政股份有限公司、農會或漁會之劃線支票</w:t>
      </w:r>
      <w:proofErr w:type="gramStart"/>
      <w:r w:rsidR="00DE0CC7" w:rsidRPr="0003537D">
        <w:rPr>
          <w:rFonts w:ascii="標楷體" w:eastAsia="標楷體" w:hAnsi="標楷體" w:cs="標楷體"/>
          <w:sz w:val="32"/>
          <w:szCs w:val="32"/>
        </w:rPr>
        <w:t>（</w:t>
      </w:r>
      <w:proofErr w:type="gramEnd"/>
      <w:r w:rsidR="00DE0CC7" w:rsidRPr="0003537D">
        <w:rPr>
          <w:rFonts w:ascii="標楷體" w:eastAsia="標楷體" w:hAnsi="標楷體" w:cs="標楷體"/>
          <w:sz w:val="32"/>
          <w:szCs w:val="32"/>
        </w:rPr>
        <w:t>指以上列金融機構</w:t>
      </w:r>
    </w:p>
    <w:p w14:paraId="4A8DAD08" w14:textId="67A83124" w:rsidR="009C3859" w:rsidRPr="0003537D" w:rsidRDefault="009C3859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 w:rsidRPr="0003537D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DE0CC7" w:rsidRPr="0003537D">
        <w:rPr>
          <w:rFonts w:ascii="標楷體" w:eastAsia="標楷體" w:hAnsi="標楷體" w:cs="標楷體"/>
          <w:sz w:val="32"/>
          <w:szCs w:val="32"/>
        </w:rPr>
        <w:t>為發票人及付款人之劃線支票</w:t>
      </w:r>
      <w:proofErr w:type="gramStart"/>
      <w:r w:rsidR="00DE0CC7" w:rsidRPr="0003537D">
        <w:rPr>
          <w:rFonts w:ascii="標楷體" w:eastAsia="標楷體" w:hAnsi="標楷體" w:cs="標楷體"/>
          <w:sz w:val="32"/>
          <w:szCs w:val="32"/>
        </w:rPr>
        <w:t>）</w:t>
      </w:r>
      <w:proofErr w:type="gramEnd"/>
      <w:r w:rsidR="00DE0CC7" w:rsidRPr="0003537D">
        <w:rPr>
          <w:rFonts w:ascii="標楷體" w:eastAsia="標楷體" w:hAnsi="標楷體" w:cs="標楷體" w:hint="eastAsia"/>
          <w:sz w:val="32"/>
          <w:szCs w:val="32"/>
        </w:rPr>
        <w:t>或保付支票</w:t>
      </w:r>
      <w:r w:rsidR="00DE0CC7" w:rsidRPr="0003537D">
        <w:rPr>
          <w:rFonts w:ascii="標楷體" w:eastAsia="標楷體" w:hAnsi="標楷體" w:cs="標楷體"/>
          <w:sz w:val="32"/>
          <w:szCs w:val="32"/>
        </w:rPr>
        <w:t>。</w:t>
      </w:r>
    </w:p>
    <w:p w14:paraId="7CBEDC08" w14:textId="77777777" w:rsidR="009C3859" w:rsidRDefault="007529DB" w:rsidP="00A81EB5">
      <w:pPr>
        <w:pStyle w:val="Standard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37066A">
        <w:rPr>
          <w:rFonts w:ascii="標楷體" w:eastAsia="標楷體" w:hAnsi="標楷體" w:hint="eastAsia"/>
          <w:sz w:val="32"/>
          <w:szCs w:val="32"/>
        </w:rPr>
        <w:t>投標人得親自或出具委託書委由他人出席開標會場，出席人員</w:t>
      </w:r>
    </w:p>
    <w:p w14:paraId="720E1340" w14:textId="12A3F1D8" w:rsidR="00B36A2D" w:rsidRPr="009C3859" w:rsidRDefault="009C3859" w:rsidP="00A81EB5">
      <w:pPr>
        <w:pStyle w:val="Standard"/>
        <w:snapToGrid w:val="0"/>
        <w:spacing w:line="560" w:lineRule="exact"/>
        <w:rPr>
          <w:rFonts w:ascii="標楷體" w:eastAsia="標楷體" w:hAnsi="標楷體" w:cs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7066A">
        <w:rPr>
          <w:rFonts w:ascii="標楷體" w:eastAsia="標楷體" w:hAnsi="標楷體" w:hint="eastAsia"/>
          <w:sz w:val="32"/>
          <w:szCs w:val="32"/>
        </w:rPr>
        <w:t>請攜帶身分</w:t>
      </w:r>
      <w:proofErr w:type="gramStart"/>
      <w:r w:rsidR="0037066A">
        <w:rPr>
          <w:rFonts w:ascii="標楷體" w:eastAsia="標楷體" w:hAnsi="標楷體" w:hint="eastAsia"/>
          <w:sz w:val="32"/>
          <w:szCs w:val="32"/>
        </w:rPr>
        <w:t>證明供查</w:t>
      </w:r>
      <w:proofErr w:type="gramEnd"/>
      <w:r w:rsidR="0037066A">
        <w:rPr>
          <w:rFonts w:ascii="標楷體" w:eastAsia="標楷體" w:hAnsi="標楷體" w:hint="eastAsia"/>
          <w:sz w:val="32"/>
          <w:szCs w:val="32"/>
        </w:rPr>
        <w:t>。</w:t>
      </w:r>
    </w:p>
    <w:p w14:paraId="101F93CF" w14:textId="4CA1373A" w:rsidR="0037066A" w:rsidRDefault="0037066A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十二、開標決標:</w:t>
      </w:r>
    </w:p>
    <w:p w14:paraId="5FD077BF" w14:textId="4B1B25EF" w:rsidR="0037066A" w:rsidRPr="0037066A" w:rsidRDefault="0037066A" w:rsidP="00A81EB5">
      <w:pPr>
        <w:pStyle w:val="a8"/>
        <w:numPr>
          <w:ilvl w:val="0"/>
          <w:numId w:val="12"/>
        </w:numPr>
        <w:spacing w:beforeLines="50" w:before="180"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37066A">
        <w:rPr>
          <w:rFonts w:ascii="標楷體" w:eastAsia="標楷體" w:hAnsi="標楷體" w:hint="eastAsia"/>
          <w:sz w:val="32"/>
          <w:szCs w:val="32"/>
        </w:rPr>
        <w:t>決標方式:最高標。</w:t>
      </w:r>
    </w:p>
    <w:p w14:paraId="03B4D34F" w14:textId="5913B2EF" w:rsidR="0037066A" w:rsidRDefault="0037066A" w:rsidP="00A81EB5">
      <w:pPr>
        <w:pStyle w:val="a8"/>
        <w:numPr>
          <w:ilvl w:val="0"/>
          <w:numId w:val="12"/>
        </w:numPr>
        <w:spacing w:beforeLines="50" w:before="180" w:line="5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由本</w:t>
      </w:r>
      <w:r w:rsidR="009C3859">
        <w:rPr>
          <w:rFonts w:ascii="標楷體" w:eastAsia="標楷體" w:hAnsi="標楷體" w:hint="eastAsia"/>
          <w:sz w:val="32"/>
          <w:szCs w:val="32"/>
        </w:rPr>
        <w:t>機關承辦單位</w:t>
      </w:r>
      <w:r>
        <w:rPr>
          <w:rFonts w:ascii="標楷體" w:eastAsia="標楷體" w:hAnsi="標楷體" w:hint="eastAsia"/>
          <w:sz w:val="32"/>
          <w:szCs w:val="32"/>
        </w:rPr>
        <w:t>會同監標人員於開標時當眾拆封審查。</w:t>
      </w:r>
    </w:p>
    <w:p w14:paraId="61F2303C" w14:textId="21C4EE65" w:rsidR="0037066A" w:rsidRDefault="0037066A" w:rsidP="00A81EB5">
      <w:pPr>
        <w:pStyle w:val="a8"/>
        <w:numPr>
          <w:ilvl w:val="0"/>
          <w:numId w:val="12"/>
        </w:numPr>
        <w:spacing w:beforeLines="50" w:before="180" w:line="5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有下列情形之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者，投標無效:</w:t>
      </w:r>
    </w:p>
    <w:p w14:paraId="1AFA4CB2" w14:textId="1AF4DA5B" w:rsidR="0037066A" w:rsidRPr="006C076F" w:rsidRDefault="006C076F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1、</w:t>
      </w:r>
      <w:r w:rsidRPr="006C076F">
        <w:rPr>
          <w:rFonts w:ascii="標楷體" w:eastAsia="標楷體" w:hAnsi="標楷體" w:hint="eastAsia"/>
          <w:sz w:val="32"/>
          <w:szCs w:val="32"/>
        </w:rPr>
        <w:t>投標單、投標資格證明文件及保證金票據，三</w:t>
      </w:r>
      <w:proofErr w:type="gramStart"/>
      <w:r w:rsidRPr="006C076F">
        <w:rPr>
          <w:rFonts w:ascii="標楷體" w:eastAsia="標楷體" w:hAnsi="標楷體" w:hint="eastAsia"/>
          <w:sz w:val="32"/>
          <w:szCs w:val="32"/>
        </w:rPr>
        <w:t>者缺其一</w:t>
      </w:r>
      <w:proofErr w:type="gramEnd"/>
      <w:r w:rsidRPr="006C076F">
        <w:rPr>
          <w:rFonts w:ascii="標楷體" w:eastAsia="標楷體" w:hAnsi="標楷體" w:hint="eastAsia"/>
          <w:sz w:val="32"/>
          <w:szCs w:val="32"/>
        </w:rPr>
        <w:t>者。</w:t>
      </w:r>
    </w:p>
    <w:p w14:paraId="648FE72A" w14:textId="397B7804" w:rsidR="006C076F" w:rsidRDefault="006C076F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2、保證金金額不足或票據不符本須知規定者。</w:t>
      </w:r>
    </w:p>
    <w:p w14:paraId="69A697A4" w14:textId="77777777" w:rsidR="00916E4D" w:rsidRDefault="006C076F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3、</w:t>
      </w:r>
      <w:r w:rsidR="000041B5">
        <w:rPr>
          <w:rFonts w:ascii="標楷體" w:eastAsia="標楷體" w:hAnsi="標楷體" w:hint="eastAsia"/>
          <w:sz w:val="32"/>
          <w:szCs w:val="32"/>
        </w:rPr>
        <w:t>投標單所填投標金額經塗改未認章</w:t>
      </w:r>
      <w:r w:rsidR="00916E4D">
        <w:rPr>
          <w:rFonts w:ascii="標楷體" w:eastAsia="標楷體" w:hAnsi="標楷體" w:hint="eastAsia"/>
          <w:sz w:val="32"/>
          <w:szCs w:val="32"/>
        </w:rPr>
        <w:t>、或雖經認章而無法辨識、</w:t>
      </w:r>
    </w:p>
    <w:p w14:paraId="1177400B" w14:textId="476302CB" w:rsidR="006C076F" w:rsidRDefault="00916E4D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或低於標售底價、或未以中文大寫者。</w:t>
      </w:r>
    </w:p>
    <w:p w14:paraId="47B6286F" w14:textId="77777777" w:rsidR="00916E4D" w:rsidRDefault="00916E4D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4、投標單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所填標的</w:t>
      </w:r>
      <w:proofErr w:type="gramEnd"/>
      <w:r>
        <w:rPr>
          <w:rFonts w:ascii="標楷體" w:eastAsia="標楷體" w:hAnsi="標楷體" w:hint="eastAsia"/>
          <w:sz w:val="32"/>
          <w:szCs w:val="32"/>
        </w:rPr>
        <w:t>物、投標人姓名，經主持人及監標人共同認定</w:t>
      </w:r>
    </w:p>
    <w:p w14:paraId="3C6F1038" w14:textId="77FDF3FE" w:rsidR="00916E4D" w:rsidRDefault="00916E4D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無法辨識者。</w:t>
      </w:r>
    </w:p>
    <w:p w14:paraId="648658F9" w14:textId="517F140F" w:rsidR="00916E4D" w:rsidRDefault="00916E4D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5、</w:t>
      </w:r>
      <w:r w:rsidR="00812090">
        <w:rPr>
          <w:rFonts w:ascii="標楷體" w:eastAsia="標楷體" w:hAnsi="標楷體" w:hint="eastAsia"/>
          <w:sz w:val="32"/>
          <w:szCs w:val="32"/>
        </w:rPr>
        <w:t>投標單之格式與</w:t>
      </w:r>
      <w:r w:rsidR="00510D71" w:rsidRPr="00EE17BE">
        <w:rPr>
          <w:rFonts w:ascii="標楷體" w:eastAsia="標楷體" w:hAnsi="標楷體" w:hint="eastAsia"/>
          <w:sz w:val="32"/>
          <w:szCs w:val="32"/>
        </w:rPr>
        <w:t>執行</w:t>
      </w:r>
      <w:r w:rsidR="009C3859">
        <w:rPr>
          <w:rFonts w:ascii="標楷體" w:eastAsia="標楷體" w:hAnsi="標楷體" w:hint="eastAsia"/>
          <w:sz w:val="32"/>
          <w:szCs w:val="32"/>
        </w:rPr>
        <w:t>機關指</w:t>
      </w:r>
      <w:r w:rsidR="00812090">
        <w:rPr>
          <w:rFonts w:ascii="標楷體" w:eastAsia="標楷體" w:hAnsi="標楷體" w:hint="eastAsia"/>
          <w:sz w:val="32"/>
          <w:szCs w:val="32"/>
        </w:rPr>
        <w:t>定之格式不符者。</w:t>
      </w:r>
    </w:p>
    <w:p w14:paraId="1098AF82" w14:textId="77777777" w:rsidR="009C3859" w:rsidRDefault="00812090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6、投標保證金票據之</w:t>
      </w:r>
      <w:r w:rsidR="009C3859">
        <w:rPr>
          <w:rFonts w:ascii="標楷體" w:eastAsia="標楷體" w:hAnsi="標楷體" w:hint="eastAsia"/>
          <w:sz w:val="32"/>
          <w:szCs w:val="32"/>
        </w:rPr>
        <w:t>受</w:t>
      </w:r>
      <w:r>
        <w:rPr>
          <w:rFonts w:ascii="標楷體" w:eastAsia="標楷體" w:hAnsi="標楷體" w:hint="eastAsia"/>
          <w:sz w:val="32"/>
          <w:szCs w:val="32"/>
        </w:rPr>
        <w:t>款人非</w:t>
      </w:r>
      <w:r w:rsidR="009C3859">
        <w:rPr>
          <w:rFonts w:ascii="標楷體" w:eastAsia="標楷體" w:hAnsi="標楷體" w:hint="eastAsia"/>
          <w:sz w:val="32"/>
          <w:szCs w:val="32"/>
        </w:rPr>
        <w:t>執行</w:t>
      </w:r>
      <w:r>
        <w:rPr>
          <w:rFonts w:ascii="標楷體" w:eastAsia="標楷體" w:hAnsi="標楷體" w:hint="eastAsia"/>
          <w:sz w:val="32"/>
          <w:szCs w:val="32"/>
        </w:rPr>
        <w:t>機關名義而未經</w:t>
      </w:r>
      <w:proofErr w:type="gramStart"/>
      <w:r w:rsidR="00BA71DF">
        <w:rPr>
          <w:rFonts w:ascii="標楷體" w:eastAsia="標楷體" w:hAnsi="標楷體" w:hint="eastAsia"/>
          <w:sz w:val="32"/>
          <w:szCs w:val="32"/>
        </w:rPr>
        <w:t>所</w:t>
      </w:r>
      <w:r w:rsidR="009C3859">
        <w:rPr>
          <w:rFonts w:ascii="標楷體" w:eastAsia="標楷體" w:hAnsi="標楷體" w:hint="eastAsia"/>
          <w:sz w:val="32"/>
          <w:szCs w:val="32"/>
        </w:rPr>
        <w:t>載</w:t>
      </w:r>
      <w:r w:rsidR="00BA71DF">
        <w:rPr>
          <w:rFonts w:ascii="標楷體" w:eastAsia="標楷體" w:hAnsi="標楷體" w:hint="eastAsia"/>
          <w:sz w:val="32"/>
          <w:szCs w:val="32"/>
        </w:rPr>
        <w:t>受款</w:t>
      </w:r>
      <w:proofErr w:type="gramEnd"/>
      <w:r w:rsidR="00BA71DF">
        <w:rPr>
          <w:rFonts w:ascii="標楷體" w:eastAsia="標楷體" w:hAnsi="標楷體" w:hint="eastAsia"/>
          <w:sz w:val="32"/>
          <w:szCs w:val="32"/>
        </w:rPr>
        <w:t>人背</w:t>
      </w:r>
    </w:p>
    <w:p w14:paraId="0CFD95D5" w14:textId="12C01DB5" w:rsidR="001A3E6C" w:rsidRPr="001A3E6C" w:rsidRDefault="009C3859" w:rsidP="00A81EB5">
      <w:pPr>
        <w:spacing w:beforeLines="50" w:before="180" w:line="5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A71DF">
        <w:rPr>
          <w:rFonts w:ascii="標楷體" w:eastAsia="標楷體" w:hAnsi="標楷體" w:hint="eastAsia"/>
          <w:sz w:val="32"/>
          <w:szCs w:val="32"/>
        </w:rPr>
        <w:t>書者。</w:t>
      </w:r>
      <w:proofErr w:type="gramStart"/>
      <w:r w:rsidR="00510D71" w:rsidRPr="001A3E6C">
        <w:rPr>
          <w:rFonts w:ascii="標楷體" w:eastAsia="標楷體" w:hAnsi="標楷體" w:cs="標楷體"/>
          <w:color w:val="000000"/>
          <w:sz w:val="32"/>
          <w:szCs w:val="32"/>
        </w:rPr>
        <w:t>但免計</w:t>
      </w:r>
      <w:proofErr w:type="gramEnd"/>
      <w:r w:rsidR="00510D71" w:rsidRPr="001A3E6C">
        <w:rPr>
          <w:rFonts w:ascii="標楷體" w:eastAsia="標楷體" w:hAnsi="標楷體" w:cs="標楷體"/>
          <w:color w:val="000000"/>
          <w:sz w:val="32"/>
          <w:szCs w:val="32"/>
        </w:rPr>
        <w:t>收保證金者不在此限。</w:t>
      </w:r>
    </w:p>
    <w:p w14:paraId="43C07B07" w14:textId="548BA9CA" w:rsidR="00BA71DF" w:rsidRDefault="00BA71DF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7、其他經監標人認定於法不合者。</w:t>
      </w:r>
    </w:p>
    <w:p w14:paraId="6D9F2030" w14:textId="55B2775C" w:rsidR="00BA71DF" w:rsidRDefault="00BA71DF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(四)決標:</w:t>
      </w:r>
    </w:p>
    <w:p w14:paraId="24D0961D" w14:textId="35273D82" w:rsidR="009C1C85" w:rsidRDefault="00BA71DF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F04CA">
        <w:rPr>
          <w:rFonts w:ascii="標楷體" w:eastAsia="標楷體" w:hAnsi="標楷體" w:hint="eastAsia"/>
          <w:sz w:val="32"/>
          <w:szCs w:val="32"/>
        </w:rPr>
        <w:t>本案標售底價</w:t>
      </w:r>
      <w:r w:rsidR="009C1C85" w:rsidRPr="00BD230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u w:val="single"/>
        </w:rPr>
        <w:t>伍拾萬</w:t>
      </w:r>
      <w:r w:rsidR="009C1C85" w:rsidRPr="00BD230C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元整</w:t>
      </w:r>
      <w:r w:rsidR="00DF04C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標價以標單上中文大寫總價為</w:t>
      </w:r>
    </w:p>
    <w:p w14:paraId="6258C2DD" w14:textId="77777777" w:rsidR="009C1C85" w:rsidRDefault="009C1C85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 w:rsidR="00BA71D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BA71DF">
        <w:rPr>
          <w:rFonts w:ascii="標楷體" w:eastAsia="標楷體" w:hAnsi="標楷體" w:hint="eastAsia"/>
          <w:sz w:val="32"/>
          <w:szCs w:val="32"/>
        </w:rPr>
        <w:t>，經審查以合於招標文件規定，且在底價以上(</w:t>
      </w:r>
      <w:proofErr w:type="gramStart"/>
      <w:r w:rsidR="00BA71DF">
        <w:rPr>
          <w:rFonts w:ascii="標楷體" w:eastAsia="標楷體" w:hAnsi="標楷體" w:hint="eastAsia"/>
          <w:sz w:val="32"/>
          <w:szCs w:val="32"/>
        </w:rPr>
        <w:t>含本數</w:t>
      </w:r>
      <w:proofErr w:type="gramEnd"/>
      <w:r w:rsidR="00BA71DF">
        <w:rPr>
          <w:rFonts w:ascii="標楷體" w:eastAsia="標楷體" w:hAnsi="標楷體" w:hint="eastAsia"/>
          <w:sz w:val="32"/>
          <w:szCs w:val="32"/>
        </w:rPr>
        <w:t>)之</w:t>
      </w:r>
      <w:r w:rsidR="00195CCC">
        <w:rPr>
          <w:rFonts w:ascii="標楷體" w:eastAsia="標楷體" w:hAnsi="標楷體" w:hint="eastAsia"/>
          <w:sz w:val="32"/>
          <w:szCs w:val="32"/>
        </w:rPr>
        <w:t>最</w:t>
      </w:r>
    </w:p>
    <w:p w14:paraId="64FC75C4" w14:textId="77777777" w:rsidR="009C1C85" w:rsidRDefault="009C1C85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95CCC">
        <w:rPr>
          <w:rFonts w:ascii="標楷體" w:eastAsia="標楷體" w:hAnsi="標楷體" w:hint="eastAsia"/>
          <w:sz w:val="32"/>
          <w:szCs w:val="32"/>
        </w:rPr>
        <w:t>高標價者為得標人，次高標價者為次得標人。如最高標價有二</w:t>
      </w:r>
    </w:p>
    <w:p w14:paraId="4E48C918" w14:textId="77777777" w:rsidR="009C1C85" w:rsidRDefault="009C1C85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C4943">
        <w:rPr>
          <w:rFonts w:ascii="標楷體" w:eastAsia="標楷體" w:hAnsi="標楷體" w:hint="eastAsia"/>
          <w:sz w:val="32"/>
          <w:szCs w:val="32"/>
        </w:rPr>
        <w:t>家廠商</w:t>
      </w:r>
      <w:r w:rsidR="00195CCC">
        <w:rPr>
          <w:rFonts w:ascii="標楷體" w:eastAsia="標楷體" w:hAnsi="標楷體" w:hint="eastAsia"/>
          <w:sz w:val="32"/>
          <w:szCs w:val="32"/>
        </w:rPr>
        <w:t>以上相同時，應當場由主持人抽籤決定得標人及次得標</w:t>
      </w:r>
    </w:p>
    <w:p w14:paraId="3A99EEAC" w14:textId="7F3C317A" w:rsidR="00BA71DF" w:rsidRDefault="009C1C85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95CCC">
        <w:rPr>
          <w:rFonts w:ascii="標楷體" w:eastAsia="標楷體" w:hAnsi="標楷體" w:hint="eastAsia"/>
          <w:sz w:val="32"/>
          <w:szCs w:val="32"/>
        </w:rPr>
        <w:t>人，次高標價者有二標以上相同時，比照辦理。</w:t>
      </w:r>
    </w:p>
    <w:p w14:paraId="5C7A0C82" w14:textId="3D6F7DFE" w:rsidR="000647CA" w:rsidRDefault="00430D95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</w:t>
      </w:r>
      <w:r w:rsidR="00DF04CA">
        <w:rPr>
          <w:rFonts w:ascii="標楷體" w:eastAsia="標楷體" w:hAnsi="標楷體" w:hint="eastAsia"/>
          <w:sz w:val="32"/>
          <w:szCs w:val="32"/>
        </w:rPr>
        <w:t>本案保證金</w:t>
      </w:r>
      <w:r w:rsidR="009C1C85" w:rsidRPr="00BD230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u w:val="single"/>
        </w:rPr>
        <w:t>伍萬</w:t>
      </w:r>
      <w:r w:rsidR="009C1C85" w:rsidRPr="00BD230C"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元整</w:t>
      </w:r>
      <w:r w:rsidR="000647C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保證金於開標後</w:t>
      </w:r>
      <w:r w:rsidR="00B949F9">
        <w:rPr>
          <w:rFonts w:ascii="標楷體" w:eastAsia="標楷體" w:hAnsi="標楷體" w:hint="eastAsia"/>
          <w:sz w:val="32"/>
          <w:szCs w:val="32"/>
        </w:rPr>
        <w:t>，除最高標價者外，</w:t>
      </w:r>
    </w:p>
    <w:p w14:paraId="5444AB5F" w14:textId="0739D58E" w:rsidR="00916E4D" w:rsidRDefault="000647CA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949F9">
        <w:rPr>
          <w:rFonts w:ascii="標楷體" w:eastAsia="標楷體" w:hAnsi="標楷體" w:hint="eastAsia"/>
          <w:sz w:val="32"/>
          <w:szCs w:val="32"/>
        </w:rPr>
        <w:t>其餘應由未得標人憑據無息領回。</w:t>
      </w:r>
    </w:p>
    <w:p w14:paraId="5273107D" w14:textId="77777777" w:rsidR="000647CA" w:rsidRDefault="00B949F9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</w:t>
      </w:r>
      <w:r w:rsidR="00E179E7">
        <w:rPr>
          <w:rFonts w:ascii="標楷體" w:eastAsia="標楷體" w:hAnsi="標楷體" w:hint="eastAsia"/>
          <w:sz w:val="32"/>
          <w:szCs w:val="32"/>
        </w:rPr>
        <w:t>得標人應於</w:t>
      </w:r>
      <w:r w:rsidR="000647CA">
        <w:rPr>
          <w:rFonts w:ascii="標楷體" w:eastAsia="標楷體" w:hAnsi="標楷體" w:hint="eastAsia"/>
          <w:sz w:val="32"/>
          <w:szCs w:val="32"/>
        </w:rPr>
        <w:t>收受本機關製發繳款書之日</w:t>
      </w:r>
      <w:r w:rsidR="00E179E7" w:rsidRPr="00E179E7">
        <w:rPr>
          <w:rFonts w:ascii="標楷體" w:eastAsia="標楷體" w:hAnsi="標楷體" w:hint="eastAsia"/>
          <w:sz w:val="32"/>
          <w:szCs w:val="32"/>
        </w:rPr>
        <w:t>起7日</w:t>
      </w:r>
      <w:proofErr w:type="gramStart"/>
      <w:r w:rsidR="00E179E7" w:rsidRPr="00E179E7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E179E7" w:rsidRPr="00E179E7">
        <w:rPr>
          <w:rFonts w:ascii="標楷體" w:eastAsia="標楷體" w:hAnsi="標楷體" w:hint="eastAsia"/>
          <w:sz w:val="32"/>
          <w:szCs w:val="32"/>
        </w:rPr>
        <w:t>日曆天內(不</w:t>
      </w:r>
    </w:p>
    <w:p w14:paraId="5D3265BB" w14:textId="376AAFEE" w:rsidR="00CF5479" w:rsidRDefault="000647CA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</w:t>
      </w:r>
      <w:r w:rsidR="00E179E7" w:rsidRPr="00E179E7">
        <w:rPr>
          <w:rFonts w:ascii="標楷體" w:eastAsia="標楷體" w:hAnsi="標楷體" w:hint="eastAsia"/>
          <w:sz w:val="32"/>
          <w:szCs w:val="32"/>
        </w:rPr>
        <w:t>含例假日)至指定臺灣銀行繳清全部價款</w:t>
      </w:r>
      <w:r w:rsidR="0059600D">
        <w:rPr>
          <w:rFonts w:ascii="標楷體" w:eastAsia="標楷體" w:hAnsi="標楷體" w:hint="eastAsia"/>
          <w:sz w:val="32"/>
          <w:szCs w:val="32"/>
        </w:rPr>
        <w:t>，</w:t>
      </w:r>
      <w:r w:rsidR="0059600D" w:rsidRPr="0059600D">
        <w:rPr>
          <w:rFonts w:ascii="標楷體" w:eastAsia="標楷體" w:hAnsi="標楷體" w:hint="eastAsia"/>
          <w:sz w:val="32"/>
          <w:szCs w:val="32"/>
        </w:rPr>
        <w:t>逾期未繳清</w:t>
      </w:r>
    </w:p>
    <w:p w14:paraId="518ECAE3" w14:textId="13DA2B6D" w:rsidR="0059600D" w:rsidRDefault="00CF5479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9600D" w:rsidRPr="0059600D">
        <w:rPr>
          <w:rFonts w:ascii="標楷體" w:eastAsia="標楷體" w:hAnsi="標楷體" w:hint="eastAsia"/>
          <w:sz w:val="32"/>
          <w:szCs w:val="32"/>
        </w:rPr>
        <w:t>價款者，視為放棄得標。</w:t>
      </w:r>
    </w:p>
    <w:p w14:paraId="6AC86DFE" w14:textId="77777777" w:rsidR="00156B0A" w:rsidRDefault="00CD0731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有下列情形之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者，</w:t>
      </w:r>
      <w:r w:rsidR="00156B0A">
        <w:rPr>
          <w:rFonts w:ascii="標楷體" w:eastAsia="標楷體" w:hAnsi="標楷體" w:hint="eastAsia"/>
          <w:sz w:val="32"/>
          <w:szCs w:val="32"/>
        </w:rPr>
        <w:t>除</w:t>
      </w:r>
      <w:r>
        <w:rPr>
          <w:rFonts w:ascii="標楷體" w:eastAsia="標楷體" w:hAnsi="標楷體" w:hint="eastAsia"/>
          <w:sz w:val="32"/>
          <w:szCs w:val="32"/>
        </w:rPr>
        <w:t>沒收應繳納之保證金</w:t>
      </w:r>
      <w:r w:rsidR="00156B0A">
        <w:rPr>
          <w:rFonts w:ascii="標楷體" w:eastAsia="標楷體" w:hAnsi="標楷體" w:hint="eastAsia"/>
          <w:sz w:val="32"/>
          <w:szCs w:val="32"/>
        </w:rPr>
        <w:t>外，另將通知次得</w:t>
      </w:r>
    </w:p>
    <w:p w14:paraId="33C0C3B9" w14:textId="3764F3AE" w:rsidR="00CD0731" w:rsidRDefault="00156B0A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標人於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期限內按最高</w:t>
      </w:r>
      <w:proofErr w:type="gramEnd"/>
      <w:r>
        <w:rPr>
          <w:rFonts w:ascii="標楷體" w:eastAsia="標楷體" w:hAnsi="標楷體" w:hint="eastAsia"/>
          <w:sz w:val="32"/>
          <w:szCs w:val="32"/>
        </w:rPr>
        <w:t>標價一次繳清承購。</w:t>
      </w:r>
    </w:p>
    <w:p w14:paraId="33DBAE89" w14:textId="2838F4E8" w:rsidR="00CD0731" w:rsidRPr="00CD0731" w:rsidRDefault="00CD0731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CD0731">
        <w:rPr>
          <w:rFonts w:ascii="標楷體" w:eastAsia="標楷體" w:hAnsi="標楷體" w:hint="eastAsia"/>
          <w:sz w:val="32"/>
          <w:szCs w:val="32"/>
        </w:rPr>
        <w:t>投標人放棄得標者。</w:t>
      </w:r>
    </w:p>
    <w:p w14:paraId="75AD0C5C" w14:textId="0E453679" w:rsidR="00CD0731" w:rsidRPr="00CD0731" w:rsidRDefault="00CD0731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(二)</w:t>
      </w:r>
      <w:r w:rsidRPr="00CD0731">
        <w:rPr>
          <w:rFonts w:ascii="標楷體" w:eastAsia="標楷體" w:hAnsi="標楷體" w:hint="eastAsia"/>
          <w:sz w:val="32"/>
          <w:szCs w:val="32"/>
        </w:rPr>
        <w:t>得標人逾期不繳價款者。</w:t>
      </w:r>
    </w:p>
    <w:p w14:paraId="653276D2" w14:textId="77777777" w:rsidR="00131BF6" w:rsidRDefault="00CD0731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十五、招標文件包括:1.投標須知2.契約書3.</w:t>
      </w:r>
      <w:r w:rsidR="000C3F60">
        <w:rPr>
          <w:rFonts w:ascii="標楷體" w:eastAsia="標楷體" w:hAnsi="標楷體" w:hint="eastAsia"/>
          <w:sz w:val="32"/>
          <w:szCs w:val="32"/>
        </w:rPr>
        <w:t>投標單</w:t>
      </w:r>
      <w:r w:rsidR="00131BF6">
        <w:rPr>
          <w:rFonts w:ascii="標楷體" w:eastAsia="標楷體" w:hAnsi="標楷體" w:hint="eastAsia"/>
          <w:sz w:val="32"/>
          <w:szCs w:val="32"/>
        </w:rPr>
        <w:t>4</w:t>
      </w:r>
      <w:r w:rsidR="00080DA4">
        <w:rPr>
          <w:rFonts w:ascii="標楷體" w:eastAsia="標楷體" w:hAnsi="標楷體" w:hint="eastAsia"/>
          <w:sz w:val="32"/>
          <w:szCs w:val="32"/>
        </w:rPr>
        <w:t>.</w:t>
      </w:r>
      <w:r w:rsidR="000C3F60">
        <w:rPr>
          <w:rFonts w:ascii="標楷體" w:eastAsia="標楷體" w:hAnsi="標楷體" w:hint="eastAsia"/>
          <w:sz w:val="32"/>
          <w:szCs w:val="32"/>
        </w:rPr>
        <w:t>委託代理授</w:t>
      </w:r>
    </w:p>
    <w:p w14:paraId="3594E802" w14:textId="210CD361" w:rsidR="00467F6E" w:rsidRDefault="00131BF6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="000C3F60">
        <w:rPr>
          <w:rFonts w:ascii="標楷體" w:eastAsia="標楷體" w:hAnsi="標楷體" w:hint="eastAsia"/>
          <w:sz w:val="32"/>
          <w:szCs w:val="32"/>
        </w:rPr>
        <w:t>權書</w:t>
      </w:r>
      <w:proofErr w:type="gramEnd"/>
      <w:r>
        <w:rPr>
          <w:rFonts w:ascii="標楷體" w:eastAsia="標楷體" w:hAnsi="標楷體" w:hint="eastAsia"/>
          <w:sz w:val="32"/>
          <w:szCs w:val="32"/>
        </w:rPr>
        <w:t>5</w:t>
      </w:r>
      <w:r w:rsidR="000C3F60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467F6E">
        <w:rPr>
          <w:rFonts w:ascii="標楷體" w:eastAsia="標楷體" w:hAnsi="標楷體" w:hint="eastAsia"/>
          <w:sz w:val="32"/>
          <w:szCs w:val="32"/>
        </w:rPr>
        <w:t>外標封</w:t>
      </w:r>
      <w:proofErr w:type="gramEnd"/>
      <w:r>
        <w:rPr>
          <w:rFonts w:ascii="標楷體" w:eastAsia="標楷體" w:hAnsi="標楷體" w:hint="eastAsia"/>
          <w:sz w:val="32"/>
          <w:szCs w:val="32"/>
        </w:rPr>
        <w:t>6</w:t>
      </w:r>
      <w:r w:rsidR="007D6225">
        <w:rPr>
          <w:rFonts w:ascii="標楷體" w:eastAsia="標楷體" w:hAnsi="標楷體" w:hint="eastAsia"/>
          <w:sz w:val="32"/>
          <w:szCs w:val="32"/>
        </w:rPr>
        <w:t>.切結書</w:t>
      </w:r>
      <w:r w:rsidR="00467F6E">
        <w:rPr>
          <w:rFonts w:ascii="標楷體" w:eastAsia="標楷體" w:hAnsi="標楷體" w:hint="eastAsia"/>
          <w:sz w:val="32"/>
          <w:szCs w:val="32"/>
        </w:rPr>
        <w:t>。</w:t>
      </w:r>
    </w:p>
    <w:p w14:paraId="51B7BD9C" w14:textId="77777777" w:rsidR="002A411F" w:rsidRDefault="00467F6E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十六、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標封請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填寫投標人名稱、地址及電話，否則無效。</w:t>
      </w:r>
    </w:p>
    <w:p w14:paraId="2D599CEC" w14:textId="77777777" w:rsidR="00383574" w:rsidRDefault="002A411F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十七</w:t>
      </w:r>
      <w:r w:rsidR="00383574">
        <w:rPr>
          <w:rFonts w:ascii="標楷體" w:eastAsia="標楷體" w:hAnsi="標楷體" w:hint="eastAsia"/>
          <w:sz w:val="32"/>
          <w:szCs w:val="32"/>
        </w:rPr>
        <w:t>、停止標售一部或全部標</w:t>
      </w:r>
      <w:proofErr w:type="gramStart"/>
      <w:r w:rsidR="00383574">
        <w:rPr>
          <w:rFonts w:ascii="標楷體" w:eastAsia="標楷體" w:hAnsi="標楷體" w:hint="eastAsia"/>
          <w:sz w:val="32"/>
          <w:szCs w:val="32"/>
        </w:rPr>
        <w:t>的物時</w:t>
      </w:r>
      <w:proofErr w:type="gramEnd"/>
      <w:r w:rsidR="00383574">
        <w:rPr>
          <w:rFonts w:ascii="標楷體" w:eastAsia="標楷體" w:hAnsi="標楷體" w:hint="eastAsia"/>
          <w:sz w:val="32"/>
          <w:szCs w:val="32"/>
        </w:rPr>
        <w:t>，由主持人於開標當場宣布，</w:t>
      </w:r>
    </w:p>
    <w:p w14:paraId="1C8BA00E" w14:textId="1DD97E06" w:rsidR="000C3F60" w:rsidRDefault="00383574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投標人不得異議。</w:t>
      </w:r>
      <w:r w:rsidR="00467F6E">
        <w:rPr>
          <w:rFonts w:ascii="標楷體" w:eastAsia="標楷體" w:hAnsi="標楷體"/>
          <w:sz w:val="32"/>
          <w:szCs w:val="32"/>
        </w:rPr>
        <w:t xml:space="preserve"> </w:t>
      </w:r>
    </w:p>
    <w:p w14:paraId="3BC46C52" w14:textId="30ABE870" w:rsidR="00F40653" w:rsidRDefault="00F40653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十八、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本批標</w:t>
      </w:r>
      <w:proofErr w:type="gramEnd"/>
      <w:r>
        <w:rPr>
          <w:rFonts w:ascii="標楷體" w:eastAsia="標楷體" w:hAnsi="標楷體" w:hint="eastAsia"/>
          <w:sz w:val="32"/>
          <w:szCs w:val="32"/>
        </w:rPr>
        <w:t>售標的物</w:t>
      </w:r>
      <w:r w:rsidR="00080DA4">
        <w:rPr>
          <w:rFonts w:ascii="標楷體" w:eastAsia="標楷體" w:hAnsi="標楷體" w:hint="eastAsia"/>
          <w:sz w:val="32"/>
          <w:szCs w:val="32"/>
        </w:rPr>
        <w:t>(詳如</w:t>
      </w:r>
      <w:r w:rsidR="00427F6E">
        <w:rPr>
          <w:rFonts w:ascii="標楷體" w:eastAsia="標楷體" w:hAnsi="標楷體" w:hint="eastAsia"/>
          <w:sz w:val="32"/>
          <w:szCs w:val="32"/>
        </w:rPr>
        <w:t>公</w:t>
      </w:r>
      <w:proofErr w:type="gramStart"/>
      <w:r w:rsidR="00427F6E">
        <w:rPr>
          <w:rFonts w:ascii="標楷體" w:eastAsia="標楷體" w:hAnsi="標楷體" w:hint="eastAsia"/>
          <w:sz w:val="32"/>
          <w:szCs w:val="32"/>
        </w:rPr>
        <w:t>開</w:t>
      </w:r>
      <w:r w:rsidR="00080DA4">
        <w:rPr>
          <w:rFonts w:ascii="標楷體" w:eastAsia="標楷體" w:hAnsi="標楷體" w:hint="eastAsia"/>
          <w:sz w:val="32"/>
          <w:szCs w:val="32"/>
        </w:rPr>
        <w:t>標售明細</w:t>
      </w:r>
      <w:proofErr w:type="gramEnd"/>
      <w:r w:rsidR="00080DA4">
        <w:rPr>
          <w:rFonts w:ascii="標楷體" w:eastAsia="標楷體" w:hAnsi="標楷體" w:hint="eastAsia"/>
          <w:sz w:val="32"/>
          <w:szCs w:val="32"/>
        </w:rPr>
        <w:t>表)</w:t>
      </w:r>
    </w:p>
    <w:p w14:paraId="0BC0865C" w14:textId="7BC4DE71" w:rsidR="00674DD0" w:rsidRDefault="00383574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F40653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 w:hint="eastAsia"/>
          <w:sz w:val="32"/>
          <w:szCs w:val="32"/>
        </w:rPr>
        <w:t>、本投標須知未列事項，悉依政府採購法等相關法令規定辦</w:t>
      </w:r>
    </w:p>
    <w:p w14:paraId="1CA9F6B0" w14:textId="3451EAC7" w:rsidR="00383574" w:rsidRDefault="00674DD0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83574">
        <w:rPr>
          <w:rFonts w:ascii="標楷體" w:eastAsia="標楷體" w:hAnsi="標楷體" w:hint="eastAsia"/>
          <w:sz w:val="32"/>
          <w:szCs w:val="32"/>
        </w:rPr>
        <w:t>理。</w:t>
      </w:r>
    </w:p>
    <w:p w14:paraId="07E3459C" w14:textId="516A423D" w:rsidR="00CD0731" w:rsidRPr="00CD0731" w:rsidRDefault="00CD0731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</w:p>
    <w:p w14:paraId="64932850" w14:textId="77777777" w:rsidR="00CD0731" w:rsidRPr="00674DD0" w:rsidRDefault="00CD0731" w:rsidP="00A81EB5">
      <w:pPr>
        <w:spacing w:beforeLines="50" w:before="180" w:line="560" w:lineRule="exact"/>
        <w:ind w:left="156"/>
        <w:rPr>
          <w:rFonts w:ascii="標楷體" w:eastAsia="標楷體" w:hAnsi="標楷體"/>
          <w:sz w:val="32"/>
          <w:szCs w:val="32"/>
        </w:rPr>
      </w:pPr>
    </w:p>
    <w:p w14:paraId="22ECB53C" w14:textId="6DF18706" w:rsidR="00CD0731" w:rsidRPr="0059600D" w:rsidRDefault="00CD0731" w:rsidP="00A81EB5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5E3086B" w14:textId="6E0A5342" w:rsidR="00E179E7" w:rsidRPr="00E179E7" w:rsidRDefault="00E179E7" w:rsidP="00E179E7">
      <w:pPr>
        <w:spacing w:beforeLines="50" w:before="180" w:line="500" w:lineRule="exact"/>
        <w:ind w:left="720"/>
        <w:rPr>
          <w:rFonts w:ascii="標楷體" w:eastAsia="標楷體" w:hAnsi="標楷體"/>
          <w:sz w:val="32"/>
          <w:szCs w:val="32"/>
        </w:rPr>
      </w:pPr>
    </w:p>
    <w:p w14:paraId="7484ED63" w14:textId="61C6C22B" w:rsidR="00B949F9" w:rsidRPr="0059600D" w:rsidRDefault="00B949F9" w:rsidP="006C076F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</w:p>
    <w:sectPr w:rsidR="00B949F9" w:rsidRPr="0059600D" w:rsidSect="009C385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C27F" w14:textId="77777777" w:rsidR="00A40953" w:rsidRDefault="00A40953" w:rsidP="006B6EC1">
      <w:r>
        <w:separator/>
      </w:r>
    </w:p>
  </w:endnote>
  <w:endnote w:type="continuationSeparator" w:id="0">
    <w:p w14:paraId="66FF3D92" w14:textId="77777777" w:rsidR="00A40953" w:rsidRDefault="00A40953" w:rsidP="006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50286"/>
      <w:docPartObj>
        <w:docPartGallery w:val="Page Numbers (Bottom of Page)"/>
        <w:docPartUnique/>
      </w:docPartObj>
    </w:sdtPr>
    <w:sdtEndPr/>
    <w:sdtContent>
      <w:p w14:paraId="497FAAAA" w14:textId="76C101FD" w:rsidR="004B69E2" w:rsidRDefault="004B6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A897E5" w14:textId="77777777" w:rsidR="004B69E2" w:rsidRDefault="004B6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199B" w14:textId="77777777" w:rsidR="00A40953" w:rsidRDefault="00A40953" w:rsidP="006B6EC1">
      <w:r>
        <w:separator/>
      </w:r>
    </w:p>
  </w:footnote>
  <w:footnote w:type="continuationSeparator" w:id="0">
    <w:p w14:paraId="6FDABA82" w14:textId="77777777" w:rsidR="00A40953" w:rsidRDefault="00A40953" w:rsidP="006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46C"/>
    <w:multiLevelType w:val="hybridMultilevel"/>
    <w:tmpl w:val="78003E0C"/>
    <w:lvl w:ilvl="0" w:tplc="D98A33A4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0F3A59E0"/>
    <w:multiLevelType w:val="multilevel"/>
    <w:tmpl w:val="6700E59A"/>
    <w:styleLink w:val="WW8Num9"/>
    <w:lvl w:ilvl="0">
      <w:start w:val="1"/>
      <w:numFmt w:val="japaneseCounting"/>
      <w:lvlText w:val="(%1)"/>
      <w:lvlJc w:val="left"/>
      <w:pPr>
        <w:ind w:left="1440" w:hanging="720"/>
      </w:pPr>
      <w:rPr>
        <w:rFonts w:ascii="標楷體" w:eastAsia="標楷體" w:hAnsi="標楷體" w:cs="標楷體"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0FFA2100"/>
    <w:multiLevelType w:val="multilevel"/>
    <w:tmpl w:val="54D49D5E"/>
    <w:styleLink w:val="WW8Num12"/>
    <w:lvl w:ilvl="0">
      <w:start w:val="1"/>
      <w:numFmt w:val="decimal"/>
      <w:lvlText w:val="%1、"/>
      <w:lvlJc w:val="left"/>
      <w:pPr>
        <w:ind w:left="1920" w:hanging="720"/>
      </w:pPr>
      <w:rPr>
        <w:rFonts w:ascii="標楷體" w:eastAsia="標楷體" w:hAnsi="標楷體" w:cs="標楷體"/>
        <w:color w:val="auto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160F72C4"/>
    <w:multiLevelType w:val="multilevel"/>
    <w:tmpl w:val="894225B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color w:val="000000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2D7F2E13"/>
    <w:multiLevelType w:val="hybridMultilevel"/>
    <w:tmpl w:val="E2AC5D36"/>
    <w:lvl w:ilvl="0" w:tplc="81C86C5E">
      <w:start w:val="5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E382A"/>
    <w:multiLevelType w:val="multilevel"/>
    <w:tmpl w:val="A1C230FA"/>
    <w:lvl w:ilvl="0">
      <w:start w:val="6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21E73"/>
    <w:multiLevelType w:val="multilevel"/>
    <w:tmpl w:val="D63677A6"/>
    <w:lvl w:ilvl="0">
      <w:start w:val="4"/>
      <w:numFmt w:val="taiwaneseCountingThousand"/>
      <w:lvlText w:val="（%1）"/>
      <w:lvlJc w:val="left"/>
      <w:pPr>
        <w:ind w:left="1308" w:hanging="828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FE7414"/>
    <w:multiLevelType w:val="hybridMultilevel"/>
    <w:tmpl w:val="D804CA5E"/>
    <w:lvl w:ilvl="0" w:tplc="66286CC8">
      <w:start w:val="1"/>
      <w:numFmt w:val="decimal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8" w15:restartNumberingAfterBreak="0">
    <w:nsid w:val="6B8A55CC"/>
    <w:multiLevelType w:val="hybridMultilevel"/>
    <w:tmpl w:val="7C982F0A"/>
    <w:lvl w:ilvl="0" w:tplc="732CCDE6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9" w15:restartNumberingAfterBreak="0">
    <w:nsid w:val="7E1411B9"/>
    <w:multiLevelType w:val="multilevel"/>
    <w:tmpl w:val="31363B3E"/>
    <w:lvl w:ilvl="0">
      <w:start w:val="1"/>
      <w:numFmt w:val="taiwaneseCountingThousand"/>
      <w:lvlText w:val="(%1)"/>
      <w:lvlJc w:val="left"/>
      <w:pPr>
        <w:ind w:left="1044" w:hanging="564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 w:cs="標楷體"/>
          <w:b/>
          <w:color w:val="000000"/>
          <w:kern w:val="3"/>
          <w:sz w:val="28"/>
          <w:szCs w:val="28"/>
          <w:lang w:val="en-US" w:eastAsia="zh-TW" w:bidi="ar-SA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D"/>
    <w:rsid w:val="000019AD"/>
    <w:rsid w:val="000041B5"/>
    <w:rsid w:val="0003537D"/>
    <w:rsid w:val="00041E10"/>
    <w:rsid w:val="000643EC"/>
    <w:rsid w:val="000647CA"/>
    <w:rsid w:val="00080DA4"/>
    <w:rsid w:val="0008193C"/>
    <w:rsid w:val="00082964"/>
    <w:rsid w:val="000A2964"/>
    <w:rsid w:val="000B61A6"/>
    <w:rsid w:val="000C3F60"/>
    <w:rsid w:val="000D4529"/>
    <w:rsid w:val="00131BF6"/>
    <w:rsid w:val="00156B0A"/>
    <w:rsid w:val="00195CCC"/>
    <w:rsid w:val="001A3E6C"/>
    <w:rsid w:val="001C0EA2"/>
    <w:rsid w:val="002107FF"/>
    <w:rsid w:val="002342D6"/>
    <w:rsid w:val="002A411F"/>
    <w:rsid w:val="002C4943"/>
    <w:rsid w:val="002F4BE0"/>
    <w:rsid w:val="00335388"/>
    <w:rsid w:val="00354CD3"/>
    <w:rsid w:val="0037066A"/>
    <w:rsid w:val="00383574"/>
    <w:rsid w:val="00387129"/>
    <w:rsid w:val="00412348"/>
    <w:rsid w:val="00415176"/>
    <w:rsid w:val="00427F6E"/>
    <w:rsid w:val="00430D95"/>
    <w:rsid w:val="00467F6E"/>
    <w:rsid w:val="004B69E2"/>
    <w:rsid w:val="004C4F66"/>
    <w:rsid w:val="004D5CC0"/>
    <w:rsid w:val="004F51E3"/>
    <w:rsid w:val="00510D71"/>
    <w:rsid w:val="00530E14"/>
    <w:rsid w:val="00570148"/>
    <w:rsid w:val="00571548"/>
    <w:rsid w:val="0059600D"/>
    <w:rsid w:val="005D20F4"/>
    <w:rsid w:val="00663A90"/>
    <w:rsid w:val="00674DD0"/>
    <w:rsid w:val="00674FBA"/>
    <w:rsid w:val="006B6EC1"/>
    <w:rsid w:val="006C076F"/>
    <w:rsid w:val="006D19E4"/>
    <w:rsid w:val="006D3AD3"/>
    <w:rsid w:val="006D4C03"/>
    <w:rsid w:val="0074079C"/>
    <w:rsid w:val="007529DB"/>
    <w:rsid w:val="00766B88"/>
    <w:rsid w:val="007D6225"/>
    <w:rsid w:val="00812090"/>
    <w:rsid w:val="00853755"/>
    <w:rsid w:val="008538F4"/>
    <w:rsid w:val="008C63AD"/>
    <w:rsid w:val="008C6A6C"/>
    <w:rsid w:val="00916E4D"/>
    <w:rsid w:val="00931B6C"/>
    <w:rsid w:val="00962EC6"/>
    <w:rsid w:val="009C1C85"/>
    <w:rsid w:val="009C3859"/>
    <w:rsid w:val="009F1146"/>
    <w:rsid w:val="00A40953"/>
    <w:rsid w:val="00A43D9A"/>
    <w:rsid w:val="00A77789"/>
    <w:rsid w:val="00A81EB5"/>
    <w:rsid w:val="00A92D2E"/>
    <w:rsid w:val="00AE0947"/>
    <w:rsid w:val="00B36A2D"/>
    <w:rsid w:val="00B72416"/>
    <w:rsid w:val="00B949F9"/>
    <w:rsid w:val="00BA71DF"/>
    <w:rsid w:val="00BD230C"/>
    <w:rsid w:val="00C435E9"/>
    <w:rsid w:val="00CD0731"/>
    <w:rsid w:val="00CF5479"/>
    <w:rsid w:val="00D0692B"/>
    <w:rsid w:val="00D34DCA"/>
    <w:rsid w:val="00D45EA7"/>
    <w:rsid w:val="00D57F90"/>
    <w:rsid w:val="00D6467D"/>
    <w:rsid w:val="00D87034"/>
    <w:rsid w:val="00DC05CA"/>
    <w:rsid w:val="00DE0CC7"/>
    <w:rsid w:val="00DF04CA"/>
    <w:rsid w:val="00DF259D"/>
    <w:rsid w:val="00E179E7"/>
    <w:rsid w:val="00E73C24"/>
    <w:rsid w:val="00EA477A"/>
    <w:rsid w:val="00EE17BE"/>
    <w:rsid w:val="00F40653"/>
    <w:rsid w:val="00F75F64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14D37"/>
  <w15:chartTrackingRefBased/>
  <w15:docId w15:val="{B85CBCAA-6F88-4519-ABAB-06D4E18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A2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Hyperlink"/>
    <w:basedOn w:val="a0"/>
    <w:rsid w:val="00B36A2D"/>
    <w:rPr>
      <w:color w:val="0563C1"/>
      <w:u w:val="single"/>
    </w:rPr>
  </w:style>
  <w:style w:type="numbering" w:customStyle="1" w:styleId="WW8Num1">
    <w:name w:val="WW8Num1"/>
    <w:basedOn w:val="a2"/>
    <w:rsid w:val="00B36A2D"/>
    <w:pPr>
      <w:numPr>
        <w:numId w:val="11"/>
      </w:numPr>
    </w:pPr>
  </w:style>
  <w:style w:type="numbering" w:customStyle="1" w:styleId="WW8Num9">
    <w:name w:val="WW8Num9"/>
    <w:basedOn w:val="a2"/>
    <w:rsid w:val="00B36A2D"/>
    <w:pPr>
      <w:numPr>
        <w:numId w:val="2"/>
      </w:numPr>
    </w:pPr>
  </w:style>
  <w:style w:type="numbering" w:customStyle="1" w:styleId="WW8Num12">
    <w:name w:val="WW8Num12"/>
    <w:basedOn w:val="a2"/>
    <w:rsid w:val="00B36A2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EC1"/>
    <w:rPr>
      <w:sz w:val="20"/>
      <w:szCs w:val="20"/>
    </w:rPr>
  </w:style>
  <w:style w:type="paragraph" w:styleId="a8">
    <w:name w:val="List Paragraph"/>
    <w:basedOn w:val="a"/>
    <w:uiPriority w:val="34"/>
    <w:qFormat/>
    <w:rsid w:val="003706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F183-4214-420E-8795-D9C3118C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秘書處</cp:lastModifiedBy>
  <cp:revision>66</cp:revision>
  <cp:lastPrinted>2022-03-21T01:54:00Z</cp:lastPrinted>
  <dcterms:created xsi:type="dcterms:W3CDTF">2022-03-11T07:58:00Z</dcterms:created>
  <dcterms:modified xsi:type="dcterms:W3CDTF">2022-03-21T03:51:00Z</dcterms:modified>
</cp:coreProperties>
</file>