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F" w:rsidRDefault="00BD1B4D" w:rsidP="00CA7FA3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BD1B4D">
        <w:rPr>
          <w:rFonts w:ascii="標楷體" w:eastAsia="標楷體" w:hAnsi="標楷體" w:hint="eastAsia"/>
          <w:b/>
          <w:sz w:val="32"/>
        </w:rPr>
        <w:t>110年度新設置文健站布建原則</w:t>
      </w:r>
    </w:p>
    <w:p w:rsidR="00BD1B4D" w:rsidRDefault="00BD1B4D" w:rsidP="00CA7FA3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原住民族地區：</w:t>
      </w:r>
    </w:p>
    <w:p w:rsidR="00BD1B4D" w:rsidRPr="00BD1B4D" w:rsidRDefault="00BD1B4D" w:rsidP="00CA7FA3">
      <w:pPr>
        <w:numPr>
          <w:ilvl w:val="0"/>
          <w:numId w:val="3"/>
        </w:numPr>
        <w:spacing w:line="440" w:lineRule="exact"/>
        <w:ind w:hanging="10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原住民族地</w:t>
      </w: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區鄉(鎮、市、區)轄內尚未設置文健站之部落。</w:t>
      </w:r>
    </w:p>
    <w:p w:rsidR="00BD1B4D" w:rsidRPr="00BD1B4D" w:rsidRDefault="00BD1B4D" w:rsidP="00CA7FA3">
      <w:pPr>
        <w:numPr>
          <w:ilvl w:val="0"/>
          <w:numId w:val="3"/>
        </w:numPr>
        <w:spacing w:line="440" w:lineRule="exact"/>
        <w:ind w:left="1008" w:hanging="5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部落區域範圍內55歲以上人口數逾150人(含)，有在地長者照顧需求者，另倘該部落有設置2處以上文健站者，服務長者不應重疊。</w:t>
      </w:r>
    </w:p>
    <w:p w:rsidR="00BD1B4D" w:rsidRPr="00BD1B4D" w:rsidRDefault="00BD1B4D" w:rsidP="00CA7FA3">
      <w:pPr>
        <w:numPr>
          <w:ilvl w:val="0"/>
          <w:numId w:val="3"/>
        </w:numPr>
        <w:spacing w:after="240" w:line="440" w:lineRule="exact"/>
        <w:ind w:left="1008" w:hanging="5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針對新設置文健站，以文健站布建於部落村里數涵蓋率未達60%之地區優先布建，如下：</w:t>
      </w:r>
    </w:p>
    <w:tbl>
      <w:tblPr>
        <w:tblW w:w="7376" w:type="dxa"/>
        <w:jc w:val="center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1276"/>
        <w:gridCol w:w="1417"/>
        <w:gridCol w:w="1418"/>
        <w:gridCol w:w="1417"/>
      </w:tblGrid>
      <w:tr w:rsidR="00BD1B4D" w:rsidRPr="00BD1B4D" w:rsidTr="00BD1B4D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編號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部落村里數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已設站村數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涵蓋率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那瑪夏區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33%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33%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新城鄉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38%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吉安鄉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35%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壽豐鄉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33%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鳳林鎮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40%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富里鄉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50%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東河鄉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43%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50%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關山鎮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50%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太麻里鄉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57%</w:t>
            </w:r>
          </w:p>
        </w:tc>
      </w:tr>
      <w:tr w:rsidR="00BD1B4D" w:rsidRPr="00BD1B4D" w:rsidTr="00BD1B4D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蘭嶼鄉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4D" w:rsidRPr="00BD1B4D" w:rsidRDefault="00BD1B4D" w:rsidP="00CA7FA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BD1B4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25%</w:t>
            </w:r>
          </w:p>
        </w:tc>
      </w:tr>
    </w:tbl>
    <w:p w:rsidR="00BD1B4D" w:rsidRPr="00BD1B4D" w:rsidRDefault="00BD1B4D" w:rsidP="00CA7FA3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非原住民族地區</w:t>
      </w:r>
    </w:p>
    <w:p w:rsidR="00BD1B4D" w:rsidRDefault="00BD1B4D" w:rsidP="00CA7FA3">
      <w:pPr>
        <w:numPr>
          <w:ilvl w:val="0"/>
          <w:numId w:val="5"/>
        </w:numPr>
        <w:spacing w:after="240" w:line="440" w:lineRule="exact"/>
        <w:ind w:hanging="10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偏遠且福利資源缺乏或不易取得照顧服務之原住民族聚落。</w:t>
      </w:r>
    </w:p>
    <w:p w:rsidR="00BD1B4D" w:rsidRDefault="00BD1B4D" w:rsidP="00CA7FA3">
      <w:pPr>
        <w:numPr>
          <w:ilvl w:val="0"/>
          <w:numId w:val="5"/>
        </w:numPr>
        <w:spacing w:after="240" w:line="440" w:lineRule="exact"/>
        <w:ind w:left="952" w:hanging="54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該地區原住民族55歲以上人口數達150人以上、且尚未設置社區照顧關懷據點、文健站或巷弄長照站為原則，但經</w:t>
      </w: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直轄市及縣(市)政府評估確有設置需求者，經本會專案核定始得為之</w:t>
      </w: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BD1B4D" w:rsidRPr="00BD1B4D" w:rsidRDefault="00BD1B4D" w:rsidP="00CA7FA3">
      <w:pPr>
        <w:numPr>
          <w:ilvl w:val="0"/>
          <w:numId w:val="5"/>
        </w:numPr>
        <w:spacing w:after="240" w:line="440" w:lineRule="exact"/>
        <w:ind w:left="952" w:hanging="54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針對新設置文健站，以在地原住民族長者人數、距離及交通便利性綜合評估設置需求。</w:t>
      </w:r>
    </w:p>
    <w:p w:rsidR="00BD1B4D" w:rsidRPr="00BD1B4D" w:rsidRDefault="00BD1B4D" w:rsidP="00CA7FA3">
      <w:pPr>
        <w:adjustRightInd w:val="0"/>
        <w:snapToGrid w:val="0"/>
        <w:spacing w:line="440" w:lineRule="exact"/>
        <w:ind w:left="1176" w:hangingChars="420" w:hanging="117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【備註】新設置文健站考量服務品質及量能，均以服務級距為20~29人、且不補助量能提升業務費。</w:t>
      </w:r>
    </w:p>
    <w:sectPr w:rsidR="00BD1B4D" w:rsidRPr="00BD1B4D" w:rsidSect="00CA7FA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E" w:rsidRDefault="001E51DE" w:rsidP="00BD1B4D">
      <w:r>
        <w:separator/>
      </w:r>
    </w:p>
  </w:endnote>
  <w:endnote w:type="continuationSeparator" w:id="0">
    <w:p w:rsidR="001E51DE" w:rsidRDefault="001E51DE" w:rsidP="00B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85507"/>
      <w:docPartObj>
        <w:docPartGallery w:val="Page Numbers (Bottom of Page)"/>
        <w:docPartUnique/>
      </w:docPartObj>
    </w:sdtPr>
    <w:sdtEndPr/>
    <w:sdtContent>
      <w:p w:rsidR="00BD1B4D" w:rsidRDefault="00BD1B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E2" w:rsidRPr="00956BE2">
          <w:rPr>
            <w:noProof/>
            <w:lang w:val="zh-TW"/>
          </w:rPr>
          <w:t>1</w:t>
        </w:r>
        <w:r>
          <w:fldChar w:fldCharType="end"/>
        </w:r>
      </w:p>
    </w:sdtContent>
  </w:sdt>
  <w:p w:rsidR="00BD1B4D" w:rsidRDefault="00BD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E" w:rsidRDefault="001E51DE" w:rsidP="00BD1B4D">
      <w:r>
        <w:separator/>
      </w:r>
    </w:p>
  </w:footnote>
  <w:footnote w:type="continuationSeparator" w:id="0">
    <w:p w:rsidR="001E51DE" w:rsidRDefault="001E51DE" w:rsidP="00BD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3" w:rsidRPr="00CA7FA3" w:rsidRDefault="00CA7FA3" w:rsidP="00CA7FA3">
    <w:pPr>
      <w:pStyle w:val="a3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  <w:bdr w:val="single" w:sz="4" w:space="0" w:color="auto"/>
      </w:rPr>
      <w:t>附件9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D90"/>
    <w:multiLevelType w:val="hybridMultilevel"/>
    <w:tmpl w:val="E2C42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A21FB"/>
    <w:multiLevelType w:val="hybridMultilevel"/>
    <w:tmpl w:val="14EC0BC2"/>
    <w:lvl w:ilvl="0" w:tplc="14FC5B9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A7115B"/>
    <w:multiLevelType w:val="hybridMultilevel"/>
    <w:tmpl w:val="14EC0BC2"/>
    <w:lvl w:ilvl="0" w:tplc="14FC5B9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943E8B"/>
    <w:multiLevelType w:val="hybridMultilevel"/>
    <w:tmpl w:val="91A6146C"/>
    <w:lvl w:ilvl="0" w:tplc="B114C4E4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D198C"/>
    <w:multiLevelType w:val="hybridMultilevel"/>
    <w:tmpl w:val="86F85C46"/>
    <w:lvl w:ilvl="0" w:tplc="C15EE1F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79"/>
    <w:rsid w:val="001E51DE"/>
    <w:rsid w:val="003D259A"/>
    <w:rsid w:val="003F0CA4"/>
    <w:rsid w:val="00403210"/>
    <w:rsid w:val="008A2E79"/>
    <w:rsid w:val="00956BE2"/>
    <w:rsid w:val="00A65881"/>
    <w:rsid w:val="00BD1B4D"/>
    <w:rsid w:val="00C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B4D"/>
    <w:rPr>
      <w:sz w:val="20"/>
      <w:szCs w:val="20"/>
    </w:rPr>
  </w:style>
  <w:style w:type="paragraph" w:styleId="a7">
    <w:name w:val="List Paragraph"/>
    <w:basedOn w:val="a"/>
    <w:uiPriority w:val="34"/>
    <w:qFormat/>
    <w:rsid w:val="00BD1B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B4D"/>
    <w:rPr>
      <w:sz w:val="20"/>
      <w:szCs w:val="20"/>
    </w:rPr>
  </w:style>
  <w:style w:type="paragraph" w:styleId="a7">
    <w:name w:val="List Paragraph"/>
    <w:basedOn w:val="a"/>
    <w:uiPriority w:val="34"/>
    <w:qFormat/>
    <w:rsid w:val="00BD1B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原住民族委員會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王子軍</cp:lastModifiedBy>
  <cp:revision>5</cp:revision>
  <cp:lastPrinted>2021-07-16T06:00:00Z</cp:lastPrinted>
  <dcterms:created xsi:type="dcterms:W3CDTF">2021-05-08T05:51:00Z</dcterms:created>
  <dcterms:modified xsi:type="dcterms:W3CDTF">2021-07-16T06:00:00Z</dcterms:modified>
</cp:coreProperties>
</file>