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FCC" w14:textId="77777777" w:rsidR="00614494" w:rsidRPr="00614494" w:rsidRDefault="00657446" w:rsidP="00741F36">
      <w:pPr>
        <w:spacing w:line="480" w:lineRule="exact"/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衛生福利部新營醫院北門分院轉型多元長照資源中心整建工程</w:t>
      </w:r>
      <w:r w:rsidR="00741F36" w:rsidRPr="00741F36">
        <w:rPr>
          <w:rFonts w:ascii="Arial" w:eastAsia="標楷體" w:hAnsi="Arial" w:cs="Arial" w:hint="eastAsia"/>
          <w:b/>
          <w:sz w:val="28"/>
          <w:szCs w:val="28"/>
        </w:rPr>
        <w:t>新建工程</w:t>
      </w:r>
    </w:p>
    <w:p w14:paraId="2D1DEF5F" w14:textId="77777777" w:rsidR="007C6C9A" w:rsidRPr="00614494" w:rsidRDefault="00614494" w:rsidP="00614494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614494">
        <w:rPr>
          <w:rFonts w:ascii="Arial" w:eastAsia="標楷體" w:hAnsi="Arial" w:cs="Arial"/>
          <w:b/>
          <w:sz w:val="28"/>
          <w:szCs w:val="28"/>
        </w:rPr>
        <w:t>巨額採購使用情形及效益分析</w:t>
      </w:r>
    </w:p>
    <w:p w14:paraId="7074D412" w14:textId="77777777" w:rsidR="007C6C9A" w:rsidRPr="00635240" w:rsidRDefault="007C6C9A" w:rsidP="00635240">
      <w:pPr>
        <w:ind w:firstLineChars="200" w:firstLine="480"/>
        <w:rPr>
          <w:rFonts w:ascii="Arial" w:eastAsia="標楷體" w:hAnsi="Arial" w:cs="Arial"/>
        </w:rPr>
      </w:pPr>
      <w:r w:rsidRPr="00635240">
        <w:rPr>
          <w:rFonts w:ascii="Arial" w:eastAsia="標楷體" w:hAnsi="Arial" w:cs="Arial" w:hint="eastAsia"/>
        </w:rPr>
        <w:t>依據</w:t>
      </w:r>
      <w:r w:rsidR="00635240" w:rsidRPr="0040511B">
        <w:rPr>
          <w:rFonts w:ascii="Arial" w:eastAsia="標楷體" w:hAnsi="Arial" w:cs="Arial"/>
        </w:rPr>
        <w:t>100</w:t>
      </w:r>
      <w:r w:rsidR="00635240" w:rsidRPr="0040511B">
        <w:rPr>
          <w:rFonts w:ascii="Arial" w:eastAsia="標楷體" w:hAnsi="Arial" w:cs="Arial"/>
        </w:rPr>
        <w:t>年</w:t>
      </w:r>
      <w:r w:rsidR="00635240" w:rsidRPr="0040511B">
        <w:rPr>
          <w:rFonts w:ascii="Arial" w:eastAsia="標楷體" w:hAnsi="Arial" w:cs="Arial"/>
        </w:rPr>
        <w:t>6</w:t>
      </w:r>
      <w:r w:rsidR="00635240" w:rsidRPr="0040511B">
        <w:rPr>
          <w:rFonts w:ascii="Arial" w:eastAsia="標楷體" w:hAnsi="Arial" w:cs="Arial"/>
        </w:rPr>
        <w:t>月</w:t>
      </w:r>
      <w:r w:rsidR="00635240" w:rsidRPr="0040511B">
        <w:rPr>
          <w:rFonts w:ascii="Arial" w:eastAsia="標楷體" w:hAnsi="Arial" w:cs="Arial"/>
        </w:rPr>
        <w:t>29</w:t>
      </w:r>
      <w:r w:rsidR="00635240" w:rsidRPr="0040511B">
        <w:rPr>
          <w:rFonts w:ascii="Arial" w:eastAsia="標楷體" w:hAnsi="Arial" w:cs="Arial"/>
        </w:rPr>
        <w:t>日</w:t>
      </w:r>
      <w:r w:rsidR="0040511B" w:rsidRPr="0040511B">
        <w:rPr>
          <w:rFonts w:ascii="Arial" w:eastAsia="標楷體" w:hAnsi="Arial" w:cs="Arial" w:hint="eastAsia"/>
        </w:rPr>
        <w:t>行政院公共工程委員會</w:t>
      </w:r>
      <w:proofErr w:type="gramStart"/>
      <w:r w:rsidR="00635240" w:rsidRPr="0040511B">
        <w:rPr>
          <w:rFonts w:ascii="Arial" w:eastAsia="標楷體" w:hAnsi="Arial" w:cs="Arial"/>
        </w:rPr>
        <w:t>工程企字第</w:t>
      </w:r>
      <w:r w:rsidR="00635240" w:rsidRPr="0040511B">
        <w:rPr>
          <w:rFonts w:ascii="Arial" w:eastAsia="標楷體" w:hAnsi="Arial" w:cs="Arial"/>
        </w:rPr>
        <w:t>10000242110</w:t>
      </w:r>
      <w:r w:rsidR="00635240" w:rsidRPr="0040511B">
        <w:rPr>
          <w:rFonts w:ascii="Arial" w:eastAsia="標楷體" w:hAnsi="Arial" w:cs="Arial"/>
        </w:rPr>
        <w:t>號</w:t>
      </w:r>
      <w:proofErr w:type="gramEnd"/>
      <w:r w:rsidR="00635240" w:rsidRPr="0040511B">
        <w:rPr>
          <w:rFonts w:ascii="Arial" w:eastAsia="標楷體" w:hAnsi="Arial" w:cs="Arial"/>
        </w:rPr>
        <w:t>函修正</w:t>
      </w:r>
      <w:r w:rsidR="00635240">
        <w:rPr>
          <w:rFonts w:ascii="Arial" w:eastAsia="標楷體" w:hAnsi="Arial" w:cs="Arial" w:hint="eastAsia"/>
        </w:rPr>
        <w:t>「</w:t>
      </w:r>
      <w:r w:rsidR="00635240" w:rsidRPr="00635240">
        <w:rPr>
          <w:rFonts w:ascii="Arial" w:eastAsia="標楷體" w:hAnsi="Arial" w:cs="Arial"/>
        </w:rPr>
        <w:t>機關提報</w:t>
      </w:r>
      <w:bookmarkStart w:id="0" w:name="OLE_LINK1"/>
      <w:r w:rsidR="00635240" w:rsidRPr="00635240">
        <w:rPr>
          <w:rFonts w:ascii="Arial" w:eastAsia="標楷體" w:hAnsi="Arial" w:cs="Arial"/>
        </w:rPr>
        <w:t>巨額採購使用情形及效益分析</w:t>
      </w:r>
      <w:bookmarkEnd w:id="0"/>
      <w:r w:rsidR="00635240" w:rsidRPr="00635240">
        <w:rPr>
          <w:rFonts w:ascii="Arial" w:eastAsia="標楷體" w:hAnsi="Arial" w:cs="Arial"/>
        </w:rPr>
        <w:t>作業規定</w:t>
      </w:r>
      <w:r w:rsidR="00635240" w:rsidRPr="00635240">
        <w:rPr>
          <w:rFonts w:ascii="Arial" w:eastAsia="標楷體" w:hAnsi="Arial" w:cs="Arial" w:hint="eastAsia"/>
        </w:rPr>
        <w:t>」第二條規定辦理：</w:t>
      </w:r>
      <w:r w:rsidR="00635240" w:rsidRPr="00635240">
        <w:rPr>
          <w:rFonts w:ascii="Arial" w:eastAsia="標楷體" w:hAnsi="Arial" w:cs="Arial"/>
        </w:rPr>
        <w:t>機關辦理巨額採購前，</w:t>
      </w:r>
      <w:proofErr w:type="gramStart"/>
      <w:r w:rsidR="00635240" w:rsidRPr="00635240">
        <w:rPr>
          <w:rFonts w:ascii="Arial" w:eastAsia="標楷體" w:hAnsi="Arial" w:cs="Arial"/>
        </w:rPr>
        <w:t>應簽經機關</w:t>
      </w:r>
      <w:proofErr w:type="gramEnd"/>
      <w:r w:rsidR="00635240" w:rsidRPr="00635240">
        <w:rPr>
          <w:rFonts w:ascii="Arial" w:eastAsia="標楷體" w:hAnsi="Arial" w:cs="Arial"/>
        </w:rPr>
        <w:t>首長核准下列事項。其須經上級機關或目的事業主管機關核准者，從其規定：</w:t>
      </w:r>
    </w:p>
    <w:p w14:paraId="4CF89818" w14:textId="77777777" w:rsidR="00635240" w:rsidRDefault="00635240" w:rsidP="00635240">
      <w:pPr>
        <w:ind w:leftChars="100" w:left="240"/>
        <w:rPr>
          <w:rFonts w:ascii="Arial" w:eastAsia="標楷體" w:hAnsi="Arial" w:cs="Arial"/>
        </w:rPr>
      </w:pPr>
      <w:r w:rsidRPr="00635240">
        <w:rPr>
          <w:rFonts w:ascii="Arial" w:eastAsia="標楷體" w:hAnsi="Arial" w:cs="Arial" w:hint="eastAsia"/>
        </w:rPr>
        <w:t>(</w:t>
      </w:r>
      <w:proofErr w:type="gramStart"/>
      <w:r w:rsidRPr="00635240">
        <w:rPr>
          <w:rFonts w:ascii="Arial" w:eastAsia="標楷體" w:hAnsi="Arial" w:cs="Arial"/>
        </w:rPr>
        <w:t>一</w:t>
      </w:r>
      <w:proofErr w:type="gramEnd"/>
      <w:r w:rsidRPr="00635240">
        <w:rPr>
          <w:rFonts w:ascii="Arial" w:eastAsia="標楷體" w:hAnsi="Arial" w:cs="Arial" w:hint="eastAsia"/>
        </w:rPr>
        <w:t>)</w:t>
      </w:r>
      <w:r w:rsidRPr="00635240">
        <w:rPr>
          <w:rFonts w:ascii="Arial" w:eastAsia="標楷體" w:hAnsi="Arial" w:cs="Arial"/>
        </w:rPr>
        <w:t>完成採購後之預期使用情形及其效益目標。</w:t>
      </w:r>
    </w:p>
    <w:p w14:paraId="77EFBDBC" w14:textId="77777777" w:rsidR="00635240" w:rsidRDefault="00635240" w:rsidP="00635240">
      <w:pPr>
        <w:ind w:leftChars="100" w:left="600" w:hangingChars="150" w:hanging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 w:rsidRPr="00635240">
        <w:rPr>
          <w:rFonts w:ascii="Arial" w:eastAsia="標楷體" w:hAnsi="Arial" w:cs="Arial"/>
        </w:rPr>
        <w:t>二</w:t>
      </w:r>
      <w:r>
        <w:rPr>
          <w:rFonts w:ascii="Arial" w:eastAsia="標楷體" w:hAnsi="Arial" w:cs="Arial" w:hint="eastAsia"/>
        </w:rPr>
        <w:t>)</w:t>
      </w:r>
      <w:r w:rsidRPr="00635240">
        <w:rPr>
          <w:rFonts w:ascii="Arial" w:eastAsia="標楷體" w:hAnsi="Arial" w:cs="Arial"/>
        </w:rPr>
        <w:t>評估使用情形及其效益之分析指標。如使用人數或次數、使用頻率、工作人力、工作成果、產量、產能、投資報酬或收益。</w:t>
      </w:r>
    </w:p>
    <w:p w14:paraId="434EE084" w14:textId="77777777" w:rsidR="00635240" w:rsidRPr="00635240" w:rsidRDefault="00635240" w:rsidP="00635240">
      <w:pPr>
        <w:ind w:leftChars="100" w:left="24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 w:rsidRPr="00635240">
        <w:rPr>
          <w:rFonts w:ascii="Arial" w:eastAsia="標楷體" w:hAnsi="Arial" w:cs="Arial"/>
        </w:rPr>
        <w:t>三</w:t>
      </w:r>
      <w:r>
        <w:rPr>
          <w:rFonts w:ascii="Arial" w:eastAsia="標楷體" w:hAnsi="Arial" w:cs="Arial" w:hint="eastAsia"/>
        </w:rPr>
        <w:t>)</w:t>
      </w:r>
      <w:r w:rsidRPr="00635240">
        <w:rPr>
          <w:rFonts w:ascii="Arial" w:eastAsia="標楷體" w:hAnsi="Arial" w:cs="Arial"/>
        </w:rPr>
        <w:t>預計採購期程、開始使用日期及使用年限。</w:t>
      </w:r>
    </w:p>
    <w:p w14:paraId="4407EE50" w14:textId="77777777" w:rsidR="007C6C9A" w:rsidRPr="00635240" w:rsidRDefault="00635240" w:rsidP="00635240">
      <w:pPr>
        <w:ind w:firstLineChars="200" w:firstLine="480"/>
        <w:rPr>
          <w:rFonts w:ascii="Arial" w:eastAsia="標楷體" w:hAnsi="Arial" w:cs="Arial"/>
        </w:rPr>
      </w:pPr>
      <w:r w:rsidRPr="00635240">
        <w:rPr>
          <w:rFonts w:ascii="Arial" w:eastAsia="標楷體" w:hAnsi="Arial" w:cs="Arial"/>
        </w:rPr>
        <w:t>機關對於前項預期使用情形及其效益，於完成採購前有調整必要或明顯不符合預期者，應即檢討原因、責任歸屬並</w:t>
      </w:r>
      <w:proofErr w:type="gramStart"/>
      <w:r w:rsidRPr="00635240">
        <w:rPr>
          <w:rFonts w:ascii="Arial" w:eastAsia="標楷體" w:hAnsi="Arial" w:cs="Arial"/>
        </w:rPr>
        <w:t>採</w:t>
      </w:r>
      <w:proofErr w:type="gramEnd"/>
      <w:r w:rsidRPr="00635240">
        <w:rPr>
          <w:rFonts w:ascii="Arial" w:eastAsia="標楷體" w:hAnsi="Arial" w:cs="Arial"/>
        </w:rPr>
        <w:t>行相關配套措施，重行簽報核准。完成採購後，亦同。</w:t>
      </w:r>
    </w:p>
    <w:p w14:paraId="7F4E3C0A" w14:textId="77777777" w:rsidR="00635240" w:rsidRDefault="00635240" w:rsidP="003008A1">
      <w:pPr>
        <w:spacing w:before="240" w:after="1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一、</w:t>
      </w:r>
      <w:r w:rsidRPr="00635240">
        <w:rPr>
          <w:rFonts w:ascii="Arial" w:eastAsia="標楷體" w:hAnsi="Arial" w:cs="Arial"/>
        </w:rPr>
        <w:t>完成採購後之預期使用情形及其效益目標</w:t>
      </w:r>
    </w:p>
    <w:p w14:paraId="776248AF" w14:textId="77777777" w:rsidR="002D393E" w:rsidRDefault="00EF5CD6" w:rsidP="00C00F26">
      <w:pPr>
        <w:ind w:leftChars="177" w:left="425" w:firstLine="426"/>
        <w:rPr>
          <w:rFonts w:ascii="Arial" w:eastAsia="標楷體" w:hAnsi="Arial" w:cs="Arial"/>
        </w:rPr>
      </w:pPr>
      <w:r w:rsidRPr="00EF5CD6">
        <w:rPr>
          <w:rFonts w:ascii="Arial" w:eastAsia="標楷體" w:hAnsi="Arial" w:cs="Arial" w:hint="eastAsia"/>
        </w:rPr>
        <w:t>於民國</w:t>
      </w:r>
      <w:r w:rsidRPr="00EF5CD6">
        <w:rPr>
          <w:rFonts w:ascii="Arial" w:eastAsia="標楷體" w:hAnsi="Arial" w:cs="Arial" w:hint="eastAsia"/>
        </w:rPr>
        <w:t>42</w:t>
      </w:r>
      <w:r w:rsidRPr="00EF5CD6">
        <w:rPr>
          <w:rFonts w:ascii="Arial" w:eastAsia="標楷體" w:hAnsi="Arial" w:cs="Arial" w:hint="eastAsia"/>
        </w:rPr>
        <w:t>年成立於現址</w:t>
      </w:r>
      <w:r w:rsidRPr="00EF5CD6">
        <w:rPr>
          <w:rFonts w:ascii="Arial" w:eastAsia="標楷體" w:hAnsi="Arial" w:cs="Arial" w:hint="eastAsia"/>
        </w:rPr>
        <w:t>(</w:t>
      </w:r>
      <w:r w:rsidRPr="00EF5CD6">
        <w:rPr>
          <w:rFonts w:ascii="Arial" w:eastAsia="標楷體" w:hAnsi="Arial" w:cs="Arial" w:hint="eastAsia"/>
        </w:rPr>
        <w:t>機</w:t>
      </w:r>
      <w:r w:rsidRPr="00EF5CD6">
        <w:rPr>
          <w:rFonts w:ascii="Arial" w:eastAsia="標楷體" w:hAnsi="Arial" w:cs="Arial" w:hint="eastAsia"/>
        </w:rPr>
        <w:t>35</w:t>
      </w:r>
      <w:r w:rsidRPr="00EF5CD6">
        <w:rPr>
          <w:rFonts w:ascii="Arial" w:eastAsia="標楷體" w:hAnsi="Arial" w:cs="Arial" w:hint="eastAsia"/>
        </w:rPr>
        <w:t>用地</w:t>
      </w:r>
      <w:r w:rsidRPr="00EF5CD6">
        <w:rPr>
          <w:rFonts w:ascii="Arial" w:eastAsia="標楷體" w:hAnsi="Arial" w:cs="Arial" w:hint="eastAsia"/>
        </w:rPr>
        <w:t>)</w:t>
      </w:r>
      <w:r w:rsidRPr="00EF5CD6">
        <w:rPr>
          <w:rFonts w:ascii="Arial" w:eastAsia="標楷體" w:hAnsi="Arial" w:cs="Arial" w:hint="eastAsia"/>
        </w:rPr>
        <w:t>，當年四周都是農田，目前已發展成密集住宅區。因位於文化中心附近，商店林立，將來鐵路地下化後，配合</w:t>
      </w:r>
      <w:proofErr w:type="gramStart"/>
      <w:r w:rsidRPr="00EF5CD6">
        <w:rPr>
          <w:rFonts w:ascii="Arial" w:eastAsia="標楷體" w:hAnsi="Arial" w:cs="Arial" w:hint="eastAsia"/>
        </w:rPr>
        <w:t>臺</w:t>
      </w:r>
      <w:proofErr w:type="gramEnd"/>
      <w:r w:rsidRPr="00EF5CD6">
        <w:rPr>
          <w:rFonts w:ascii="Arial" w:eastAsia="標楷體" w:hAnsi="Arial" w:cs="Arial" w:hint="eastAsia"/>
        </w:rPr>
        <w:t>南市政府整體都市發展及林森通勤站之設立，未來勢必更高度開發，</w:t>
      </w:r>
      <w:proofErr w:type="gramStart"/>
      <w:r w:rsidRPr="00EF5CD6">
        <w:rPr>
          <w:rFonts w:ascii="Arial" w:eastAsia="標楷體" w:hAnsi="Arial" w:cs="Arial" w:hint="eastAsia"/>
        </w:rPr>
        <w:t>臺</w:t>
      </w:r>
      <w:proofErr w:type="gramEnd"/>
      <w:r w:rsidRPr="00EF5CD6">
        <w:rPr>
          <w:rFonts w:ascii="Arial" w:eastAsia="標楷體" w:hAnsi="Arial" w:cs="Arial" w:hint="eastAsia"/>
        </w:rPr>
        <w:t>南榮家位居</w:t>
      </w:r>
      <w:proofErr w:type="gramStart"/>
      <w:r w:rsidRPr="00EF5CD6">
        <w:rPr>
          <w:rFonts w:ascii="Arial" w:eastAsia="標楷體" w:hAnsi="Arial" w:cs="Arial" w:hint="eastAsia"/>
        </w:rPr>
        <w:t>其間，</w:t>
      </w:r>
      <w:proofErr w:type="gramEnd"/>
      <w:r w:rsidRPr="00EF5CD6">
        <w:rPr>
          <w:rFonts w:ascii="Arial" w:eastAsia="標楷體" w:hAnsi="Arial" w:cs="Arial" w:hint="eastAsia"/>
        </w:rPr>
        <w:t>恐有礙都市整體景觀且交通量大增，年邁榮民外出安全顧慮愈來愈大。如</w:t>
      </w:r>
      <w:r>
        <w:rPr>
          <w:rFonts w:ascii="Arial" w:eastAsia="標楷體" w:hAnsi="Arial" w:cs="Arial" w:hint="eastAsia"/>
        </w:rPr>
        <w:t>於</w:t>
      </w:r>
      <w:proofErr w:type="gramStart"/>
      <w:r>
        <w:rPr>
          <w:rFonts w:ascii="Arial" w:eastAsia="標楷體" w:hAnsi="Arial" w:cs="Arial" w:hint="eastAsia"/>
        </w:rPr>
        <w:t>原家區</w:t>
      </w:r>
      <w:proofErr w:type="gramEnd"/>
      <w:r>
        <w:rPr>
          <w:rFonts w:ascii="Arial" w:eastAsia="標楷體" w:hAnsi="Arial" w:cs="Arial" w:hint="eastAsia"/>
        </w:rPr>
        <w:t>整建，</w:t>
      </w:r>
      <w:r w:rsidRPr="00EF5CD6">
        <w:rPr>
          <w:rFonts w:ascii="Arial" w:eastAsia="標楷體" w:hAnsi="Arial" w:cs="Arial" w:hint="eastAsia"/>
        </w:rPr>
        <w:t>僅能局部整建，</w:t>
      </w:r>
      <w:proofErr w:type="gramStart"/>
      <w:r w:rsidRPr="00EF5CD6">
        <w:rPr>
          <w:rFonts w:ascii="Arial" w:eastAsia="標楷體" w:hAnsi="Arial" w:cs="Arial" w:hint="eastAsia"/>
        </w:rPr>
        <w:t>家區內</w:t>
      </w:r>
      <w:proofErr w:type="gramEnd"/>
      <w:r w:rsidRPr="00EF5CD6">
        <w:rPr>
          <w:rFonts w:ascii="Arial" w:eastAsia="標楷體" w:hAnsi="Arial" w:cs="Arial" w:hint="eastAsia"/>
        </w:rPr>
        <w:t>建築物新舊雜陳，因居住條件不對等，恐將影響榮民居家生活情緒，且若干年後勢必因</w:t>
      </w:r>
      <w:proofErr w:type="gramStart"/>
      <w:r w:rsidRPr="00EF5CD6">
        <w:rPr>
          <w:rFonts w:ascii="Arial" w:eastAsia="標楷體" w:hAnsi="Arial" w:cs="Arial" w:hint="eastAsia"/>
        </w:rPr>
        <w:t>週</w:t>
      </w:r>
      <w:proofErr w:type="gramEnd"/>
      <w:r w:rsidRPr="00EF5CD6">
        <w:rPr>
          <w:rFonts w:ascii="Arial" w:eastAsia="標楷體" w:hAnsi="Arial" w:cs="Arial" w:hint="eastAsia"/>
        </w:rPr>
        <w:t>邊都市發展將又面臨再次被迫搬遷之疑慮。基於長遠考量將</w:t>
      </w:r>
      <w:proofErr w:type="gramStart"/>
      <w:r w:rsidRPr="00EF5CD6">
        <w:rPr>
          <w:rFonts w:ascii="Arial" w:eastAsia="標楷體" w:hAnsi="Arial" w:cs="Arial" w:hint="eastAsia"/>
        </w:rPr>
        <w:t>臺</w:t>
      </w:r>
      <w:proofErr w:type="gramEnd"/>
      <w:r w:rsidRPr="00EF5CD6">
        <w:rPr>
          <w:rFonts w:ascii="Arial" w:eastAsia="標楷體" w:hAnsi="Arial" w:cs="Arial" w:hint="eastAsia"/>
        </w:rPr>
        <w:t>南榮家整體規劃，全部新建，一次搬遷至高雄榮總</w:t>
      </w:r>
      <w:proofErr w:type="gramStart"/>
      <w:r w:rsidRPr="00EF5CD6">
        <w:rPr>
          <w:rFonts w:ascii="Arial" w:eastAsia="標楷體" w:hAnsi="Arial" w:cs="Arial" w:hint="eastAsia"/>
        </w:rPr>
        <w:t>臺</w:t>
      </w:r>
      <w:proofErr w:type="gramEnd"/>
      <w:r w:rsidRPr="00EF5CD6">
        <w:rPr>
          <w:rFonts w:ascii="Arial" w:eastAsia="標楷體" w:hAnsi="Arial" w:cs="Arial" w:hint="eastAsia"/>
        </w:rPr>
        <w:t>南分院</w:t>
      </w:r>
      <w:proofErr w:type="gramStart"/>
      <w:r w:rsidRPr="00EF5CD6">
        <w:rPr>
          <w:rFonts w:ascii="Arial" w:eastAsia="標楷體" w:hAnsi="Arial" w:cs="Arial" w:hint="eastAsia"/>
        </w:rPr>
        <w:t>週</w:t>
      </w:r>
      <w:proofErr w:type="gramEnd"/>
      <w:r w:rsidRPr="00EF5CD6">
        <w:rPr>
          <w:rFonts w:ascii="Arial" w:eastAsia="標楷體" w:hAnsi="Arial" w:cs="Arial" w:hint="eastAsia"/>
        </w:rPr>
        <w:t>邊之平實及網</w:t>
      </w:r>
      <w:proofErr w:type="gramStart"/>
      <w:r w:rsidRPr="00EF5CD6">
        <w:rPr>
          <w:rFonts w:ascii="Arial" w:eastAsia="標楷體" w:hAnsi="Arial" w:cs="Arial" w:hint="eastAsia"/>
        </w:rPr>
        <w:t>寮</w:t>
      </w:r>
      <w:proofErr w:type="gramEnd"/>
      <w:r w:rsidRPr="00EF5CD6">
        <w:rPr>
          <w:rFonts w:ascii="Arial" w:eastAsia="標楷體" w:hAnsi="Arial" w:cs="Arial" w:hint="eastAsia"/>
        </w:rPr>
        <w:t>北營區，設立一個能因應高齡化社會的老人安養、養護、失智及長照需求</w:t>
      </w:r>
      <w:proofErr w:type="gramStart"/>
      <w:r w:rsidRPr="00EF5CD6">
        <w:rPr>
          <w:rFonts w:ascii="Arial" w:eastAsia="標楷體" w:hAnsi="Arial" w:cs="Arial" w:hint="eastAsia"/>
        </w:rPr>
        <w:t>的家區</w:t>
      </w:r>
      <w:proofErr w:type="gramEnd"/>
      <w:r w:rsidRPr="00EF5CD6">
        <w:rPr>
          <w:rFonts w:ascii="Arial" w:eastAsia="標楷體" w:hAnsi="Arial" w:cs="Arial" w:hint="eastAsia"/>
        </w:rPr>
        <w:t>。</w:t>
      </w:r>
    </w:p>
    <w:p w14:paraId="108B67ED" w14:textId="77777777" w:rsidR="002D393E" w:rsidRPr="00E90355" w:rsidRDefault="00E90355" w:rsidP="00C00F26">
      <w:pPr>
        <w:ind w:leftChars="177" w:left="425" w:firstLine="42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本</w:t>
      </w:r>
      <w:r w:rsidRPr="00E90355">
        <w:rPr>
          <w:rFonts w:ascii="Arial" w:eastAsia="標楷體" w:hAnsi="Arial" w:cs="Arial" w:hint="eastAsia"/>
        </w:rPr>
        <w:t>計畫預計於</w:t>
      </w:r>
      <w:proofErr w:type="gramStart"/>
      <w:r w:rsidRPr="00E90355">
        <w:rPr>
          <w:rFonts w:ascii="Arial" w:eastAsia="標楷體" w:hAnsi="Arial" w:cs="Arial" w:hint="eastAsia"/>
        </w:rPr>
        <w:t>臺</w:t>
      </w:r>
      <w:proofErr w:type="gramEnd"/>
      <w:r w:rsidRPr="00E90355">
        <w:rPr>
          <w:rFonts w:ascii="Arial" w:eastAsia="標楷體" w:hAnsi="Arial" w:cs="Arial" w:hint="eastAsia"/>
        </w:rPr>
        <w:t>南市</w:t>
      </w:r>
      <w:r w:rsidR="00657446">
        <w:rPr>
          <w:rFonts w:ascii="Arial" w:eastAsia="標楷體" w:hAnsi="Arial" w:cs="Arial" w:hint="eastAsia"/>
        </w:rPr>
        <w:t>北門區</w:t>
      </w:r>
      <w:r w:rsidR="00170BE5">
        <w:rPr>
          <w:rFonts w:ascii="Arial" w:eastAsia="標楷體" w:hAnsi="Arial" w:cs="Arial" w:hint="eastAsia"/>
        </w:rPr>
        <w:t>，新建</w:t>
      </w:r>
      <w:proofErr w:type="gramStart"/>
      <w:r w:rsidR="00170BE5">
        <w:rPr>
          <w:rFonts w:ascii="Arial" w:eastAsia="標楷體" w:hAnsi="Arial" w:cs="Arial" w:hint="eastAsia"/>
        </w:rPr>
        <w:t>臺</w:t>
      </w:r>
      <w:proofErr w:type="gramEnd"/>
      <w:r w:rsidR="00170BE5">
        <w:rPr>
          <w:rFonts w:ascii="Arial" w:eastAsia="標楷體" w:hAnsi="Arial" w:cs="Arial" w:hint="eastAsia"/>
        </w:rPr>
        <w:t>南榮民之家家</w:t>
      </w:r>
      <w:proofErr w:type="gramStart"/>
      <w:r w:rsidR="00170BE5">
        <w:rPr>
          <w:rFonts w:ascii="Arial" w:eastAsia="標楷體" w:hAnsi="Arial" w:cs="Arial" w:hint="eastAsia"/>
        </w:rPr>
        <w:t>部暨長</w:t>
      </w:r>
      <w:proofErr w:type="gramEnd"/>
      <w:r w:rsidR="00170BE5">
        <w:rPr>
          <w:rFonts w:ascii="Arial" w:eastAsia="標楷體" w:hAnsi="Arial" w:cs="Arial" w:hint="eastAsia"/>
        </w:rPr>
        <w:t>照</w:t>
      </w:r>
      <w:r w:rsidRPr="00E90355">
        <w:rPr>
          <w:rFonts w:ascii="Arial" w:eastAsia="標楷體" w:hAnsi="Arial" w:cs="Arial" w:hint="eastAsia"/>
        </w:rPr>
        <w:t>中心</w:t>
      </w:r>
      <w:r w:rsidR="00170BE5">
        <w:rPr>
          <w:rFonts w:ascii="Arial" w:eastAsia="標楷體" w:hAnsi="Arial" w:cs="Arial" w:hint="eastAsia"/>
        </w:rPr>
        <w:t>、養護中心</w:t>
      </w:r>
      <w:r w:rsidRPr="00E90355">
        <w:rPr>
          <w:rFonts w:ascii="Arial" w:eastAsia="標楷體" w:hAnsi="Arial" w:cs="Arial" w:hint="eastAsia"/>
        </w:rPr>
        <w:t>、</w:t>
      </w:r>
      <w:r w:rsidR="00170BE5">
        <w:rPr>
          <w:rFonts w:ascii="Arial" w:eastAsia="標楷體" w:hAnsi="Arial" w:cs="Arial" w:hint="eastAsia"/>
        </w:rPr>
        <w:t>失智中心、</w:t>
      </w:r>
      <w:r w:rsidRPr="00E90355">
        <w:rPr>
          <w:rFonts w:ascii="Arial" w:eastAsia="標楷體" w:hAnsi="Arial" w:cs="Arial" w:hint="eastAsia"/>
        </w:rPr>
        <w:t>廚房餐</w:t>
      </w:r>
      <w:r w:rsidR="00170BE5">
        <w:rPr>
          <w:rFonts w:ascii="Arial" w:eastAsia="標楷體" w:hAnsi="Arial" w:cs="Arial" w:hint="eastAsia"/>
        </w:rPr>
        <w:t>廳及大門</w:t>
      </w:r>
      <w:r w:rsidR="00DE2D36">
        <w:rPr>
          <w:rFonts w:ascii="Arial" w:eastAsia="標楷體" w:hAnsi="Arial" w:cs="Arial" w:hint="eastAsia"/>
        </w:rPr>
        <w:t>警衛室等新建工程；</w:t>
      </w:r>
      <w:r w:rsidRPr="00E90355">
        <w:rPr>
          <w:rFonts w:ascii="Arial" w:eastAsia="標楷體" w:hAnsi="Arial" w:cs="Arial" w:hint="eastAsia"/>
        </w:rPr>
        <w:t>網</w:t>
      </w:r>
      <w:proofErr w:type="gramStart"/>
      <w:r w:rsidRPr="00E90355">
        <w:rPr>
          <w:rFonts w:ascii="Arial" w:eastAsia="標楷體" w:hAnsi="Arial" w:cs="Arial" w:hint="eastAsia"/>
        </w:rPr>
        <w:t>寮</w:t>
      </w:r>
      <w:proofErr w:type="gramEnd"/>
      <w:r w:rsidRPr="00E90355">
        <w:rPr>
          <w:rFonts w:ascii="Arial" w:eastAsia="標楷體" w:hAnsi="Arial" w:cs="Arial" w:hint="eastAsia"/>
        </w:rPr>
        <w:t>北</w:t>
      </w:r>
      <w:r w:rsidR="00170BE5">
        <w:rPr>
          <w:rFonts w:ascii="Arial" w:eastAsia="標楷體" w:hAnsi="Arial" w:cs="Arial" w:hint="eastAsia"/>
        </w:rPr>
        <w:t>營區舊址新建榮民服務處、安養</w:t>
      </w:r>
      <w:proofErr w:type="gramStart"/>
      <w:r w:rsidR="00170BE5">
        <w:rPr>
          <w:rFonts w:ascii="Arial" w:eastAsia="標楷體" w:hAnsi="Arial" w:cs="Arial" w:hint="eastAsia"/>
        </w:rPr>
        <w:t>暨樂齡</w:t>
      </w:r>
      <w:proofErr w:type="gramEnd"/>
      <w:r w:rsidR="00170BE5">
        <w:rPr>
          <w:rFonts w:ascii="Arial" w:eastAsia="標楷體" w:hAnsi="Arial" w:cs="Arial" w:hint="eastAsia"/>
        </w:rPr>
        <w:t>活動中心、廚房餐廳</w:t>
      </w:r>
      <w:r w:rsidRPr="00E90355">
        <w:rPr>
          <w:rFonts w:ascii="Arial" w:eastAsia="標楷體" w:hAnsi="Arial" w:cs="Arial" w:hint="eastAsia"/>
        </w:rPr>
        <w:t>、</w:t>
      </w:r>
      <w:proofErr w:type="gramStart"/>
      <w:r w:rsidRPr="00E90355">
        <w:rPr>
          <w:rFonts w:ascii="Arial" w:eastAsia="標楷體" w:hAnsi="Arial" w:cs="Arial" w:hint="eastAsia"/>
        </w:rPr>
        <w:t>榮靈祠</w:t>
      </w:r>
      <w:proofErr w:type="gramEnd"/>
      <w:r w:rsidRPr="00E90355">
        <w:rPr>
          <w:rFonts w:ascii="Arial" w:eastAsia="標楷體" w:hAnsi="Arial" w:cs="Arial" w:hint="eastAsia"/>
        </w:rPr>
        <w:t>、</w:t>
      </w:r>
      <w:r w:rsidR="00170BE5">
        <w:rPr>
          <w:rFonts w:ascii="Arial" w:eastAsia="標楷體" w:hAnsi="Arial" w:cs="Arial" w:hint="eastAsia"/>
        </w:rPr>
        <w:t>大門警衛室</w:t>
      </w:r>
      <w:r w:rsidRPr="00E90355">
        <w:rPr>
          <w:rFonts w:ascii="Arial" w:eastAsia="標楷體" w:hAnsi="Arial" w:cs="Arial" w:hint="eastAsia"/>
        </w:rPr>
        <w:t>等新建工程，及兩</w:t>
      </w:r>
      <w:proofErr w:type="gramStart"/>
      <w:r w:rsidRPr="00E90355">
        <w:rPr>
          <w:rFonts w:ascii="Arial" w:eastAsia="標楷體" w:hAnsi="Arial" w:cs="Arial" w:hint="eastAsia"/>
        </w:rPr>
        <w:t>處家區</w:t>
      </w:r>
      <w:proofErr w:type="gramEnd"/>
      <w:r w:rsidRPr="00E90355">
        <w:rPr>
          <w:rFonts w:ascii="Arial" w:eastAsia="標楷體" w:hAnsi="Arial" w:cs="Arial" w:hint="eastAsia"/>
        </w:rPr>
        <w:t>道路、停車場、電力管路、景觀</w:t>
      </w:r>
      <w:r w:rsidR="00170BE5">
        <w:rPr>
          <w:rFonts w:ascii="Arial" w:eastAsia="標楷體" w:hAnsi="Arial" w:cs="Arial" w:hint="eastAsia"/>
        </w:rPr>
        <w:t>鋪面及植栽</w:t>
      </w:r>
      <w:r w:rsidRPr="00E90355">
        <w:rPr>
          <w:rFonts w:ascii="Arial" w:eastAsia="標楷體" w:hAnsi="Arial" w:cs="Arial" w:hint="eastAsia"/>
        </w:rPr>
        <w:t>等周邊工程。</w:t>
      </w:r>
    </w:p>
    <w:p w14:paraId="4F1E966F" w14:textId="77777777" w:rsidR="00F43CD1" w:rsidRPr="00F43CD1" w:rsidRDefault="00F43CD1" w:rsidP="00F43CD1">
      <w:pPr>
        <w:ind w:leftChars="177" w:left="425" w:firstLine="426"/>
        <w:rPr>
          <w:rFonts w:ascii="Arial" w:eastAsia="標楷體" w:hAnsi="Arial" w:cs="Arial"/>
        </w:rPr>
      </w:pPr>
      <w:proofErr w:type="gramStart"/>
      <w:r w:rsidRPr="00F43CD1">
        <w:rPr>
          <w:rFonts w:ascii="Arial" w:eastAsia="標楷體" w:hAnsi="Arial" w:cs="Arial" w:hint="eastAsia"/>
        </w:rPr>
        <w:t>臺</w:t>
      </w:r>
      <w:proofErr w:type="gramEnd"/>
      <w:r w:rsidRPr="00F43CD1">
        <w:rPr>
          <w:rFonts w:ascii="Arial" w:eastAsia="標楷體" w:hAnsi="Arial" w:cs="Arial" w:hint="eastAsia"/>
        </w:rPr>
        <w:t>南榮家配合</w:t>
      </w:r>
      <w:proofErr w:type="gramStart"/>
      <w:r w:rsidRPr="00F43CD1">
        <w:rPr>
          <w:rFonts w:ascii="Arial" w:eastAsia="標楷體" w:hAnsi="Arial" w:cs="Arial" w:hint="eastAsia"/>
        </w:rPr>
        <w:t>臺</w:t>
      </w:r>
      <w:proofErr w:type="gramEnd"/>
      <w:r w:rsidRPr="00F43CD1">
        <w:rPr>
          <w:rFonts w:ascii="Arial" w:eastAsia="標楷體" w:hAnsi="Arial" w:cs="Arial" w:hint="eastAsia"/>
        </w:rPr>
        <w:t>南市都市發展計畫，與整合</w:t>
      </w:r>
      <w:proofErr w:type="gramStart"/>
      <w:r w:rsidRPr="00F43CD1">
        <w:rPr>
          <w:rFonts w:ascii="Arial" w:eastAsia="標楷體" w:hAnsi="Arial" w:cs="Arial" w:hint="eastAsia"/>
        </w:rPr>
        <w:t>臺</w:t>
      </w:r>
      <w:proofErr w:type="gramEnd"/>
      <w:r w:rsidRPr="00F43CD1">
        <w:rPr>
          <w:rFonts w:ascii="Arial" w:eastAsia="標楷體" w:hAnsi="Arial" w:cs="Arial" w:hint="eastAsia"/>
        </w:rPr>
        <w:t>南榮民服務處，遷建後</w:t>
      </w:r>
      <w:proofErr w:type="gramStart"/>
      <w:r w:rsidRPr="00F43CD1">
        <w:rPr>
          <w:rFonts w:ascii="Arial" w:eastAsia="標楷體" w:hAnsi="Arial" w:cs="Arial" w:hint="eastAsia"/>
        </w:rPr>
        <w:t>的家區</w:t>
      </w:r>
      <w:proofErr w:type="gramEnd"/>
      <w:r w:rsidRPr="00F43CD1">
        <w:rPr>
          <w:rFonts w:ascii="Arial" w:eastAsia="標楷體" w:hAnsi="Arial" w:cs="Arial" w:hint="eastAsia"/>
        </w:rPr>
        <w:t>，將可提供更</w:t>
      </w:r>
      <w:proofErr w:type="gramStart"/>
      <w:r w:rsidRPr="00F43CD1">
        <w:rPr>
          <w:rFonts w:ascii="Arial" w:eastAsia="標楷體" w:hAnsi="Arial" w:cs="Arial" w:hint="eastAsia"/>
        </w:rPr>
        <w:t>新穎、</w:t>
      </w:r>
      <w:proofErr w:type="gramEnd"/>
      <w:r w:rsidRPr="00F43CD1">
        <w:rPr>
          <w:rFonts w:ascii="Arial" w:eastAsia="標楷體" w:hAnsi="Arial" w:cs="Arial" w:hint="eastAsia"/>
        </w:rPr>
        <w:t>更優質的安養護服務，以落實在地的需求供應，並結合高雄榮民總醫院</w:t>
      </w:r>
      <w:proofErr w:type="gramStart"/>
      <w:r>
        <w:rPr>
          <w:rFonts w:ascii="Arial" w:eastAsia="標楷體" w:hAnsi="Arial" w:cs="Arial" w:hint="eastAsia"/>
        </w:rPr>
        <w:t>臺</w:t>
      </w:r>
      <w:proofErr w:type="gramEnd"/>
      <w:r w:rsidRPr="00F43CD1">
        <w:rPr>
          <w:rFonts w:ascii="Arial" w:eastAsia="標楷體" w:hAnsi="Arial" w:cs="Arial" w:hint="eastAsia"/>
        </w:rPr>
        <w:t>南分院，以整合</w:t>
      </w:r>
      <w:proofErr w:type="gramStart"/>
      <w:r w:rsidRPr="00F43CD1">
        <w:rPr>
          <w:rFonts w:ascii="Arial" w:eastAsia="標楷體" w:hAnsi="Arial" w:cs="Arial" w:hint="eastAsia"/>
        </w:rPr>
        <w:t>醫</w:t>
      </w:r>
      <w:proofErr w:type="gramEnd"/>
      <w:r w:rsidRPr="00F43CD1">
        <w:rPr>
          <w:rFonts w:ascii="Arial" w:eastAsia="標楷體" w:hAnsi="Arial" w:cs="Arial" w:hint="eastAsia"/>
        </w:rPr>
        <w:t>養合一、社福資源利用之最大效益，</w:t>
      </w:r>
      <w:r w:rsidR="00825911">
        <w:rPr>
          <w:rFonts w:ascii="Arial" w:eastAsia="標楷體" w:hAnsi="Arial" w:cs="Arial" w:hint="eastAsia"/>
        </w:rPr>
        <w:t>效益</w:t>
      </w:r>
      <w:r w:rsidRPr="00F43CD1">
        <w:rPr>
          <w:rFonts w:ascii="Arial" w:eastAsia="標楷體" w:hAnsi="Arial" w:cs="Arial" w:hint="eastAsia"/>
        </w:rPr>
        <w:t>目標如下：</w:t>
      </w:r>
    </w:p>
    <w:p w14:paraId="637E0806" w14:textId="77777777" w:rsidR="00F43CD1" w:rsidRP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為整合南部安養、養護資源，成為</w:t>
      </w:r>
      <w:proofErr w:type="gramStart"/>
      <w:r w:rsidRPr="00F43CD1">
        <w:rPr>
          <w:rFonts w:ascii="Arial" w:eastAsia="標楷體" w:hAnsi="Arial" w:cs="Arial" w:hint="eastAsia"/>
        </w:rPr>
        <w:t>南部「</w:t>
      </w:r>
      <w:proofErr w:type="gramEnd"/>
      <w:r w:rsidRPr="00F43CD1">
        <w:rPr>
          <w:rFonts w:ascii="Arial" w:eastAsia="標楷體" w:hAnsi="Arial" w:cs="Arial" w:hint="eastAsia"/>
        </w:rPr>
        <w:t>安、養護專區」。</w:t>
      </w:r>
    </w:p>
    <w:p w14:paraId="7506B700" w14:textId="77777777" w:rsidR="00F43CD1" w:rsidRP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因應人口老化及養護照顧需求，營造符合老人及身心障礙者居住之空間與</w:t>
      </w:r>
      <w:r w:rsidRPr="00F43CD1">
        <w:rPr>
          <w:rFonts w:ascii="Arial" w:eastAsia="標楷體" w:hAnsi="Arial" w:cs="Arial" w:hint="eastAsia"/>
        </w:rPr>
        <w:lastRenderedPageBreak/>
        <w:t>環境。</w:t>
      </w:r>
    </w:p>
    <w:p w14:paraId="1DA77FA0" w14:textId="77777777" w:rsidR="00F43CD1" w:rsidRP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建構符合「老人福利機構設立標準」、「老人福利法」、「建築無障礙設施設計規範」、「長照機構設立標準」等相關法令之環境擇優辦理規劃。</w:t>
      </w:r>
    </w:p>
    <w:p w14:paraId="3DD7E415" w14:textId="77777777" w:rsid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proofErr w:type="gramStart"/>
      <w:r w:rsidRPr="00F43CD1">
        <w:rPr>
          <w:rFonts w:ascii="Arial" w:eastAsia="標楷體" w:hAnsi="Arial" w:cs="Arial" w:hint="eastAsia"/>
        </w:rPr>
        <w:t>榮服處</w:t>
      </w:r>
      <w:proofErr w:type="gramEnd"/>
      <w:r w:rsidRPr="00F43CD1">
        <w:rPr>
          <w:rFonts w:ascii="Arial" w:eastAsia="標楷體" w:hAnsi="Arial" w:cs="Arial" w:hint="eastAsia"/>
        </w:rPr>
        <w:t>遷移至榮家後，達服務整合之目標，提供優質的服務環境。</w:t>
      </w:r>
    </w:p>
    <w:p w14:paraId="1E55D3FF" w14:textId="77777777" w:rsidR="00F43CD1" w:rsidRP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建立完善且關注兩性差異與平權之</w:t>
      </w:r>
      <w:proofErr w:type="gramStart"/>
      <w:r w:rsidRPr="00F43CD1">
        <w:rPr>
          <w:rFonts w:ascii="Arial" w:eastAsia="標楷體" w:hAnsi="Arial" w:cs="Arial" w:hint="eastAsia"/>
        </w:rPr>
        <w:t>新家區</w:t>
      </w:r>
      <w:proofErr w:type="gramEnd"/>
      <w:r w:rsidRPr="00F43CD1">
        <w:rPr>
          <w:rFonts w:ascii="Arial" w:eastAsia="標楷體" w:hAnsi="Arial" w:cs="Arial" w:hint="eastAsia"/>
        </w:rPr>
        <w:t>(</w:t>
      </w:r>
      <w:r w:rsidRPr="00F43CD1">
        <w:rPr>
          <w:rFonts w:ascii="Arial" w:eastAsia="標楷體" w:hAnsi="Arial" w:cs="Arial" w:hint="eastAsia"/>
        </w:rPr>
        <w:t>符合老人福利法及老人福利機構設立標準</w:t>
      </w:r>
      <w:r w:rsidRPr="00F43CD1">
        <w:rPr>
          <w:rFonts w:ascii="Arial" w:eastAsia="標楷體" w:hAnsi="Arial" w:cs="Arial" w:hint="eastAsia"/>
        </w:rPr>
        <w:t>)</w:t>
      </w:r>
      <w:r w:rsidRPr="00F43CD1">
        <w:rPr>
          <w:rFonts w:ascii="Arial" w:eastAsia="標楷體" w:hAnsi="Arial" w:cs="Arial" w:hint="eastAsia"/>
        </w:rPr>
        <w:t>。</w:t>
      </w:r>
    </w:p>
    <w:p w14:paraId="5DB2935C" w14:textId="77777777" w:rsidR="00F43CD1" w:rsidRP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本</w:t>
      </w:r>
      <w:proofErr w:type="gramStart"/>
      <w:r w:rsidRPr="00F43CD1">
        <w:rPr>
          <w:rFonts w:ascii="Arial" w:eastAsia="標楷體" w:hAnsi="Arial" w:cs="Arial" w:hint="eastAsia"/>
        </w:rPr>
        <w:t>規</w:t>
      </w:r>
      <w:proofErr w:type="gramEnd"/>
      <w:r w:rsidRPr="00F43CD1">
        <w:rPr>
          <w:rFonts w:ascii="Arial" w:eastAsia="標楷體" w:hAnsi="Arial" w:cs="Arial" w:hint="eastAsia"/>
        </w:rPr>
        <w:t>畫將以「綠建築」、「智慧型建築」、無障礙空間環境為建構安養、養護長照專區之藍本，</w:t>
      </w:r>
      <w:proofErr w:type="gramStart"/>
      <w:r w:rsidRPr="00F43CD1">
        <w:rPr>
          <w:rFonts w:ascii="Arial" w:eastAsia="標楷體" w:hAnsi="Arial" w:cs="Arial" w:hint="eastAsia"/>
        </w:rPr>
        <w:t>俾</w:t>
      </w:r>
      <w:proofErr w:type="gramEnd"/>
      <w:r w:rsidRPr="00F43CD1">
        <w:rPr>
          <w:rFonts w:ascii="Arial" w:eastAsia="標楷體" w:hAnsi="Arial" w:cs="Arial" w:hint="eastAsia"/>
        </w:rPr>
        <w:t>成為各榮家後續發展之標竿。</w:t>
      </w:r>
    </w:p>
    <w:p w14:paraId="26CC1354" w14:textId="77777777" w:rsidR="00F43CD1" w:rsidRDefault="00F43CD1" w:rsidP="00F43CD1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F43CD1">
        <w:rPr>
          <w:rFonts w:ascii="Arial" w:eastAsia="標楷體" w:hAnsi="Arial" w:cs="Arial" w:hint="eastAsia"/>
        </w:rPr>
        <w:t>針對老化照顧需求－「人身安全」、「健康維護」、「使用便利」、「居家氛圍」等四大需求，進行全面且整體性的</w:t>
      </w:r>
      <w:proofErr w:type="gramStart"/>
      <w:r w:rsidRPr="00F43CD1">
        <w:rPr>
          <w:rFonts w:ascii="Arial" w:eastAsia="標楷體" w:hAnsi="Arial" w:cs="Arial" w:hint="eastAsia"/>
        </w:rPr>
        <w:t>規</w:t>
      </w:r>
      <w:proofErr w:type="gramEnd"/>
      <w:r w:rsidRPr="00F43CD1">
        <w:rPr>
          <w:rFonts w:ascii="Arial" w:eastAsia="標楷體" w:hAnsi="Arial" w:cs="Arial" w:hint="eastAsia"/>
        </w:rPr>
        <w:t>畫設計，建構充滿溫馨與人性尊嚴之養護環境，並提供具醫療照護便利性之環境。</w:t>
      </w:r>
    </w:p>
    <w:p w14:paraId="7E0E4E5C" w14:textId="77777777" w:rsidR="0040511B" w:rsidRDefault="0040511B" w:rsidP="003008A1">
      <w:pPr>
        <w:spacing w:before="240" w:after="1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</w:t>
      </w:r>
      <w:r w:rsidRPr="00635240">
        <w:rPr>
          <w:rFonts w:ascii="Arial" w:eastAsia="標楷體" w:hAnsi="Arial" w:cs="Arial"/>
        </w:rPr>
        <w:t>評估使用情形及其效益之分析指標</w:t>
      </w:r>
    </w:p>
    <w:p w14:paraId="05E11F41" w14:textId="77777777" w:rsidR="00AD12D7" w:rsidRDefault="00AD12D7" w:rsidP="00F47F45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本計畫預計新建</w:t>
      </w:r>
      <w:proofErr w:type="gramStart"/>
      <w:r w:rsidRPr="00E90355">
        <w:rPr>
          <w:rFonts w:ascii="Arial" w:eastAsia="標楷體" w:hAnsi="Arial" w:cs="Arial" w:hint="eastAsia"/>
        </w:rPr>
        <w:t>家部暨養護</w:t>
      </w:r>
      <w:proofErr w:type="gramEnd"/>
      <w:r w:rsidRPr="00E90355">
        <w:rPr>
          <w:rFonts w:ascii="Arial" w:eastAsia="標楷體" w:hAnsi="Arial" w:cs="Arial" w:hint="eastAsia"/>
        </w:rPr>
        <w:t>中心、安養</w:t>
      </w:r>
      <w:proofErr w:type="gramStart"/>
      <w:r w:rsidRPr="00E90355">
        <w:rPr>
          <w:rFonts w:ascii="Arial" w:eastAsia="標楷體" w:hAnsi="Arial" w:cs="Arial" w:hint="eastAsia"/>
        </w:rPr>
        <w:t>暨樂齡</w:t>
      </w:r>
      <w:proofErr w:type="gramEnd"/>
      <w:r w:rsidRPr="00E90355">
        <w:rPr>
          <w:rFonts w:ascii="Arial" w:eastAsia="標楷體" w:hAnsi="Arial" w:cs="Arial" w:hint="eastAsia"/>
        </w:rPr>
        <w:t>活動中心、榮民服務處、廚房餐廳等</w:t>
      </w:r>
      <w:r>
        <w:rPr>
          <w:rFonts w:ascii="Arial" w:eastAsia="標楷體" w:hAnsi="Arial" w:cs="Arial" w:hint="eastAsia"/>
        </w:rPr>
        <w:t>，提供</w:t>
      </w:r>
      <w:r w:rsidR="00514395">
        <w:rPr>
          <w:rFonts w:ascii="Arial" w:eastAsia="標楷體" w:hAnsi="Arial" w:cs="Arial" w:hint="eastAsia"/>
        </w:rPr>
        <w:t>長照</w:t>
      </w:r>
      <w:r w:rsidR="00514395">
        <w:rPr>
          <w:rFonts w:ascii="Arial" w:eastAsia="標楷體" w:hAnsi="Arial" w:cs="Arial" w:hint="eastAsia"/>
        </w:rPr>
        <w:t>80</w:t>
      </w:r>
      <w:r w:rsidR="00514395">
        <w:rPr>
          <w:rFonts w:ascii="Arial" w:eastAsia="標楷體" w:hAnsi="Arial" w:cs="Arial" w:hint="eastAsia"/>
        </w:rPr>
        <w:t>床、</w:t>
      </w:r>
      <w:r w:rsidR="002A707A">
        <w:rPr>
          <w:rFonts w:ascii="Arial" w:eastAsia="標楷體" w:hAnsi="Arial" w:cs="Arial" w:hint="eastAsia"/>
        </w:rPr>
        <w:t>安養</w:t>
      </w:r>
      <w:r>
        <w:rPr>
          <w:rFonts w:ascii="Arial" w:eastAsia="標楷體" w:hAnsi="Arial" w:cs="Arial" w:hint="eastAsia"/>
        </w:rPr>
        <w:t>150</w:t>
      </w:r>
      <w:r w:rsidR="002A707A">
        <w:rPr>
          <w:rFonts w:ascii="Arial" w:eastAsia="標楷體" w:hAnsi="Arial" w:cs="Arial" w:hint="eastAsia"/>
        </w:rPr>
        <w:t>床、養護</w:t>
      </w:r>
      <w:r w:rsidR="00514395">
        <w:rPr>
          <w:rFonts w:ascii="Arial" w:eastAsia="標楷體" w:hAnsi="Arial" w:cs="Arial" w:hint="eastAsia"/>
        </w:rPr>
        <w:t>32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床</w:t>
      </w:r>
      <w:r w:rsidR="00997947">
        <w:rPr>
          <w:rFonts w:ascii="Arial" w:eastAsia="標楷體" w:hAnsi="Arial" w:cs="Arial" w:hint="eastAsia"/>
        </w:rPr>
        <w:t>、失智</w:t>
      </w:r>
      <w:r w:rsidR="00997947">
        <w:rPr>
          <w:rFonts w:ascii="Arial" w:eastAsia="標楷體" w:hAnsi="Arial" w:cs="Arial" w:hint="eastAsia"/>
        </w:rPr>
        <w:t>50</w:t>
      </w:r>
      <w:r w:rsidR="00997947">
        <w:rPr>
          <w:rFonts w:ascii="Arial" w:eastAsia="標楷體" w:hAnsi="Arial" w:cs="Arial" w:hint="eastAsia"/>
        </w:rPr>
        <w:t>床</w:t>
      </w:r>
      <w:r>
        <w:rPr>
          <w:rFonts w:ascii="Arial" w:eastAsia="標楷體" w:hAnsi="Arial" w:cs="Arial" w:hint="eastAsia"/>
        </w:rPr>
        <w:t>。</w:t>
      </w:r>
    </w:p>
    <w:p w14:paraId="2878AF98" w14:textId="77777777" w:rsidR="00482AF8" w:rsidRDefault="00B25EEE" w:rsidP="00F47F45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實際效益：</w:t>
      </w:r>
      <w:r w:rsidR="00482AF8">
        <w:rPr>
          <w:rFonts w:ascii="Arial" w:eastAsia="標楷體" w:hAnsi="Arial" w:cs="Arial" w:hint="eastAsia"/>
        </w:rPr>
        <w:t>本計畫推動成果將有助於政府照顧高齡榮民，尤其是失能的高齡榮民，由於符合入住榮家之就養榮民多為單身，欠缺家庭照顧資源，而在沒有家屬照顧情況之下，照顧成本遠較現階段學界估計為高，而能適時及早安置這些需要高度照護資源的單身高齡榮民，對於有</w:t>
      </w:r>
      <w:proofErr w:type="gramStart"/>
      <w:r w:rsidR="00482AF8">
        <w:rPr>
          <w:rFonts w:ascii="Arial" w:eastAsia="標楷體" w:hAnsi="Arial" w:cs="Arial" w:hint="eastAsia"/>
        </w:rPr>
        <w:t>眷</w:t>
      </w:r>
      <w:proofErr w:type="gramEnd"/>
      <w:r w:rsidR="00482AF8">
        <w:rPr>
          <w:rFonts w:ascii="Arial" w:eastAsia="標楷體" w:hAnsi="Arial" w:cs="Arial" w:hint="eastAsia"/>
        </w:rPr>
        <w:t>之榮民更可</w:t>
      </w:r>
      <w:proofErr w:type="gramStart"/>
      <w:r w:rsidR="00482AF8">
        <w:rPr>
          <w:rFonts w:ascii="Arial" w:eastAsia="標楷體" w:hAnsi="Arial" w:cs="Arial" w:hint="eastAsia"/>
        </w:rPr>
        <w:t>併</w:t>
      </w:r>
      <w:proofErr w:type="gramEnd"/>
      <w:r w:rsidR="00482AF8">
        <w:rPr>
          <w:rFonts w:ascii="Arial" w:eastAsia="標楷體" w:hAnsi="Arial" w:cs="Arial" w:hint="eastAsia"/>
        </w:rPr>
        <w:t>同安置</w:t>
      </w:r>
      <w:r w:rsidR="00AD12D7">
        <w:rPr>
          <w:rFonts w:ascii="Arial" w:eastAsia="標楷體" w:hAnsi="Arial" w:cs="Arial" w:hint="eastAsia"/>
        </w:rPr>
        <w:t>榮</w:t>
      </w:r>
      <w:proofErr w:type="gramStart"/>
      <w:r w:rsidR="00AD12D7">
        <w:rPr>
          <w:rFonts w:ascii="Arial" w:eastAsia="標楷體" w:hAnsi="Arial" w:cs="Arial" w:hint="eastAsia"/>
        </w:rPr>
        <w:t>眷</w:t>
      </w:r>
      <w:proofErr w:type="gramEnd"/>
      <w:r w:rsidR="00AD12D7">
        <w:rPr>
          <w:rFonts w:ascii="Arial" w:eastAsia="標楷體" w:hAnsi="Arial" w:cs="Arial" w:hint="eastAsia"/>
        </w:rPr>
        <w:t>，使其二代同堂或互相扶持及互動，更能有效減少社會照顧成本支出。</w:t>
      </w:r>
    </w:p>
    <w:p w14:paraId="38F52FCA" w14:textId="77777777" w:rsidR="00F47F45" w:rsidRDefault="00B25EEE" w:rsidP="00F47F45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政府收入：</w:t>
      </w:r>
      <w:r w:rsidR="00F47F45" w:rsidRPr="00F47F45">
        <w:rPr>
          <w:rFonts w:ascii="Arial" w:eastAsia="標楷體" w:hAnsi="Arial" w:cs="Arial" w:hint="eastAsia"/>
        </w:rPr>
        <w:t>本計畫本身雖無法直接創造政府收入，</w:t>
      </w:r>
      <w:r w:rsidR="00F47F45">
        <w:rPr>
          <w:rFonts w:ascii="Arial" w:eastAsia="標楷體" w:hAnsi="Arial" w:cs="Arial" w:hint="eastAsia"/>
        </w:rPr>
        <w:t>但後續</w:t>
      </w:r>
      <w:r w:rsidR="00F47F45" w:rsidRPr="00F43CD1">
        <w:rPr>
          <w:rFonts w:ascii="Arial" w:eastAsia="標楷體" w:hAnsi="Arial" w:cs="Arial" w:hint="eastAsia"/>
        </w:rPr>
        <w:t>變更</w:t>
      </w:r>
      <w:proofErr w:type="gramStart"/>
      <w:r w:rsidR="00F47F45" w:rsidRPr="00F43CD1">
        <w:rPr>
          <w:rFonts w:ascii="Arial" w:eastAsia="標楷體" w:hAnsi="Arial" w:cs="Arial" w:hint="eastAsia"/>
        </w:rPr>
        <w:t>臺</w:t>
      </w:r>
      <w:proofErr w:type="gramEnd"/>
      <w:r w:rsidR="00F47F45" w:rsidRPr="00F43CD1">
        <w:rPr>
          <w:rFonts w:ascii="Arial" w:eastAsia="標楷體" w:hAnsi="Arial" w:cs="Arial" w:hint="eastAsia"/>
        </w:rPr>
        <w:t>南榮家原址「機</w:t>
      </w:r>
      <w:r w:rsidR="00F47F45" w:rsidRPr="00F43CD1">
        <w:rPr>
          <w:rFonts w:ascii="Arial" w:eastAsia="標楷體" w:hAnsi="Arial" w:cs="Arial" w:hint="eastAsia"/>
        </w:rPr>
        <w:t>35</w:t>
      </w:r>
      <w:r w:rsidR="00F47F45" w:rsidRPr="00F43CD1">
        <w:rPr>
          <w:rFonts w:ascii="Arial" w:eastAsia="標楷體" w:hAnsi="Arial" w:cs="Arial" w:hint="eastAsia"/>
        </w:rPr>
        <w:t>」機關用地為商業區、住宅區，及停車場、公園、廣場兼停車場、道路等用地，集中留設公共設施及大街廓，以朝向合理、多元的都市功能發展空間連結與推動、回饋社區環境品質，可提升公有土地價值，加速活化與利用，更能帶動整體不動產市場價值提升，引入民間投資資金，為地區帶來實質之經濟發展效益。</w:t>
      </w:r>
    </w:p>
    <w:p w14:paraId="31371C7E" w14:textId="77777777" w:rsidR="00F47F45" w:rsidRDefault="00B25EEE" w:rsidP="00F47F45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國庫收入：</w:t>
      </w:r>
      <w:proofErr w:type="gramStart"/>
      <w:r w:rsidR="00F47F45" w:rsidRPr="00F47F45">
        <w:rPr>
          <w:rFonts w:ascii="Arial" w:eastAsia="標楷體" w:hAnsi="Arial" w:cs="Arial" w:hint="eastAsia"/>
        </w:rPr>
        <w:t>臺南市榮服處</w:t>
      </w:r>
      <w:proofErr w:type="gramEnd"/>
      <w:r w:rsidR="00F47F45">
        <w:rPr>
          <w:rFonts w:ascii="Arial" w:eastAsia="標楷體" w:hAnsi="Arial" w:cs="Arial" w:hint="eastAsia"/>
        </w:rPr>
        <w:t>、</w:t>
      </w:r>
      <w:proofErr w:type="gramStart"/>
      <w:r w:rsidR="00F47F45">
        <w:rPr>
          <w:rFonts w:ascii="Arial" w:eastAsia="標楷體" w:hAnsi="Arial" w:cs="Arial" w:hint="eastAsia"/>
        </w:rPr>
        <w:t>臺</w:t>
      </w:r>
      <w:proofErr w:type="gramEnd"/>
      <w:r w:rsidR="00F47F45">
        <w:rPr>
          <w:rFonts w:ascii="Arial" w:eastAsia="標楷體" w:hAnsi="Arial" w:cs="Arial" w:hint="eastAsia"/>
        </w:rPr>
        <w:t>南榮家遷移至</w:t>
      </w:r>
      <w:proofErr w:type="gramStart"/>
      <w:r w:rsidR="00F47F45">
        <w:rPr>
          <w:rFonts w:ascii="Arial" w:eastAsia="標楷體" w:hAnsi="Arial" w:cs="Arial" w:hint="eastAsia"/>
        </w:rPr>
        <w:t>新家區</w:t>
      </w:r>
      <w:r w:rsidR="00F47F45" w:rsidRPr="00F47F45">
        <w:rPr>
          <w:rFonts w:ascii="Arial" w:eastAsia="標楷體" w:hAnsi="Arial" w:cs="Arial" w:hint="eastAsia"/>
        </w:rPr>
        <w:t>後</w:t>
      </w:r>
      <w:proofErr w:type="gramEnd"/>
      <w:r w:rsidR="00F47F45" w:rsidRPr="00F47F45">
        <w:rPr>
          <w:rFonts w:ascii="Arial" w:eastAsia="標楷體" w:hAnsi="Arial" w:cs="Arial" w:hint="eastAsia"/>
        </w:rPr>
        <w:t>，現</w:t>
      </w:r>
      <w:proofErr w:type="gramStart"/>
      <w:r w:rsidR="00F47F45" w:rsidRPr="00F47F45">
        <w:rPr>
          <w:rFonts w:ascii="Arial" w:eastAsia="標楷體" w:hAnsi="Arial" w:cs="Arial" w:hint="eastAsia"/>
        </w:rPr>
        <w:t>臺</w:t>
      </w:r>
      <w:proofErr w:type="gramEnd"/>
      <w:r w:rsidR="00F47F45" w:rsidRPr="00F47F45">
        <w:rPr>
          <w:rFonts w:ascii="Arial" w:eastAsia="標楷體" w:hAnsi="Arial" w:cs="Arial" w:hint="eastAsia"/>
        </w:rPr>
        <w:t>南榮家土地計畫變更為商業區及住宅區，加權計算平均預計可創造</w:t>
      </w:r>
      <w:r w:rsidR="00F47F45" w:rsidRPr="00F47F45">
        <w:rPr>
          <w:rFonts w:ascii="Arial" w:eastAsia="標楷體" w:hAnsi="Arial" w:cs="Arial" w:hint="eastAsia"/>
        </w:rPr>
        <w:t>36.07</w:t>
      </w:r>
      <w:r w:rsidR="00F47F45" w:rsidRPr="00F47F45">
        <w:rPr>
          <w:rFonts w:ascii="Arial" w:eastAsia="標楷體" w:hAnsi="Arial" w:cs="Arial" w:hint="eastAsia"/>
        </w:rPr>
        <w:t>億元，</w:t>
      </w:r>
      <w:proofErr w:type="gramStart"/>
      <w:r w:rsidR="00F47F45" w:rsidRPr="00F47F45">
        <w:rPr>
          <w:rFonts w:ascii="Arial" w:eastAsia="標楷體" w:hAnsi="Arial" w:cs="Arial" w:hint="eastAsia"/>
        </w:rPr>
        <w:t>而榮服處</w:t>
      </w:r>
      <w:proofErr w:type="gramEnd"/>
      <w:r w:rsidR="00F47F45" w:rsidRPr="00F47F45">
        <w:rPr>
          <w:rFonts w:ascii="Arial" w:eastAsia="標楷體" w:hAnsi="Arial" w:cs="Arial" w:hint="eastAsia"/>
        </w:rPr>
        <w:t>舊址，檢討無公務使用，再變更為非公用財產，移交國產署接管，依據土地及建物之公告現值約計可創造</w:t>
      </w:r>
      <w:r w:rsidR="00F47F45" w:rsidRPr="00F47F45">
        <w:rPr>
          <w:rFonts w:ascii="Arial" w:eastAsia="標楷體" w:hAnsi="Arial" w:cs="Arial" w:hint="eastAsia"/>
        </w:rPr>
        <w:t>1</w:t>
      </w:r>
      <w:r w:rsidR="00F47F45">
        <w:rPr>
          <w:rFonts w:ascii="Arial" w:eastAsia="標楷體" w:hAnsi="Arial" w:cs="Arial" w:hint="eastAsia"/>
        </w:rPr>
        <w:t>.53</w:t>
      </w:r>
      <w:r w:rsidR="00F47F45">
        <w:rPr>
          <w:rFonts w:ascii="Arial" w:eastAsia="標楷體" w:hAnsi="Arial" w:cs="Arial" w:hint="eastAsia"/>
        </w:rPr>
        <w:t>億</w:t>
      </w:r>
      <w:r w:rsidR="00F47F45" w:rsidRPr="00F47F45">
        <w:rPr>
          <w:rFonts w:ascii="Arial" w:eastAsia="標楷體" w:hAnsi="Arial" w:cs="Arial" w:hint="eastAsia"/>
        </w:rPr>
        <w:t>元效益。</w:t>
      </w:r>
    </w:p>
    <w:p w14:paraId="2A4CEBE3" w14:textId="77777777" w:rsidR="00B25EEE" w:rsidRPr="00B25EEE" w:rsidRDefault="00C739F3" w:rsidP="00B25EEE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減少溝通介面：</w:t>
      </w:r>
      <w:r w:rsidR="00B25EEE">
        <w:rPr>
          <w:rFonts w:ascii="Arial" w:eastAsia="標楷體" w:hAnsi="Arial" w:cs="Arial" w:hint="eastAsia"/>
        </w:rPr>
        <w:t>本</w:t>
      </w:r>
      <w:r w:rsidR="00B25EEE" w:rsidRPr="00B25EEE">
        <w:rPr>
          <w:rFonts w:ascii="Arial" w:eastAsia="標楷體" w:hAnsi="Arial" w:cs="Arial" w:hint="eastAsia"/>
        </w:rPr>
        <w:t>新建工程之</w:t>
      </w:r>
      <w:r w:rsidR="00B25EEE">
        <w:rPr>
          <w:rFonts w:ascii="Arial" w:eastAsia="標楷體" w:hAnsi="Arial" w:cs="Arial" w:hint="eastAsia"/>
        </w:rPr>
        <w:t>3</w:t>
      </w:r>
      <w:r w:rsidR="00B25EEE">
        <w:rPr>
          <w:rFonts w:ascii="Arial" w:eastAsia="標楷體" w:hAnsi="Arial" w:cs="Arial" w:hint="eastAsia"/>
        </w:rPr>
        <w:t>大</w:t>
      </w:r>
      <w:r w:rsidR="00B25EEE" w:rsidRPr="00B25EEE">
        <w:rPr>
          <w:rFonts w:ascii="Arial" w:eastAsia="標楷體" w:hAnsi="Arial" w:cs="Arial" w:hint="eastAsia"/>
        </w:rPr>
        <w:t>工程施工</w:t>
      </w:r>
      <w:r w:rsidR="00B25EEE">
        <w:rPr>
          <w:rFonts w:ascii="Arial" w:eastAsia="標楷體" w:hAnsi="Arial" w:cs="Arial" w:hint="eastAsia"/>
        </w:rPr>
        <w:t>(R7</w:t>
      </w:r>
      <w:r w:rsidR="00B25EEE">
        <w:rPr>
          <w:rFonts w:ascii="Arial" w:eastAsia="標楷體" w:hAnsi="Arial" w:cs="Arial" w:hint="eastAsia"/>
        </w:rPr>
        <w:t>基地、網</w:t>
      </w:r>
      <w:proofErr w:type="gramStart"/>
      <w:r w:rsidR="00B25EEE">
        <w:rPr>
          <w:rFonts w:ascii="Arial" w:eastAsia="標楷體" w:hAnsi="Arial" w:cs="Arial" w:hint="eastAsia"/>
        </w:rPr>
        <w:t>寮</w:t>
      </w:r>
      <w:proofErr w:type="gramEnd"/>
      <w:r w:rsidR="00B25EEE">
        <w:rPr>
          <w:rFonts w:ascii="Arial" w:eastAsia="標楷體" w:hAnsi="Arial" w:cs="Arial" w:hint="eastAsia"/>
        </w:rPr>
        <w:t>北基地、機</w:t>
      </w:r>
      <w:r w:rsidR="00B25EEE">
        <w:rPr>
          <w:rFonts w:ascii="Arial" w:eastAsia="標楷體" w:hAnsi="Arial" w:cs="Arial" w:hint="eastAsia"/>
        </w:rPr>
        <w:t>35</w:t>
      </w:r>
      <w:r w:rsidR="00B25EEE">
        <w:rPr>
          <w:rFonts w:ascii="Arial" w:eastAsia="標楷體" w:hAnsi="Arial" w:cs="Arial" w:hint="eastAsia"/>
        </w:rPr>
        <w:t>拆除</w:t>
      </w:r>
      <w:r w:rsidR="00B25EEE">
        <w:rPr>
          <w:rFonts w:ascii="Arial" w:eastAsia="標楷體" w:hAnsi="Arial" w:cs="Arial" w:hint="eastAsia"/>
        </w:rPr>
        <w:t>)</w:t>
      </w:r>
      <w:r w:rsidR="00B25EEE" w:rsidRPr="00B25EEE">
        <w:rPr>
          <w:rFonts w:ascii="Arial" w:eastAsia="標楷體" w:hAnsi="Arial" w:cs="Arial" w:hint="eastAsia"/>
        </w:rPr>
        <w:t>等協調管控工</w:t>
      </w:r>
      <w:r w:rsidR="00AC1FA0">
        <w:rPr>
          <w:rFonts w:ascii="Arial" w:eastAsia="標楷體" w:hAnsi="Arial" w:cs="Arial" w:hint="eastAsia"/>
        </w:rPr>
        <w:t>區由承包商</w:t>
      </w:r>
      <w:r w:rsidR="00B25EEE" w:rsidRPr="00B25EEE">
        <w:rPr>
          <w:rFonts w:ascii="Arial" w:eastAsia="標楷體" w:hAnsi="Arial" w:cs="Arial" w:hint="eastAsia"/>
        </w:rPr>
        <w:t>辦理，負責整合建築、土木、結構、機電、空調及消防等專業</w:t>
      </w:r>
      <w:proofErr w:type="gramStart"/>
      <w:r w:rsidR="00B25EEE" w:rsidRPr="00B25EEE">
        <w:rPr>
          <w:rFonts w:ascii="Arial" w:eastAsia="標楷體" w:hAnsi="Arial" w:cs="Arial" w:hint="eastAsia"/>
        </w:rPr>
        <w:t>工項施作</w:t>
      </w:r>
      <w:proofErr w:type="gramEnd"/>
      <w:r w:rsidR="00B25EEE" w:rsidRPr="00B25EEE">
        <w:rPr>
          <w:rFonts w:ascii="Arial" w:eastAsia="標楷體" w:hAnsi="Arial" w:cs="Arial" w:hint="eastAsia"/>
        </w:rPr>
        <w:t>及介面；主辦機關無須扮演折衝協調消弭糾紛爭議之角色，從而集中心力於整體計畫行政作業、預算編審、全案進度掌控及相關問題之協調解決等，可達簡化權責介面並提升行政效能。</w:t>
      </w:r>
    </w:p>
    <w:p w14:paraId="64021C55" w14:textId="77777777" w:rsidR="00B25EEE" w:rsidRPr="00B25EEE" w:rsidRDefault="00B25EEE" w:rsidP="00B25EEE">
      <w:pPr>
        <w:pStyle w:val="a3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 w:rsidRPr="00B25EEE">
        <w:rPr>
          <w:rFonts w:ascii="Arial" w:eastAsia="標楷體" w:hAnsi="Arial" w:cs="Arial" w:hint="eastAsia"/>
        </w:rPr>
        <w:t>合理建造成本</w:t>
      </w:r>
      <w:r w:rsidR="00C739F3">
        <w:rPr>
          <w:rFonts w:ascii="Arial" w:eastAsia="標楷體" w:hAnsi="Arial" w:cs="Arial" w:hint="eastAsia"/>
        </w:rPr>
        <w:t>內徵選最優廠商</w:t>
      </w:r>
      <w:r w:rsidRPr="00B25EEE">
        <w:rPr>
          <w:rFonts w:ascii="Arial" w:eastAsia="標楷體" w:hAnsi="Arial" w:cs="Arial" w:hint="eastAsia"/>
        </w:rPr>
        <w:t>：本工程於整體規劃設計後，經由</w:t>
      </w:r>
      <w:r>
        <w:rPr>
          <w:rFonts w:ascii="Arial" w:eastAsia="標楷體" w:hAnsi="Arial" w:cs="Arial" w:hint="eastAsia"/>
        </w:rPr>
        <w:t>設計單位</w:t>
      </w:r>
      <w:r w:rsidRPr="00B25EEE">
        <w:rPr>
          <w:rFonts w:ascii="Arial" w:eastAsia="標楷體" w:hAnsi="Arial" w:cs="Arial" w:hint="eastAsia"/>
        </w:rPr>
        <w:t>精確估算全案工程經費，編列合理採購預算，再藉由</w:t>
      </w:r>
      <w:r w:rsidR="00B80103">
        <w:rPr>
          <w:rFonts w:ascii="Arial" w:eastAsia="標楷體" w:hAnsi="Arial" w:cs="Arial" w:hint="eastAsia"/>
        </w:rPr>
        <w:t>工程標案招標採最有</w:t>
      </w:r>
      <w:r w:rsidR="00B80103">
        <w:rPr>
          <w:rFonts w:ascii="Arial" w:eastAsia="標楷體" w:hAnsi="Arial" w:cs="Arial" w:hint="eastAsia"/>
        </w:rPr>
        <w:lastRenderedPageBreak/>
        <w:t>利標可使</w:t>
      </w:r>
      <w:r w:rsidRPr="00B25EEE">
        <w:rPr>
          <w:rFonts w:ascii="Arial" w:eastAsia="標楷體" w:hAnsi="Arial" w:cs="Arial" w:hint="eastAsia"/>
        </w:rPr>
        <w:t>工程採購</w:t>
      </w:r>
      <w:r w:rsidR="00B80103">
        <w:rPr>
          <w:rFonts w:ascii="Arial" w:eastAsia="標楷體" w:hAnsi="Arial" w:cs="Arial" w:hint="eastAsia"/>
        </w:rPr>
        <w:t>標案能</w:t>
      </w:r>
      <w:r w:rsidRPr="00B25EEE">
        <w:rPr>
          <w:rFonts w:ascii="Arial" w:eastAsia="標楷體" w:hAnsi="Arial" w:cs="Arial" w:hint="eastAsia"/>
        </w:rPr>
        <w:t>徵選</w:t>
      </w:r>
      <w:r w:rsidR="00B80103">
        <w:rPr>
          <w:rFonts w:ascii="Arial" w:eastAsia="標楷體" w:hAnsi="Arial" w:cs="Arial" w:hint="eastAsia"/>
        </w:rPr>
        <w:t>出</w:t>
      </w:r>
      <w:r w:rsidRPr="00B25EEE">
        <w:rPr>
          <w:rFonts w:ascii="Arial" w:eastAsia="標楷體" w:hAnsi="Arial" w:cs="Arial" w:hint="eastAsia"/>
        </w:rPr>
        <w:t>優良施工廠商，監督工程材料使用及施工工法可相互正確搭配且有效地執行，並管控估驗計價情形，達成合理管控工程建造成本效益。</w:t>
      </w:r>
    </w:p>
    <w:p w14:paraId="4005E3E9" w14:textId="77777777" w:rsidR="0040511B" w:rsidRDefault="0040511B" w:rsidP="003008A1">
      <w:pPr>
        <w:spacing w:before="240" w:after="1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三、</w:t>
      </w:r>
      <w:r w:rsidRPr="00635240">
        <w:rPr>
          <w:rFonts w:ascii="Arial" w:eastAsia="標楷體" w:hAnsi="Arial" w:cs="Arial"/>
        </w:rPr>
        <w:t>預計採購期程、開始使用日期及使用年限</w:t>
      </w:r>
    </w:p>
    <w:p w14:paraId="3D05453A" w14:textId="77777777" w:rsidR="0040511B" w:rsidRDefault="0040511B" w:rsidP="00F22735">
      <w:pPr>
        <w:ind w:firstLineChars="100" w:firstLine="24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1.</w:t>
      </w:r>
      <w:r>
        <w:rPr>
          <w:rFonts w:ascii="Arial" w:eastAsia="標楷體" w:hAnsi="Arial" w:cs="Arial" w:hint="eastAsia"/>
        </w:rPr>
        <w:t>工程</w:t>
      </w:r>
      <w:r w:rsidRPr="00635240">
        <w:rPr>
          <w:rFonts w:ascii="Arial" w:eastAsia="標楷體" w:hAnsi="Arial" w:cs="Arial"/>
        </w:rPr>
        <w:t>採購期程</w:t>
      </w:r>
      <w:r>
        <w:rPr>
          <w:rFonts w:ascii="Arial" w:eastAsia="標楷體" w:hAnsi="Arial" w:cs="Arial" w:hint="eastAsia"/>
        </w:rPr>
        <w:t>預計為：</w:t>
      </w:r>
      <w:r w:rsidR="0061469C" w:rsidRPr="006455D2">
        <w:rPr>
          <w:rFonts w:ascii="Arial" w:eastAsia="標楷體" w:hAnsi="Arial" w:cs="Arial" w:hint="eastAsia"/>
          <w:highlight w:val="yellow"/>
        </w:rPr>
        <w:t>10</w:t>
      </w:r>
      <w:r w:rsidR="006455D2" w:rsidRPr="006455D2">
        <w:rPr>
          <w:rFonts w:ascii="Arial" w:eastAsia="標楷體" w:hAnsi="Arial" w:cs="Arial" w:hint="eastAsia"/>
          <w:highlight w:val="yellow"/>
        </w:rPr>
        <w:t>8</w:t>
      </w:r>
      <w:r w:rsidR="0061469C" w:rsidRPr="006455D2">
        <w:rPr>
          <w:rFonts w:ascii="Arial" w:eastAsia="標楷體" w:hAnsi="Arial" w:cs="Arial" w:hint="eastAsia"/>
          <w:highlight w:val="yellow"/>
        </w:rPr>
        <w:t>年</w:t>
      </w:r>
      <w:r w:rsidR="00DB5D33">
        <w:rPr>
          <w:rFonts w:ascii="Arial" w:eastAsia="標楷體" w:hAnsi="Arial" w:cs="Arial" w:hint="eastAsia"/>
          <w:highlight w:val="yellow"/>
        </w:rPr>
        <w:t>7</w:t>
      </w:r>
      <w:r w:rsidR="0061469C" w:rsidRPr="006455D2">
        <w:rPr>
          <w:rFonts w:ascii="Arial" w:eastAsia="標楷體" w:hAnsi="Arial" w:cs="Arial" w:hint="eastAsia"/>
          <w:highlight w:val="yellow"/>
        </w:rPr>
        <w:t>月</w:t>
      </w:r>
      <w:r w:rsidR="0061469C" w:rsidRPr="006455D2">
        <w:rPr>
          <w:rFonts w:ascii="Arial" w:eastAsia="標楷體" w:hAnsi="Arial" w:cs="Arial" w:hint="eastAsia"/>
          <w:highlight w:val="yellow"/>
        </w:rPr>
        <w:t>1</w:t>
      </w:r>
      <w:r w:rsidR="00DB5D33">
        <w:rPr>
          <w:rFonts w:ascii="Arial" w:eastAsia="標楷體" w:hAnsi="Arial" w:cs="Arial" w:hint="eastAsia"/>
          <w:highlight w:val="yellow"/>
        </w:rPr>
        <w:t>5</w:t>
      </w:r>
      <w:r w:rsidR="0061469C" w:rsidRPr="006455D2">
        <w:rPr>
          <w:rFonts w:ascii="Arial" w:eastAsia="標楷體" w:hAnsi="Arial" w:cs="Arial" w:hint="eastAsia"/>
          <w:highlight w:val="yellow"/>
        </w:rPr>
        <w:t>日至</w:t>
      </w:r>
      <w:r w:rsidR="0061469C" w:rsidRPr="006455D2">
        <w:rPr>
          <w:rFonts w:ascii="Arial" w:eastAsia="標楷體" w:hAnsi="Arial" w:cs="Arial" w:hint="eastAsia"/>
          <w:highlight w:val="yellow"/>
        </w:rPr>
        <w:t>10</w:t>
      </w:r>
      <w:r w:rsidR="006455D2" w:rsidRPr="006455D2">
        <w:rPr>
          <w:rFonts w:ascii="Arial" w:eastAsia="標楷體" w:hAnsi="Arial" w:cs="Arial" w:hint="eastAsia"/>
          <w:highlight w:val="yellow"/>
        </w:rPr>
        <w:t>8</w:t>
      </w:r>
      <w:r w:rsidR="0061469C" w:rsidRPr="006455D2">
        <w:rPr>
          <w:rFonts w:ascii="Arial" w:eastAsia="標楷體" w:hAnsi="Arial" w:cs="Arial" w:hint="eastAsia"/>
          <w:highlight w:val="yellow"/>
        </w:rPr>
        <w:t>年</w:t>
      </w:r>
      <w:r w:rsidR="00DB5D33">
        <w:rPr>
          <w:rFonts w:ascii="Arial" w:eastAsia="標楷體" w:hAnsi="Arial" w:cs="Arial" w:hint="eastAsia"/>
          <w:highlight w:val="yellow"/>
        </w:rPr>
        <w:t>9</w:t>
      </w:r>
      <w:r w:rsidR="0061469C" w:rsidRPr="006455D2">
        <w:rPr>
          <w:rFonts w:ascii="Arial" w:eastAsia="標楷體" w:hAnsi="Arial" w:cs="Arial" w:hint="eastAsia"/>
          <w:highlight w:val="yellow"/>
        </w:rPr>
        <w:t>月</w:t>
      </w:r>
      <w:r w:rsidR="00DB5D33">
        <w:rPr>
          <w:rFonts w:ascii="Arial" w:eastAsia="標楷體" w:hAnsi="Arial" w:cs="Arial" w:hint="eastAsia"/>
          <w:highlight w:val="yellow"/>
        </w:rPr>
        <w:t>30</w:t>
      </w:r>
      <w:r w:rsidR="0061469C" w:rsidRPr="006455D2">
        <w:rPr>
          <w:rFonts w:ascii="Arial" w:eastAsia="標楷體" w:hAnsi="Arial" w:cs="Arial" w:hint="eastAsia"/>
          <w:highlight w:val="yellow"/>
        </w:rPr>
        <w:t>日</w:t>
      </w:r>
      <w:r w:rsidR="0061469C">
        <w:rPr>
          <w:rFonts w:ascii="Arial" w:eastAsia="標楷體" w:hAnsi="Arial" w:cs="Arial" w:hint="eastAsia"/>
        </w:rPr>
        <w:t>。</w:t>
      </w:r>
    </w:p>
    <w:p w14:paraId="0E3D84E9" w14:textId="24F37858" w:rsidR="0040511B" w:rsidRDefault="0040511B" w:rsidP="00F22735">
      <w:pPr>
        <w:ind w:firstLineChars="100" w:firstLine="240"/>
        <w:rPr>
          <w:rFonts w:ascii="Arial" w:eastAsia="標楷體" w:hAnsi="Arial" w:cs="Arial"/>
        </w:rPr>
      </w:pPr>
      <w:r w:rsidRPr="002A707A">
        <w:rPr>
          <w:rFonts w:ascii="Arial" w:eastAsia="標楷體" w:hAnsi="Arial" w:cs="Arial" w:hint="eastAsia"/>
        </w:rPr>
        <w:t>2.</w:t>
      </w:r>
      <w:r w:rsidRPr="002A707A">
        <w:rPr>
          <w:rFonts w:ascii="Arial" w:eastAsia="標楷體" w:hAnsi="Arial" w:cs="Arial"/>
        </w:rPr>
        <w:t>開始使用日期</w:t>
      </w:r>
      <w:r w:rsidRPr="002A707A">
        <w:rPr>
          <w:rFonts w:ascii="Arial" w:eastAsia="標楷體" w:hAnsi="Arial" w:cs="Arial" w:hint="eastAsia"/>
        </w:rPr>
        <w:t>預計為：</w:t>
      </w:r>
      <w:r w:rsidR="0061469C" w:rsidRPr="002A707A">
        <w:rPr>
          <w:rFonts w:ascii="Arial" w:eastAsia="標楷體" w:hAnsi="Arial" w:cs="Arial"/>
        </w:rPr>
        <w:t>1</w:t>
      </w:r>
      <w:r w:rsidR="00F05837">
        <w:rPr>
          <w:rFonts w:ascii="Arial" w:eastAsia="標楷體" w:hAnsi="Arial" w:cs="Arial" w:hint="eastAsia"/>
        </w:rPr>
        <w:t>11</w:t>
      </w:r>
      <w:r w:rsidR="0061469C" w:rsidRPr="002A707A">
        <w:rPr>
          <w:rFonts w:ascii="Arial" w:eastAsia="標楷體" w:hAnsi="Arial" w:cs="Arial" w:hint="eastAsia"/>
        </w:rPr>
        <w:t>年</w:t>
      </w:r>
      <w:r w:rsidR="00F05837">
        <w:rPr>
          <w:rFonts w:ascii="Arial" w:eastAsia="標楷體" w:hAnsi="Arial" w:cs="Arial" w:hint="eastAsia"/>
        </w:rPr>
        <w:t>08</w:t>
      </w:r>
      <w:r w:rsidR="0061469C" w:rsidRPr="002A707A">
        <w:rPr>
          <w:rFonts w:ascii="Arial" w:eastAsia="標楷體" w:hAnsi="Arial" w:cs="Arial" w:hint="eastAsia"/>
        </w:rPr>
        <w:t>月</w:t>
      </w:r>
      <w:r w:rsidR="00F05837">
        <w:rPr>
          <w:rFonts w:ascii="Arial" w:eastAsia="標楷體" w:hAnsi="Arial" w:cs="Arial" w:hint="eastAsia"/>
        </w:rPr>
        <w:t>30</w:t>
      </w:r>
      <w:r w:rsidR="0061469C" w:rsidRPr="002A707A">
        <w:rPr>
          <w:rFonts w:ascii="Arial" w:eastAsia="標楷體" w:hAnsi="Arial" w:cs="Arial" w:hint="eastAsia"/>
        </w:rPr>
        <w:t>日完工</w:t>
      </w:r>
      <w:r w:rsidR="006455D2" w:rsidRPr="002A707A">
        <w:rPr>
          <w:rFonts w:ascii="Arial" w:eastAsia="標楷體" w:hAnsi="Arial" w:cs="Arial" w:hint="eastAsia"/>
        </w:rPr>
        <w:t>啟</w:t>
      </w:r>
      <w:r w:rsidR="00614494" w:rsidRPr="002A707A">
        <w:rPr>
          <w:rFonts w:ascii="Arial" w:eastAsia="標楷體" w:hAnsi="Arial" w:cs="Arial" w:hint="eastAsia"/>
        </w:rPr>
        <w:t>用</w:t>
      </w:r>
      <w:r w:rsidR="0061469C" w:rsidRPr="002A707A">
        <w:rPr>
          <w:rFonts w:ascii="Arial" w:eastAsia="標楷體" w:hAnsi="Arial" w:cs="Arial" w:hint="eastAsia"/>
        </w:rPr>
        <w:t>。</w:t>
      </w:r>
    </w:p>
    <w:p w14:paraId="69209304" w14:textId="02A399B1" w:rsidR="0040511B" w:rsidRDefault="0040511B" w:rsidP="00F22735">
      <w:pPr>
        <w:ind w:firstLineChars="100" w:firstLine="240"/>
        <w:rPr>
          <w:rFonts w:ascii="Arial" w:eastAsia="標楷體" w:hAnsi="Arial" w:cs="Arial"/>
        </w:rPr>
      </w:pPr>
      <w:r w:rsidRPr="002A707A">
        <w:rPr>
          <w:rFonts w:ascii="Arial" w:eastAsia="標楷體" w:hAnsi="Arial" w:cs="Arial" w:hint="eastAsia"/>
        </w:rPr>
        <w:t>3.</w:t>
      </w:r>
      <w:r w:rsidRPr="002A707A">
        <w:rPr>
          <w:rFonts w:ascii="Arial" w:eastAsia="標楷體" w:hAnsi="Arial" w:cs="Arial"/>
        </w:rPr>
        <w:t>使用年限</w:t>
      </w:r>
      <w:r w:rsidRPr="002A707A">
        <w:rPr>
          <w:rFonts w:ascii="Arial" w:eastAsia="標楷體" w:hAnsi="Arial" w:cs="Arial" w:hint="eastAsia"/>
        </w:rPr>
        <w:t>預計為：</w:t>
      </w:r>
      <w:r w:rsidR="006455D2" w:rsidRPr="002A707A">
        <w:rPr>
          <w:rFonts w:ascii="Arial" w:eastAsia="標楷體" w:hAnsi="Arial" w:cs="Arial" w:hint="eastAsia"/>
        </w:rPr>
        <w:t>11</w:t>
      </w:r>
      <w:r w:rsidR="00513169" w:rsidRPr="002A707A">
        <w:rPr>
          <w:rFonts w:ascii="Arial" w:eastAsia="標楷體" w:hAnsi="Arial" w:cs="Arial" w:hint="eastAsia"/>
        </w:rPr>
        <w:t>1</w:t>
      </w:r>
      <w:r w:rsidR="0061469C" w:rsidRPr="002A707A">
        <w:rPr>
          <w:rFonts w:ascii="Arial" w:eastAsia="標楷體" w:hAnsi="Arial" w:cs="Arial" w:hint="eastAsia"/>
        </w:rPr>
        <w:t>年</w:t>
      </w:r>
      <w:r w:rsidR="00F05837">
        <w:rPr>
          <w:rFonts w:ascii="Arial" w:eastAsia="標楷體" w:hAnsi="Arial" w:cs="Arial" w:hint="eastAsia"/>
        </w:rPr>
        <w:t>9</w:t>
      </w:r>
      <w:r w:rsidR="0061469C" w:rsidRPr="002A707A">
        <w:rPr>
          <w:rFonts w:ascii="Arial" w:eastAsia="標楷體" w:hAnsi="Arial" w:cs="Arial" w:hint="eastAsia"/>
        </w:rPr>
        <w:t>月</w:t>
      </w:r>
      <w:r w:rsidR="0061469C" w:rsidRPr="002A707A">
        <w:rPr>
          <w:rFonts w:ascii="Arial" w:eastAsia="標楷體" w:hAnsi="Arial" w:cs="Arial"/>
        </w:rPr>
        <w:t>1</w:t>
      </w:r>
      <w:r w:rsidR="0061469C" w:rsidRPr="002A707A">
        <w:rPr>
          <w:rFonts w:ascii="Arial" w:eastAsia="標楷體" w:hAnsi="Arial" w:cs="Arial" w:hint="eastAsia"/>
        </w:rPr>
        <w:t>日至</w:t>
      </w:r>
      <w:r w:rsidR="0061469C" w:rsidRPr="002A707A">
        <w:rPr>
          <w:rFonts w:ascii="Arial" w:eastAsia="標楷體" w:hAnsi="Arial" w:cs="Arial" w:hint="eastAsia"/>
        </w:rPr>
        <w:t>1</w:t>
      </w:r>
      <w:r w:rsidR="006455D2" w:rsidRPr="002A707A">
        <w:rPr>
          <w:rFonts w:ascii="Arial" w:eastAsia="標楷體" w:hAnsi="Arial" w:cs="Arial" w:hint="eastAsia"/>
        </w:rPr>
        <w:t>6</w:t>
      </w:r>
      <w:r w:rsidR="00F05837">
        <w:rPr>
          <w:rFonts w:ascii="Arial" w:eastAsia="標楷體" w:hAnsi="Arial" w:cs="Arial" w:hint="eastAsia"/>
        </w:rPr>
        <w:t>1</w:t>
      </w:r>
      <w:r w:rsidR="0061469C" w:rsidRPr="002A707A">
        <w:rPr>
          <w:rFonts w:ascii="Arial" w:eastAsia="標楷體" w:hAnsi="Arial" w:cs="Arial" w:hint="eastAsia"/>
        </w:rPr>
        <w:t>年</w:t>
      </w:r>
      <w:r w:rsidR="00F05837">
        <w:rPr>
          <w:rFonts w:ascii="Arial" w:eastAsia="標楷體" w:hAnsi="Arial" w:cs="Arial" w:hint="eastAsia"/>
        </w:rPr>
        <w:t>8</w:t>
      </w:r>
      <w:r w:rsidR="0061469C" w:rsidRPr="002A707A">
        <w:rPr>
          <w:rFonts w:ascii="Arial" w:eastAsia="標楷體" w:hAnsi="Arial" w:cs="Arial" w:hint="eastAsia"/>
        </w:rPr>
        <w:t>月</w:t>
      </w:r>
      <w:r w:rsidR="00F05837">
        <w:rPr>
          <w:rFonts w:ascii="Arial" w:eastAsia="標楷體" w:hAnsi="Arial" w:cs="Arial" w:hint="eastAsia"/>
        </w:rPr>
        <w:t>30</w:t>
      </w:r>
      <w:r w:rsidR="0061469C" w:rsidRPr="002A707A">
        <w:rPr>
          <w:rFonts w:ascii="Arial" w:eastAsia="標楷體" w:hAnsi="Arial" w:cs="Arial" w:hint="eastAsia"/>
        </w:rPr>
        <w:t>日止。</w:t>
      </w:r>
    </w:p>
    <w:p w14:paraId="21B4FF62" w14:textId="77777777" w:rsidR="0061469C" w:rsidRPr="00FE625A" w:rsidRDefault="00FE625A" w:rsidP="005F67C9">
      <w:pPr>
        <w:ind w:leftChars="177" w:left="425" w:firstLineChars="200" w:firstLine="480"/>
        <w:rPr>
          <w:rFonts w:ascii="Arial" w:eastAsia="標楷體" w:hAnsi="Arial" w:cs="Arial"/>
        </w:rPr>
      </w:pPr>
      <w:r w:rsidRPr="00FE625A">
        <w:rPr>
          <w:rFonts w:ascii="Arial" w:eastAsia="標楷體" w:hAnsi="Arial" w:cs="Arial" w:hint="eastAsia"/>
        </w:rPr>
        <w:t>依</w:t>
      </w:r>
      <w:r w:rsidR="005F67C9">
        <w:rPr>
          <w:rFonts w:ascii="Arial" w:eastAsia="標楷體" w:hAnsi="Arial" w:cs="Arial" w:hint="eastAsia"/>
        </w:rPr>
        <w:t>據</w:t>
      </w:r>
      <w:r w:rsidRPr="00FE625A">
        <w:rPr>
          <w:rFonts w:ascii="Arial" w:eastAsia="標楷體" w:hAnsi="Arial" w:cs="Arial"/>
        </w:rPr>
        <w:t>行政院研究發展考核委員會</w:t>
      </w:r>
      <w:r w:rsidR="009041A0" w:rsidRPr="00FE625A">
        <w:rPr>
          <w:rFonts w:ascii="Arial" w:eastAsia="標楷體" w:hAnsi="Arial" w:cs="Arial" w:hint="eastAsia"/>
        </w:rPr>
        <w:t>「固定資產耐用年數表」</w:t>
      </w:r>
      <w:r w:rsidRPr="00FE625A">
        <w:rPr>
          <w:rFonts w:ascii="Arial" w:eastAsia="標楷體" w:hAnsi="Arial" w:cs="Arial" w:hint="eastAsia"/>
        </w:rPr>
        <w:t>，</w:t>
      </w:r>
      <w:r w:rsidR="009041A0" w:rsidRPr="00FE625A">
        <w:rPr>
          <w:rFonts w:ascii="Arial" w:eastAsia="標楷體" w:hAnsi="Arial" w:cs="Arial" w:hint="eastAsia"/>
        </w:rPr>
        <w:t>鋼筋</w:t>
      </w:r>
      <w:r w:rsidR="009041A0" w:rsidRPr="00FE625A">
        <w:rPr>
          <w:rFonts w:ascii="Arial" w:eastAsia="標楷體" w:hAnsi="Arial" w:cs="Arial"/>
        </w:rPr>
        <w:t>(</w:t>
      </w:r>
      <w:r w:rsidR="009041A0" w:rsidRPr="00FE625A">
        <w:rPr>
          <w:rFonts w:ascii="Arial" w:eastAsia="標楷體" w:hAnsi="Arial" w:cs="Arial" w:hint="eastAsia"/>
        </w:rPr>
        <w:t>骨</w:t>
      </w:r>
      <w:r w:rsidR="009041A0" w:rsidRPr="00FE625A">
        <w:rPr>
          <w:rFonts w:ascii="Arial" w:eastAsia="標楷體" w:hAnsi="Arial" w:cs="Arial"/>
        </w:rPr>
        <w:t>)</w:t>
      </w:r>
      <w:r w:rsidR="009041A0" w:rsidRPr="00FE625A">
        <w:rPr>
          <w:rFonts w:ascii="Arial" w:eastAsia="標楷體" w:hAnsi="Arial" w:cs="Arial" w:hint="eastAsia"/>
        </w:rPr>
        <w:t>混凝土建造、預鑄混凝土建造</w:t>
      </w:r>
      <w:r w:rsidRPr="00FE625A">
        <w:rPr>
          <w:rFonts w:ascii="Arial" w:eastAsia="標楷體" w:hAnsi="Arial" w:cs="Arial" w:hint="eastAsia"/>
        </w:rPr>
        <w:t>建築物之</w:t>
      </w:r>
      <w:r w:rsidRPr="0061469C">
        <w:rPr>
          <w:rFonts w:ascii="Arial" w:eastAsia="標楷體" w:hAnsi="Arial" w:cs="Arial"/>
        </w:rPr>
        <w:t>耐用</w:t>
      </w:r>
      <w:r w:rsidRPr="00FE625A">
        <w:rPr>
          <w:rFonts w:ascii="Arial" w:eastAsia="標楷體" w:hAnsi="Arial" w:cs="Arial" w:hint="eastAsia"/>
        </w:rPr>
        <w:t>年限為</w:t>
      </w:r>
      <w:r w:rsidRPr="00FE625A">
        <w:rPr>
          <w:rFonts w:ascii="Arial" w:eastAsia="標楷體" w:hAnsi="Arial" w:cs="Arial" w:hint="eastAsia"/>
        </w:rPr>
        <w:t>50</w:t>
      </w:r>
      <w:r w:rsidRPr="00FE625A">
        <w:rPr>
          <w:rFonts w:ascii="Arial" w:eastAsia="標楷體" w:hAnsi="Arial" w:cs="Arial" w:hint="eastAsia"/>
        </w:rPr>
        <w:t>年。</w:t>
      </w:r>
    </w:p>
    <w:p w14:paraId="37B620E7" w14:textId="77777777" w:rsidR="0061469C" w:rsidRDefault="0061469C">
      <w:pPr>
        <w:rPr>
          <w:rFonts w:ascii="Arial" w:eastAsia="標楷體" w:hAnsi="Arial" w:cs="Arial"/>
        </w:rPr>
      </w:pPr>
    </w:p>
    <w:sectPr w:rsidR="0061469C" w:rsidSect="007D3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EC36" w14:textId="77777777" w:rsidR="003F11C3" w:rsidRDefault="003F11C3" w:rsidP="007C6C9A">
      <w:r>
        <w:separator/>
      </w:r>
    </w:p>
  </w:endnote>
  <w:endnote w:type="continuationSeparator" w:id="0">
    <w:p w14:paraId="1821439F" w14:textId="77777777" w:rsidR="003F11C3" w:rsidRDefault="003F11C3" w:rsidP="007C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4447" w14:textId="77777777" w:rsidR="003F11C3" w:rsidRDefault="003F11C3" w:rsidP="007C6C9A">
      <w:r>
        <w:separator/>
      </w:r>
    </w:p>
  </w:footnote>
  <w:footnote w:type="continuationSeparator" w:id="0">
    <w:p w14:paraId="182548F6" w14:textId="77777777" w:rsidR="003F11C3" w:rsidRDefault="003F11C3" w:rsidP="007C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86A"/>
    <w:multiLevelType w:val="hybridMultilevel"/>
    <w:tmpl w:val="70EA3ABA"/>
    <w:lvl w:ilvl="0" w:tplc="D52A50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662F28"/>
    <w:multiLevelType w:val="hybridMultilevel"/>
    <w:tmpl w:val="AEB00BA6"/>
    <w:lvl w:ilvl="0" w:tplc="2C10CEC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17402842"/>
    <w:multiLevelType w:val="hybridMultilevel"/>
    <w:tmpl w:val="4080F2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7B19F2"/>
    <w:multiLevelType w:val="hybridMultilevel"/>
    <w:tmpl w:val="70EA3ABA"/>
    <w:lvl w:ilvl="0" w:tplc="D52A50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2B"/>
    <w:rsid w:val="00041E33"/>
    <w:rsid w:val="000612E4"/>
    <w:rsid w:val="00087664"/>
    <w:rsid w:val="00125023"/>
    <w:rsid w:val="00140D2B"/>
    <w:rsid w:val="00152B93"/>
    <w:rsid w:val="00170BE5"/>
    <w:rsid w:val="001A58C8"/>
    <w:rsid w:val="001E53B4"/>
    <w:rsid w:val="002A707A"/>
    <w:rsid w:val="002C389D"/>
    <w:rsid w:val="002D393E"/>
    <w:rsid w:val="002D48A9"/>
    <w:rsid w:val="002F6AB0"/>
    <w:rsid w:val="003008A1"/>
    <w:rsid w:val="00351591"/>
    <w:rsid w:val="00382C0A"/>
    <w:rsid w:val="00382F2E"/>
    <w:rsid w:val="003F11C3"/>
    <w:rsid w:val="0040511B"/>
    <w:rsid w:val="00432B1B"/>
    <w:rsid w:val="00436F59"/>
    <w:rsid w:val="00480B5D"/>
    <w:rsid w:val="00482AF8"/>
    <w:rsid w:val="004B3A62"/>
    <w:rsid w:val="00506DE0"/>
    <w:rsid w:val="00513169"/>
    <w:rsid w:val="00514395"/>
    <w:rsid w:val="00542B07"/>
    <w:rsid w:val="005F67C9"/>
    <w:rsid w:val="006049E6"/>
    <w:rsid w:val="00614494"/>
    <w:rsid w:val="0061469C"/>
    <w:rsid w:val="00634D49"/>
    <w:rsid w:val="00635240"/>
    <w:rsid w:val="006455D2"/>
    <w:rsid w:val="00657446"/>
    <w:rsid w:val="00741F36"/>
    <w:rsid w:val="0074336A"/>
    <w:rsid w:val="0074746D"/>
    <w:rsid w:val="00752BB9"/>
    <w:rsid w:val="007619FD"/>
    <w:rsid w:val="007662DA"/>
    <w:rsid w:val="00771DE5"/>
    <w:rsid w:val="00792500"/>
    <w:rsid w:val="007A524B"/>
    <w:rsid w:val="007C6C9A"/>
    <w:rsid w:val="007D3C83"/>
    <w:rsid w:val="00825911"/>
    <w:rsid w:val="008A57A4"/>
    <w:rsid w:val="008F2914"/>
    <w:rsid w:val="009041A0"/>
    <w:rsid w:val="00997947"/>
    <w:rsid w:val="00A43E0F"/>
    <w:rsid w:val="00AA392B"/>
    <w:rsid w:val="00AC1FA0"/>
    <w:rsid w:val="00AD12D7"/>
    <w:rsid w:val="00AD5A9F"/>
    <w:rsid w:val="00B07D47"/>
    <w:rsid w:val="00B119B3"/>
    <w:rsid w:val="00B25EEE"/>
    <w:rsid w:val="00B80103"/>
    <w:rsid w:val="00B96A6B"/>
    <w:rsid w:val="00C00F26"/>
    <w:rsid w:val="00C305C0"/>
    <w:rsid w:val="00C739F3"/>
    <w:rsid w:val="00C90E59"/>
    <w:rsid w:val="00C93D81"/>
    <w:rsid w:val="00D858E9"/>
    <w:rsid w:val="00DB5D33"/>
    <w:rsid w:val="00DE2D36"/>
    <w:rsid w:val="00E07807"/>
    <w:rsid w:val="00E55479"/>
    <w:rsid w:val="00E73AB4"/>
    <w:rsid w:val="00E90355"/>
    <w:rsid w:val="00ED32DD"/>
    <w:rsid w:val="00EF5CD6"/>
    <w:rsid w:val="00F05837"/>
    <w:rsid w:val="00F22735"/>
    <w:rsid w:val="00F3496A"/>
    <w:rsid w:val="00F43CD1"/>
    <w:rsid w:val="00F47F45"/>
    <w:rsid w:val="00F517C1"/>
    <w:rsid w:val="00F844B9"/>
    <w:rsid w:val="00F95B16"/>
    <w:rsid w:val="00FA6D67"/>
    <w:rsid w:val="00FB0ECD"/>
    <w:rsid w:val="00FC7688"/>
    <w:rsid w:val="00FE625A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27D3"/>
  <w15:docId w15:val="{D7385E52-031A-48B2-82F6-ECE942D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83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61469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39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6C9A"/>
    <w:rPr>
      <w:kern w:val="2"/>
    </w:rPr>
  </w:style>
  <w:style w:type="paragraph" w:styleId="a6">
    <w:name w:val="footer"/>
    <w:basedOn w:val="a"/>
    <w:link w:val="a7"/>
    <w:uiPriority w:val="99"/>
    <w:unhideWhenUsed/>
    <w:rsid w:val="007C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6C9A"/>
    <w:rPr>
      <w:kern w:val="2"/>
    </w:rPr>
  </w:style>
  <w:style w:type="character" w:styleId="a8">
    <w:name w:val="Strong"/>
    <w:basedOn w:val="a0"/>
    <w:uiPriority w:val="22"/>
    <w:qFormat/>
    <w:rsid w:val="0061469C"/>
    <w:rPr>
      <w:b/>
      <w:bCs/>
    </w:rPr>
  </w:style>
  <w:style w:type="character" w:customStyle="1" w:styleId="30">
    <w:name w:val="標題 3 字元"/>
    <w:basedOn w:val="a0"/>
    <w:link w:val="3"/>
    <w:uiPriority w:val="9"/>
    <w:rsid w:val="0061469C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041A0"/>
    <w:rPr>
      <w:color w:val="0000FF"/>
      <w:u w:val="single"/>
    </w:rPr>
  </w:style>
  <w:style w:type="paragraph" w:customStyle="1" w:styleId="31">
    <w:name w:val="標題3.1"/>
    <w:rsid w:val="00F3496A"/>
    <w:pPr>
      <w:adjustRightInd w:val="0"/>
      <w:snapToGrid w:val="0"/>
      <w:spacing w:line="360" w:lineRule="auto"/>
      <w:ind w:leftChars="340" w:left="490" w:hangingChars="150" w:hanging="150"/>
      <w:jc w:val="both"/>
    </w:pPr>
    <w:rPr>
      <w:rFonts w:ascii="Times New Roman" w:eastAsia="標楷體" w:hAnsi="Times New Roman"/>
      <w:bCs/>
      <w:sz w:val="26"/>
    </w:rPr>
  </w:style>
  <w:style w:type="paragraph" w:customStyle="1" w:styleId="aa">
    <w:name w:val="字元"/>
    <w:basedOn w:val="a"/>
    <w:rsid w:val="00FB0ECD"/>
    <w:pPr>
      <w:adjustRightInd w:val="0"/>
      <w:spacing w:beforeLines="50" w:line="0" w:lineRule="atLeast"/>
      <w:ind w:left="1080" w:hangingChars="450" w:hanging="1080"/>
      <w:jc w:val="center"/>
    </w:pPr>
    <w:rPr>
      <w:rFonts w:ascii="標楷體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2F6F-14A3-4E1A-8765-033BB141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劉侑昇</cp:lastModifiedBy>
  <cp:revision>2</cp:revision>
  <cp:lastPrinted>2019-07-02T00:21:00Z</cp:lastPrinted>
  <dcterms:created xsi:type="dcterms:W3CDTF">2021-06-03T03:06:00Z</dcterms:created>
  <dcterms:modified xsi:type="dcterms:W3CDTF">2021-06-03T03:06:00Z</dcterms:modified>
</cp:coreProperties>
</file>