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49" w:rsidRPr="00C41EB6" w:rsidRDefault="00661313" w:rsidP="004F4A2D">
      <w:pPr>
        <w:rPr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苗栗縣卓蘭鎮殯葬設施管理使用自治條例</w:t>
      </w:r>
      <w:r w:rsidR="00311B49" w:rsidRPr="00C41EB6">
        <w:rPr>
          <w:rFonts w:ascii="標楷體" w:eastAsia="標楷體" w:hAnsi="標楷體" w:hint="eastAsia"/>
          <w:color w:val="000000"/>
          <w:sz w:val="36"/>
          <w:szCs w:val="36"/>
        </w:rPr>
        <w:t>條文</w:t>
      </w:r>
      <w:r>
        <w:rPr>
          <w:rFonts w:ascii="標楷體" w:eastAsia="標楷體" w:hAnsi="標楷體" w:hint="eastAsia"/>
          <w:color w:val="000000"/>
          <w:sz w:val="36"/>
          <w:szCs w:val="36"/>
        </w:rPr>
        <w:t>補正</w:t>
      </w:r>
      <w:r w:rsidR="00311B49" w:rsidRPr="00C41EB6">
        <w:rPr>
          <w:rFonts w:ascii="標楷體" w:eastAsia="標楷體" w:hAnsi="標楷體" w:hint="eastAsia"/>
          <w:color w:val="000000"/>
          <w:sz w:val="36"/>
          <w:szCs w:val="36"/>
        </w:rPr>
        <w:t>對照表</w:t>
      </w:r>
    </w:p>
    <w:tbl>
      <w:tblPr>
        <w:tblStyle w:val="a7"/>
        <w:tblW w:w="10716" w:type="dxa"/>
        <w:tblLook w:val="04A0"/>
      </w:tblPr>
      <w:tblGrid>
        <w:gridCol w:w="3572"/>
        <w:gridCol w:w="3572"/>
        <w:gridCol w:w="3572"/>
      </w:tblGrid>
      <w:tr w:rsidR="00C41EB6" w:rsidRPr="00311B49" w:rsidTr="00311B49">
        <w:tc>
          <w:tcPr>
            <w:tcW w:w="3572" w:type="dxa"/>
            <w:vAlign w:val="center"/>
          </w:tcPr>
          <w:p w:rsidR="00C41EB6" w:rsidRPr="00311B49" w:rsidRDefault="00C41EB6" w:rsidP="004F4A2D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1B49">
              <w:rPr>
                <w:rFonts w:ascii="標楷體" w:eastAsia="標楷體" w:hAnsi="標楷體" w:cs="Times New Roman" w:hint="eastAsia"/>
                <w:color w:val="000000"/>
                <w:szCs w:val="24"/>
              </w:rPr>
              <w:t>修　正　條　文</w:t>
            </w:r>
          </w:p>
        </w:tc>
        <w:tc>
          <w:tcPr>
            <w:tcW w:w="3572" w:type="dxa"/>
            <w:vAlign w:val="center"/>
          </w:tcPr>
          <w:p w:rsidR="00C41EB6" w:rsidRPr="00311B49" w:rsidRDefault="00C41EB6" w:rsidP="004F4A2D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1B4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現　行　條　文</w:t>
            </w:r>
          </w:p>
        </w:tc>
        <w:tc>
          <w:tcPr>
            <w:tcW w:w="3572" w:type="dxa"/>
            <w:vAlign w:val="center"/>
          </w:tcPr>
          <w:p w:rsidR="00C41EB6" w:rsidRPr="00311B49" w:rsidRDefault="00C41EB6" w:rsidP="004F4A2D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11B4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說　　　　明</w:t>
            </w:r>
          </w:p>
        </w:tc>
      </w:tr>
      <w:tr w:rsidR="00400C98" w:rsidRPr="00311B49" w:rsidTr="00311B49">
        <w:tc>
          <w:tcPr>
            <w:tcW w:w="3572" w:type="dxa"/>
          </w:tcPr>
          <w:p w:rsidR="00756C3E" w:rsidRDefault="00756C3E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 xml:space="preserve">第十九條　</w:t>
            </w:r>
          </w:p>
          <w:p w:rsidR="00756C3E" w:rsidRPr="000716D2" w:rsidRDefault="00756C3E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欲使用納骨塔櫃（堂）位，申請者應先至納骨塔現場選定</w:t>
            </w:r>
            <w:r w:rsidRPr="00756C3E">
              <w:rPr>
                <w:rFonts w:ascii="標楷體" w:eastAsia="標楷體" w:hAnsi="標楷體" w:hint="eastAsia"/>
                <w:sz w:val="28"/>
                <w:szCs w:val="28"/>
              </w:rPr>
              <w:t>存放</w:t>
            </w: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位置後，於七日內至本鎮納骨塔管理室申請櫃（堂）位使用許可登記，如逾期所選定之櫃（堂）位視同放棄，本所</w:t>
            </w:r>
            <w:proofErr w:type="gramStart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另通知。</w:t>
            </w:r>
          </w:p>
          <w:p w:rsidR="00756C3E" w:rsidRPr="000716D2" w:rsidRDefault="00756C3E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申請櫃（堂）位使用許可登記，申請人應攜帶戶籍資料證明文件、印章、使用者戶籍資料證明文件</w:t>
            </w:r>
            <w:r w:rsidRPr="00756C3E">
              <w:rPr>
                <w:rFonts w:ascii="標楷體" w:eastAsia="標楷體" w:hAnsi="標楷體"/>
                <w:sz w:val="28"/>
                <w:szCs w:val="28"/>
              </w:rPr>
              <w:t>及與</w:t>
            </w: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Pr="00756C3E">
              <w:rPr>
                <w:rFonts w:ascii="標楷體" w:eastAsia="標楷體" w:hAnsi="標楷體"/>
                <w:sz w:val="28"/>
                <w:szCs w:val="28"/>
              </w:rPr>
              <w:t>者</w:t>
            </w:r>
            <w:r w:rsidRPr="00756C3E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756C3E">
              <w:rPr>
                <w:rFonts w:ascii="標楷體" w:eastAsia="標楷體" w:hAnsi="標楷體"/>
                <w:sz w:val="28"/>
                <w:szCs w:val="28"/>
              </w:rPr>
              <w:t>親屬關係證明文件</w:t>
            </w:r>
            <w:r w:rsidRPr="00756C3E">
              <w:rPr>
                <w:rFonts w:ascii="標楷體" w:eastAsia="標楷體" w:hAnsi="標楷體" w:hint="eastAsia"/>
                <w:sz w:val="28"/>
                <w:szCs w:val="28"/>
              </w:rPr>
              <w:t>、火化（或起掘或遷葬）證明書</w:t>
            </w: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乙份至本鎮納骨塔</w:t>
            </w:r>
            <w:proofErr w:type="gramStart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管理室填具</w:t>
            </w:r>
            <w:proofErr w:type="gramEnd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申請許可書、登記塔位，經核可後，應持繳款書至公庫</w:t>
            </w:r>
            <w:proofErr w:type="gramStart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  <w:proofErr w:type="gramEnd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次繳納使用規費暨管理費；完納規費後持繳費收據向本所納骨塔管理員</w:t>
            </w:r>
            <w:proofErr w:type="gramStart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洽辦進堂使用</w:t>
            </w:r>
            <w:proofErr w:type="gramEnd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事宜</w:t>
            </w:r>
            <w:r w:rsidRPr="000716D2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56C3E" w:rsidRPr="000716D2" w:rsidRDefault="00756C3E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716D2">
              <w:rPr>
                <w:rFonts w:ascii="標楷體" w:eastAsia="標楷體" w:hAnsi="標楷體"/>
                <w:sz w:val="28"/>
                <w:szCs w:val="28"/>
              </w:rPr>
              <w:t>申請人完成申請相關手續後，</w:t>
            </w:r>
            <w:proofErr w:type="gramStart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本所始得</w:t>
            </w:r>
            <w:proofErr w:type="gramEnd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核發「塔位使用權狀」；「塔位使用權狀」遺失時，由原申請人（代理人、繼承人）向本所出具相關證明後，得提出補發申請，並應繳納行政規費。</w:t>
            </w:r>
          </w:p>
          <w:p w:rsidR="00756C3E" w:rsidRPr="000716D2" w:rsidRDefault="00756C3E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716D2">
              <w:rPr>
                <w:rFonts w:ascii="標楷體" w:eastAsia="標楷體" w:hAnsi="標楷體"/>
                <w:sz w:val="28"/>
                <w:szCs w:val="28"/>
              </w:rPr>
              <w:t>使用者死亡時，</w:t>
            </w: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具下列資格之一，亡者關係人申請本鎮納骨塔設施，檢附相關證明文件後，得依本鎮居民繳費標準繳納使用費，未能提出證明文件者，</w:t>
            </w:r>
            <w:proofErr w:type="gramStart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依外鎮居民</w:t>
            </w:r>
            <w:proofErr w:type="gramEnd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收費：</w:t>
            </w:r>
          </w:p>
          <w:p w:rsidR="00756C3E" w:rsidRPr="00B460B8" w:rsidRDefault="00756C3E" w:rsidP="00B460B8">
            <w:pPr>
              <w:pStyle w:val="a8"/>
              <w:numPr>
                <w:ilvl w:val="0"/>
                <w:numId w:val="13"/>
              </w:numPr>
              <w:snapToGrid w:val="0"/>
              <w:spacing w:before="100" w:beforeAutospacing="1" w:after="100" w:afterAutospacing="1" w:line="360" w:lineRule="atLeas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B460B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設籍本鎮。</w:t>
            </w:r>
          </w:p>
          <w:p w:rsidR="00756C3E" w:rsidRPr="00B460B8" w:rsidRDefault="00756C3E" w:rsidP="00B460B8">
            <w:pPr>
              <w:pStyle w:val="a8"/>
              <w:numPr>
                <w:ilvl w:val="0"/>
                <w:numId w:val="13"/>
              </w:numPr>
              <w:snapToGrid w:val="0"/>
              <w:spacing w:before="100" w:beforeAutospacing="1" w:after="100" w:afterAutospacing="1" w:line="360" w:lineRule="atLeas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460B8">
              <w:rPr>
                <w:rFonts w:ascii="標楷體" w:eastAsia="標楷體" w:hAnsi="標楷體" w:hint="eastAsia"/>
                <w:sz w:val="28"/>
                <w:szCs w:val="28"/>
              </w:rPr>
              <w:t>曾設籍</w:t>
            </w:r>
            <w:proofErr w:type="gramEnd"/>
            <w:r w:rsidRPr="00B460B8">
              <w:rPr>
                <w:rFonts w:ascii="標楷體" w:eastAsia="標楷體" w:hAnsi="標楷體" w:hint="eastAsia"/>
                <w:sz w:val="28"/>
                <w:szCs w:val="28"/>
              </w:rPr>
              <w:t>本鎮滿三年(含)以上。</w:t>
            </w:r>
          </w:p>
          <w:p w:rsidR="00756C3E" w:rsidRPr="00B460B8" w:rsidRDefault="00756C3E" w:rsidP="00B460B8">
            <w:pPr>
              <w:pStyle w:val="a8"/>
              <w:numPr>
                <w:ilvl w:val="0"/>
                <w:numId w:val="13"/>
              </w:numPr>
              <w:snapToGrid w:val="0"/>
              <w:spacing w:before="100" w:beforeAutospacing="1" w:after="100" w:afterAutospacing="1" w:line="360" w:lineRule="atLeas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B460B8">
              <w:rPr>
                <w:rFonts w:ascii="標楷體" w:eastAsia="標楷體" w:hAnsi="標楷體" w:hint="eastAsia"/>
                <w:sz w:val="28"/>
                <w:szCs w:val="28"/>
              </w:rPr>
              <w:t>服務本鎮各機關累計滿五年現居他鄉鎮。</w:t>
            </w:r>
          </w:p>
          <w:p w:rsidR="00756C3E" w:rsidRDefault="002F33BE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43C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使用</w:t>
            </w:r>
            <w:r w:rsidR="00756C3E" w:rsidRPr="000716D2">
              <w:rPr>
                <w:rFonts w:ascii="標楷體" w:eastAsia="標楷體" w:hAnsi="標楷體" w:hint="eastAsia"/>
                <w:sz w:val="28"/>
                <w:szCs w:val="28"/>
              </w:rPr>
              <w:t>納骨塔櫃（堂）位者，須於本鎮</w:t>
            </w:r>
            <w:proofErr w:type="gramStart"/>
            <w:r w:rsidR="00756C3E" w:rsidRPr="000716D2">
              <w:rPr>
                <w:rFonts w:ascii="標楷體" w:eastAsia="標楷體" w:hAnsi="標楷體" w:hint="eastAsia"/>
                <w:sz w:val="28"/>
                <w:szCs w:val="28"/>
              </w:rPr>
              <w:t>設籍達三年</w:t>
            </w:r>
            <w:proofErr w:type="gramEnd"/>
            <w:r w:rsidR="00756C3E" w:rsidRPr="000716D2">
              <w:rPr>
                <w:rFonts w:ascii="標楷體" w:eastAsia="標楷體" w:hAnsi="標楷體" w:hint="eastAsia"/>
                <w:sz w:val="28"/>
                <w:szCs w:val="28"/>
              </w:rPr>
              <w:t>(含)以上，始得按本鎮居民繳費標準繳納使用費。</w:t>
            </w:r>
          </w:p>
          <w:p w:rsidR="00400C98" w:rsidRPr="00756C3E" w:rsidRDefault="00400C98" w:rsidP="006130D4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2" w:type="dxa"/>
          </w:tcPr>
          <w:p w:rsidR="00756C3E" w:rsidRDefault="00400C98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第十九條　</w:t>
            </w:r>
          </w:p>
          <w:p w:rsidR="00400C98" w:rsidRPr="000716D2" w:rsidRDefault="00400C98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欲使用納骨塔櫃（堂）位，申請者應先至納骨塔現場選定</w:t>
            </w:r>
            <w:r w:rsidRPr="00756C3E">
              <w:rPr>
                <w:rFonts w:ascii="標楷體" w:eastAsia="標楷體" w:hAnsi="標楷體" w:hint="eastAsia"/>
                <w:sz w:val="28"/>
                <w:szCs w:val="28"/>
              </w:rPr>
              <w:t>存放</w:t>
            </w: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位置後，於七日內至本鎮納骨塔管理室申請櫃（堂）位使用許可登記，如逾期所選定之櫃（堂）位視同放棄，本所</w:t>
            </w:r>
            <w:proofErr w:type="gramStart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另通知。</w:t>
            </w:r>
          </w:p>
          <w:p w:rsidR="00400C98" w:rsidRPr="000716D2" w:rsidRDefault="00400C98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申請櫃（堂）位使用許可登記，申請人應攜帶戶籍資料證明文件、印章、使用者戶籍資料證明文件</w:t>
            </w:r>
            <w:r w:rsidRPr="00756C3E">
              <w:rPr>
                <w:rFonts w:ascii="標楷體" w:eastAsia="標楷體" w:hAnsi="標楷體"/>
                <w:sz w:val="28"/>
                <w:szCs w:val="28"/>
              </w:rPr>
              <w:t>及與</w:t>
            </w: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Pr="00756C3E">
              <w:rPr>
                <w:rFonts w:ascii="標楷體" w:eastAsia="標楷體" w:hAnsi="標楷體"/>
                <w:sz w:val="28"/>
                <w:szCs w:val="28"/>
              </w:rPr>
              <w:t>者</w:t>
            </w:r>
            <w:r w:rsidRPr="00756C3E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756C3E">
              <w:rPr>
                <w:rFonts w:ascii="標楷體" w:eastAsia="標楷體" w:hAnsi="標楷體"/>
                <w:sz w:val="28"/>
                <w:szCs w:val="28"/>
              </w:rPr>
              <w:t>親屬關係證明文件</w:t>
            </w:r>
            <w:r w:rsidRPr="00756C3E">
              <w:rPr>
                <w:rFonts w:ascii="標楷體" w:eastAsia="標楷體" w:hAnsi="標楷體" w:hint="eastAsia"/>
                <w:sz w:val="28"/>
                <w:szCs w:val="28"/>
              </w:rPr>
              <w:t>、火化（或起掘或遷葬）證明書</w:t>
            </w: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乙份至本鎮納骨塔</w:t>
            </w:r>
            <w:proofErr w:type="gramStart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管理室填具</w:t>
            </w:r>
            <w:proofErr w:type="gramEnd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申請許可書、登記塔位，經核可後，應持繳款書至公庫</w:t>
            </w:r>
            <w:proofErr w:type="gramStart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  <w:proofErr w:type="gramEnd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次繳納使用規費暨管理費；完納規費後持繳費收據向本所納骨塔管理員</w:t>
            </w:r>
            <w:proofErr w:type="gramStart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洽辦進堂使用</w:t>
            </w:r>
            <w:proofErr w:type="gramEnd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事宜</w:t>
            </w:r>
            <w:r w:rsidRPr="000716D2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400C98" w:rsidRPr="000716D2" w:rsidRDefault="00400C98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716D2">
              <w:rPr>
                <w:rFonts w:ascii="標楷體" w:eastAsia="標楷體" w:hAnsi="標楷體"/>
                <w:sz w:val="28"/>
                <w:szCs w:val="28"/>
              </w:rPr>
              <w:t>申請人完成申請相關手續後，</w:t>
            </w:r>
            <w:proofErr w:type="gramStart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本所始得</w:t>
            </w:r>
            <w:proofErr w:type="gramEnd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核發「塔位使用權狀」；「塔位使用權狀」遺失時，由原申請人（代理人、繼承人）向本所出具相關證明後，得提出補發申請，並應繳納行政規費。</w:t>
            </w:r>
          </w:p>
          <w:p w:rsidR="00400C98" w:rsidRPr="000716D2" w:rsidRDefault="00400C98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716D2">
              <w:rPr>
                <w:rFonts w:ascii="標楷體" w:eastAsia="標楷體" w:hAnsi="標楷體"/>
                <w:sz w:val="28"/>
                <w:szCs w:val="28"/>
              </w:rPr>
              <w:t>使用者死亡時，</w:t>
            </w: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具下列資格之一，亡者關係人申請本鎮納骨塔設施，檢附相關證明文件後，得依本鎮居民繳費標準繳納使用費，未能提出證明文件者，</w:t>
            </w:r>
            <w:proofErr w:type="gramStart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依外鎮居民</w:t>
            </w:r>
            <w:proofErr w:type="gramEnd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收費：</w:t>
            </w:r>
          </w:p>
          <w:p w:rsidR="00B460B8" w:rsidRPr="00B460B8" w:rsidRDefault="00400C98" w:rsidP="00B460B8">
            <w:pPr>
              <w:pStyle w:val="a8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460B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設籍本鎮。</w:t>
            </w:r>
          </w:p>
          <w:p w:rsidR="00B460B8" w:rsidRPr="00B460B8" w:rsidRDefault="00400C98" w:rsidP="00B460B8">
            <w:pPr>
              <w:pStyle w:val="a8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460B8">
              <w:rPr>
                <w:rFonts w:ascii="標楷體" w:eastAsia="標楷體" w:hAnsi="標楷體" w:hint="eastAsia"/>
                <w:sz w:val="28"/>
                <w:szCs w:val="28"/>
              </w:rPr>
              <w:t>曾設籍</w:t>
            </w:r>
            <w:proofErr w:type="gramEnd"/>
            <w:r w:rsidRPr="00B460B8">
              <w:rPr>
                <w:rFonts w:ascii="標楷體" w:eastAsia="標楷體" w:hAnsi="標楷體" w:hint="eastAsia"/>
                <w:sz w:val="28"/>
                <w:szCs w:val="28"/>
              </w:rPr>
              <w:t>本鎮滿三年(含)以上。</w:t>
            </w:r>
          </w:p>
          <w:p w:rsidR="00400C98" w:rsidRPr="00B460B8" w:rsidRDefault="00400C98" w:rsidP="00B460B8">
            <w:pPr>
              <w:pStyle w:val="a8"/>
              <w:numPr>
                <w:ilvl w:val="0"/>
                <w:numId w:val="12"/>
              </w:numPr>
              <w:snapToGrid w:val="0"/>
              <w:spacing w:before="100" w:beforeAutospacing="1" w:after="100" w:afterAutospacing="1" w:line="36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460B8">
              <w:rPr>
                <w:rFonts w:ascii="標楷體" w:eastAsia="標楷體" w:hAnsi="標楷體" w:hint="eastAsia"/>
                <w:sz w:val="28"/>
                <w:szCs w:val="28"/>
              </w:rPr>
              <w:t>服務本鎮各機關累計滿五年現居他鄉鎮。</w:t>
            </w:r>
          </w:p>
          <w:p w:rsidR="00400C98" w:rsidRDefault="00400C98" w:rsidP="00AE40E0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E37C6">
              <w:rPr>
                <w:rFonts w:ascii="標楷體" w:eastAsia="標楷體" w:hAnsi="標楷體" w:hint="eastAsia"/>
                <w:sz w:val="28"/>
                <w:szCs w:val="28"/>
              </w:rPr>
              <w:t>預購</w:t>
            </w: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納骨塔櫃（堂）位</w:t>
            </w:r>
            <w:r w:rsidRPr="002F33BE">
              <w:rPr>
                <w:rFonts w:ascii="標楷體" w:eastAsia="標楷體" w:hAnsi="標楷體" w:hint="eastAsia"/>
                <w:strike/>
                <w:sz w:val="28"/>
                <w:szCs w:val="28"/>
              </w:rPr>
              <w:t>使用</w:t>
            </w: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者，須於本鎮</w:t>
            </w:r>
            <w:proofErr w:type="gramStart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設籍達三年</w:t>
            </w:r>
            <w:proofErr w:type="gramEnd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(含)以上，始得按本鎮居民繳費標準繳納使用費。</w:t>
            </w:r>
          </w:p>
          <w:p w:rsidR="00756C3E" w:rsidRPr="00756C3E" w:rsidRDefault="00756C3E" w:rsidP="00AE40E0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2" w:type="dxa"/>
          </w:tcPr>
          <w:p w:rsidR="00400C98" w:rsidRPr="00311B49" w:rsidRDefault="004C708B" w:rsidP="004F4A2D">
            <w:pPr>
              <w:snapToGrid w:val="0"/>
              <w:spacing w:before="100" w:beforeAutospacing="1" w:after="100" w:afterAutospacing="1" w:line="360" w:lineRule="atLeast"/>
              <w:ind w:rightChars="-54" w:right="-1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依本所106年5月2日卓鎮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字第1060005533號函送「苗栗縣卓蘭鎮第一公墓納骨塔(慈恩堂)事業變更計畫</w:t>
            </w:r>
            <w:r w:rsidRPr="004C708B">
              <w:rPr>
                <w:rFonts w:ascii="標楷體" w:eastAsia="標楷體" w:hAnsi="標楷體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定稿本就</w:t>
            </w:r>
            <w:r w:rsidR="00AA0774">
              <w:rPr>
                <w:rFonts w:ascii="標楷體" w:eastAsia="標楷體" w:hAnsi="標楷體" w:hint="eastAsia"/>
                <w:szCs w:val="24"/>
              </w:rPr>
              <w:t>自治條例第19條及</w:t>
            </w:r>
            <w:r w:rsidR="00554819">
              <w:rPr>
                <w:rFonts w:ascii="標楷體" w:eastAsia="標楷體" w:hAnsi="標楷體" w:hint="eastAsia"/>
                <w:szCs w:val="24"/>
              </w:rPr>
              <w:t>23</w:t>
            </w:r>
            <w:r w:rsidR="00AA0774">
              <w:rPr>
                <w:rFonts w:ascii="標楷體" w:eastAsia="標楷體" w:hAnsi="標楷體" w:hint="eastAsia"/>
                <w:szCs w:val="24"/>
              </w:rPr>
              <w:t>條作文字修正，刪除預購行為之</w:t>
            </w:r>
            <w:proofErr w:type="gramStart"/>
            <w:r w:rsidR="00AA0774">
              <w:rPr>
                <w:rFonts w:ascii="標楷體" w:eastAsia="標楷體" w:hAnsi="標楷體" w:hint="eastAsia"/>
                <w:szCs w:val="24"/>
              </w:rPr>
              <w:t>贅</w:t>
            </w:r>
            <w:proofErr w:type="gramEnd"/>
            <w:r w:rsidR="00AA0774">
              <w:rPr>
                <w:rFonts w:ascii="標楷體" w:eastAsia="標楷體" w:hAnsi="標楷體" w:hint="eastAsia"/>
                <w:szCs w:val="24"/>
              </w:rPr>
              <w:t>引，更正為</w:t>
            </w:r>
            <w:r w:rsidR="00661313">
              <w:rPr>
                <w:rFonts w:ascii="標楷體" w:eastAsia="標楷體" w:hAnsi="標楷體" w:hint="eastAsia"/>
                <w:szCs w:val="24"/>
              </w:rPr>
              <w:t>「使用」</w:t>
            </w:r>
            <w:r w:rsidR="00AA0774">
              <w:rPr>
                <w:rFonts w:ascii="標楷體" w:eastAsia="標楷體" w:hAnsi="標楷體" w:hint="eastAsia"/>
                <w:szCs w:val="24"/>
              </w:rPr>
              <w:t>，即與殯葬管理條例第25條規定相符。</w:t>
            </w:r>
          </w:p>
        </w:tc>
      </w:tr>
      <w:tr w:rsidR="00400C98" w:rsidRPr="00311B49" w:rsidTr="00311B49">
        <w:tc>
          <w:tcPr>
            <w:tcW w:w="3572" w:type="dxa"/>
          </w:tcPr>
          <w:p w:rsidR="000C45E8" w:rsidRDefault="000C45E8" w:rsidP="000C45E8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第二十二條　</w:t>
            </w:r>
          </w:p>
          <w:p w:rsidR="00400C98" w:rsidRPr="00400C98" w:rsidRDefault="000C45E8" w:rsidP="000C45E8">
            <w:pPr>
              <w:widowControl/>
              <w:snapToGrid w:val="0"/>
              <w:spacing w:before="100" w:beforeAutospacing="1" w:after="100" w:afterAutospacing="1" w:line="360" w:lineRule="atLeast"/>
              <w:ind w:rightChars="14" w:right="34"/>
              <w:rPr>
                <w:rFonts w:ascii="標楷體" w:eastAsia="標楷體" w:hAnsi="標楷體" w:cs="標楷體"/>
                <w:szCs w:val="24"/>
              </w:rPr>
            </w:pPr>
            <w:r w:rsidRPr="00756C3E">
              <w:rPr>
                <w:rFonts w:ascii="標楷體" w:eastAsia="標楷體" w:hAnsi="標楷體" w:hint="eastAsia"/>
                <w:sz w:val="28"/>
                <w:szCs w:val="28"/>
              </w:rPr>
              <w:t>使用納骨塔應檢附</w:t>
            </w:r>
            <w:proofErr w:type="gramStart"/>
            <w:r w:rsidRPr="00756C3E">
              <w:rPr>
                <w:rFonts w:ascii="標楷體" w:eastAsia="標楷體" w:hAnsi="標楷體" w:hint="eastAsia"/>
                <w:sz w:val="28"/>
                <w:szCs w:val="28"/>
              </w:rPr>
              <w:t>身故者戶籍</w:t>
            </w:r>
            <w:proofErr w:type="gramEnd"/>
            <w:r w:rsidRPr="00756C3E">
              <w:rPr>
                <w:rFonts w:ascii="標楷體" w:eastAsia="標楷體" w:hAnsi="標楷體" w:hint="eastAsia"/>
                <w:sz w:val="28"/>
                <w:szCs w:val="28"/>
              </w:rPr>
              <w:t>資料，</w:t>
            </w:r>
            <w:proofErr w:type="gramStart"/>
            <w:r w:rsidRPr="00756C3E">
              <w:rPr>
                <w:rFonts w:ascii="標楷體" w:eastAsia="標楷體" w:hAnsi="標楷體" w:hint="eastAsia"/>
                <w:sz w:val="28"/>
                <w:szCs w:val="28"/>
              </w:rPr>
              <w:t>均應檢</w:t>
            </w:r>
            <w:proofErr w:type="gramEnd"/>
            <w:r w:rsidRPr="00756C3E">
              <w:rPr>
                <w:rFonts w:ascii="標楷體" w:eastAsia="標楷體" w:hAnsi="標楷體" w:hint="eastAsia"/>
                <w:sz w:val="28"/>
                <w:szCs w:val="28"/>
              </w:rPr>
              <w:t>附火化許可證明、</w:t>
            </w:r>
            <w:proofErr w:type="gramStart"/>
            <w:r w:rsidRPr="00756C3E">
              <w:rPr>
                <w:rFonts w:ascii="標楷體" w:eastAsia="標楷體" w:hAnsi="標楷體" w:hint="eastAsia"/>
                <w:sz w:val="28"/>
                <w:szCs w:val="28"/>
              </w:rPr>
              <w:t>起掘許可</w:t>
            </w:r>
            <w:proofErr w:type="gramEnd"/>
            <w:r w:rsidRPr="00756C3E">
              <w:rPr>
                <w:rFonts w:ascii="標楷體" w:eastAsia="標楷體" w:hAnsi="標楷體" w:hint="eastAsia"/>
                <w:sz w:val="28"/>
                <w:szCs w:val="28"/>
              </w:rPr>
              <w:t>證明或其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r w:rsidRPr="000C43C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足資證明死亡宣告之</w:t>
            </w:r>
            <w:r w:rsidRPr="000C45E8">
              <w:rPr>
                <w:rFonts w:ascii="標楷體" w:eastAsia="標楷體" w:hAnsi="標楷體" w:hint="eastAsia"/>
                <w:sz w:val="28"/>
                <w:szCs w:val="28"/>
              </w:rPr>
              <w:t>相關證明文件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，否則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拒絕晉塔使用</w:t>
            </w:r>
            <w:proofErr w:type="gramEnd"/>
          </w:p>
        </w:tc>
        <w:tc>
          <w:tcPr>
            <w:tcW w:w="3572" w:type="dxa"/>
          </w:tcPr>
          <w:p w:rsidR="00756C3E" w:rsidRDefault="00400C98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 xml:space="preserve">第二十二條　</w:t>
            </w:r>
          </w:p>
          <w:p w:rsidR="00400C98" w:rsidRPr="003E37C6" w:rsidRDefault="00400C98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E37C6">
              <w:rPr>
                <w:rFonts w:ascii="標楷體" w:eastAsia="標楷體" w:hAnsi="標楷體" w:hint="eastAsia"/>
                <w:sz w:val="28"/>
                <w:szCs w:val="28"/>
              </w:rPr>
              <w:t>使用納骨塔應檢附</w:t>
            </w:r>
            <w:proofErr w:type="gramStart"/>
            <w:r w:rsidRPr="003E37C6">
              <w:rPr>
                <w:rFonts w:ascii="標楷體" w:eastAsia="標楷體" w:hAnsi="標楷體" w:hint="eastAsia"/>
                <w:sz w:val="28"/>
                <w:szCs w:val="28"/>
              </w:rPr>
              <w:t>身故者戶籍</w:t>
            </w:r>
            <w:proofErr w:type="gramEnd"/>
            <w:r w:rsidRPr="003E37C6">
              <w:rPr>
                <w:rFonts w:ascii="標楷體" w:eastAsia="標楷體" w:hAnsi="標楷體" w:hint="eastAsia"/>
                <w:sz w:val="28"/>
                <w:szCs w:val="28"/>
              </w:rPr>
              <w:t>資料，</w:t>
            </w:r>
            <w:proofErr w:type="gramStart"/>
            <w:r w:rsidRPr="003E37C6">
              <w:rPr>
                <w:rFonts w:ascii="標楷體" w:eastAsia="標楷體" w:hAnsi="標楷體" w:hint="eastAsia"/>
                <w:sz w:val="28"/>
                <w:szCs w:val="28"/>
              </w:rPr>
              <w:t>均應檢</w:t>
            </w:r>
            <w:proofErr w:type="gramEnd"/>
            <w:r w:rsidRPr="003E37C6">
              <w:rPr>
                <w:rFonts w:ascii="標楷體" w:eastAsia="標楷體" w:hAnsi="標楷體" w:hint="eastAsia"/>
                <w:sz w:val="28"/>
                <w:szCs w:val="28"/>
              </w:rPr>
              <w:t>附火化許可證明、</w:t>
            </w:r>
            <w:proofErr w:type="gramStart"/>
            <w:r w:rsidRPr="003E37C6">
              <w:rPr>
                <w:rFonts w:ascii="標楷體" w:eastAsia="標楷體" w:hAnsi="標楷體" w:hint="eastAsia"/>
                <w:sz w:val="28"/>
                <w:szCs w:val="28"/>
              </w:rPr>
              <w:t>起掘許可</w:t>
            </w:r>
            <w:proofErr w:type="gramEnd"/>
            <w:r w:rsidRPr="003E37C6">
              <w:rPr>
                <w:rFonts w:ascii="標楷體" w:eastAsia="標楷體" w:hAnsi="標楷體" w:hint="eastAsia"/>
                <w:sz w:val="28"/>
                <w:szCs w:val="28"/>
              </w:rPr>
              <w:t>證明或其他相關證明文件，否則</w:t>
            </w:r>
            <w:proofErr w:type="gramStart"/>
            <w:r w:rsidRPr="003E37C6">
              <w:rPr>
                <w:rFonts w:ascii="標楷體" w:eastAsia="標楷體" w:hAnsi="標楷體" w:hint="eastAsia"/>
                <w:sz w:val="28"/>
                <w:szCs w:val="28"/>
              </w:rPr>
              <w:t>拒絕進塔使用</w:t>
            </w:r>
            <w:proofErr w:type="gramEnd"/>
            <w:r w:rsidRPr="003E37C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56C3E" w:rsidRPr="00756C3E" w:rsidRDefault="00756C3E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2" w:type="dxa"/>
          </w:tcPr>
          <w:p w:rsidR="00400C98" w:rsidRPr="00AA0774" w:rsidRDefault="004C708B" w:rsidP="00AA0774">
            <w:pPr>
              <w:pStyle w:val="a8"/>
              <w:numPr>
                <w:ilvl w:val="0"/>
                <w:numId w:val="10"/>
              </w:numPr>
              <w:snapToGrid w:val="0"/>
              <w:spacing w:before="100" w:beforeAutospacing="1" w:after="100" w:afterAutospacing="1" w:line="360" w:lineRule="atLeast"/>
              <w:ind w:leftChars="0" w:rightChars="-54" w:right="-1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依本所106年5月2日卓鎮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字第1060005533號函送「苗栗縣卓蘭鎮第一公墓納骨塔(慈恩堂)事業變更計畫</w:t>
            </w:r>
            <w:r w:rsidRPr="004C708B">
              <w:rPr>
                <w:rFonts w:ascii="標楷體" w:eastAsia="標楷體" w:hAnsi="標楷體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定稿本修訂</w:t>
            </w:r>
            <w:r w:rsidR="00AA0774" w:rsidRPr="00AA077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A0774" w:rsidRPr="00AA0774" w:rsidRDefault="00AA0774" w:rsidP="002F33BE">
            <w:pPr>
              <w:pStyle w:val="a8"/>
              <w:numPr>
                <w:ilvl w:val="0"/>
                <w:numId w:val="10"/>
              </w:numPr>
              <w:snapToGrid w:val="0"/>
              <w:spacing w:before="100" w:beforeAutospacing="1" w:after="100" w:afterAutospacing="1" w:line="360" w:lineRule="atLeast"/>
              <w:ind w:leftChars="0" w:rightChars="-54" w:right="-1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在不影響</w:t>
            </w:r>
            <w:r w:rsidR="007C2F20">
              <w:rPr>
                <w:rFonts w:ascii="標楷體" w:eastAsia="標楷體" w:hAnsi="標楷體" w:hint="eastAsia"/>
                <w:szCs w:val="24"/>
              </w:rPr>
              <w:t>現行受理及作業的情況下修正本條文，</w:t>
            </w:r>
            <w:r w:rsidR="002F33BE">
              <w:rPr>
                <w:rFonts w:ascii="標楷體" w:eastAsia="標楷體" w:hAnsi="標楷體" w:hint="eastAsia"/>
                <w:szCs w:val="24"/>
              </w:rPr>
              <w:t>使本條文</w:t>
            </w:r>
            <w:proofErr w:type="gramStart"/>
            <w:r w:rsidR="002F33BE">
              <w:rPr>
                <w:rFonts w:ascii="標楷體" w:eastAsia="標楷體" w:hAnsi="標楷體" w:hint="eastAsia"/>
                <w:szCs w:val="24"/>
              </w:rPr>
              <w:t>應攜備</w:t>
            </w:r>
            <w:proofErr w:type="gramEnd"/>
            <w:r w:rsidR="002F33BE">
              <w:rPr>
                <w:rFonts w:ascii="標楷體" w:eastAsia="標楷體" w:hAnsi="標楷體" w:hint="eastAsia"/>
                <w:szCs w:val="24"/>
              </w:rPr>
              <w:t>之其他相關證明文件</w:t>
            </w:r>
            <w:r w:rsidR="007C2F20">
              <w:rPr>
                <w:rFonts w:ascii="標楷體" w:eastAsia="標楷體" w:hAnsi="標楷體" w:hint="eastAsia"/>
                <w:szCs w:val="24"/>
              </w:rPr>
              <w:t>更為明確。</w:t>
            </w:r>
          </w:p>
        </w:tc>
      </w:tr>
      <w:tr w:rsidR="007C2F20" w:rsidRPr="00311B49" w:rsidTr="00311B49">
        <w:tc>
          <w:tcPr>
            <w:tcW w:w="3572" w:type="dxa"/>
          </w:tcPr>
          <w:p w:rsidR="00607BF8" w:rsidRPr="00607BF8" w:rsidRDefault="00607BF8" w:rsidP="007C2F20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Cs w:val="28"/>
              </w:rPr>
            </w:pP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第二十三條</w:t>
            </w:r>
            <w:r w:rsidRPr="000716D2">
              <w:rPr>
                <w:rFonts w:ascii="標楷體" w:eastAsia="標楷體" w:hAnsi="標楷體" w:hint="eastAsia"/>
                <w:szCs w:val="28"/>
              </w:rPr>
              <w:t xml:space="preserve">　</w:t>
            </w:r>
          </w:p>
          <w:p w:rsidR="007C2F20" w:rsidRDefault="002F33BE" w:rsidP="007C2F20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43C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使用</w:t>
            </w:r>
            <w:proofErr w:type="gramStart"/>
            <w:r w:rsidR="007C2F20" w:rsidRPr="000716D2">
              <w:rPr>
                <w:rFonts w:ascii="標楷體" w:eastAsia="標楷體" w:hAnsi="標楷體" w:hint="eastAsia"/>
                <w:sz w:val="28"/>
                <w:szCs w:val="28"/>
              </w:rPr>
              <w:t>納骨塔位限</w:t>
            </w:r>
            <w:r w:rsidRPr="000C43C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使用者</w:t>
            </w:r>
            <w:proofErr w:type="gramEnd"/>
            <w:r w:rsidR="007C2F20" w:rsidRPr="000716D2">
              <w:rPr>
                <w:rFonts w:ascii="標楷體" w:eastAsia="標楷體" w:hAnsi="標楷體" w:hint="eastAsia"/>
                <w:sz w:val="28"/>
                <w:szCs w:val="28"/>
              </w:rPr>
              <w:t>或使用申請書上載明之人員使用，申請時應依第十九條規定辦理相關手續。</w:t>
            </w:r>
          </w:p>
          <w:p w:rsidR="007C2F20" w:rsidRPr="007C2F20" w:rsidRDefault="007C2F20" w:rsidP="004F4A2D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2" w:type="dxa"/>
          </w:tcPr>
          <w:p w:rsidR="007C2F20" w:rsidRDefault="007C2F20" w:rsidP="00AE40E0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Cs w:val="28"/>
              </w:rPr>
            </w:pP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第二十三條</w:t>
            </w:r>
            <w:r w:rsidRPr="000716D2">
              <w:rPr>
                <w:rFonts w:ascii="標楷體" w:eastAsia="標楷體" w:hAnsi="標楷體" w:hint="eastAsia"/>
                <w:szCs w:val="28"/>
              </w:rPr>
              <w:t xml:space="preserve">　</w:t>
            </w:r>
          </w:p>
          <w:p w:rsidR="007C2F20" w:rsidRPr="003E37C6" w:rsidRDefault="007C2F20" w:rsidP="00AE40E0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E37C6">
              <w:rPr>
                <w:rFonts w:ascii="標楷體" w:eastAsia="標楷體" w:hAnsi="標楷體" w:hint="eastAsia"/>
                <w:sz w:val="28"/>
                <w:szCs w:val="28"/>
              </w:rPr>
              <w:t>訂（預）購</w:t>
            </w:r>
            <w:proofErr w:type="gramStart"/>
            <w:r w:rsidRPr="003E37C6">
              <w:rPr>
                <w:rFonts w:ascii="標楷體" w:eastAsia="標楷體" w:hAnsi="標楷體" w:hint="eastAsia"/>
                <w:sz w:val="28"/>
                <w:szCs w:val="28"/>
              </w:rPr>
              <w:t>納骨塔位限訂</w:t>
            </w:r>
            <w:proofErr w:type="gramEnd"/>
            <w:r w:rsidRPr="003E37C6">
              <w:rPr>
                <w:rFonts w:ascii="標楷體" w:eastAsia="標楷體" w:hAnsi="標楷體" w:hint="eastAsia"/>
                <w:sz w:val="28"/>
                <w:szCs w:val="28"/>
              </w:rPr>
              <w:t>（預）</w:t>
            </w:r>
            <w:proofErr w:type="gramStart"/>
            <w:r w:rsidRPr="003E37C6">
              <w:rPr>
                <w:rFonts w:ascii="標楷體" w:eastAsia="標楷體" w:hAnsi="標楷體" w:hint="eastAsia"/>
                <w:sz w:val="28"/>
                <w:szCs w:val="28"/>
              </w:rPr>
              <w:t>購人或</w:t>
            </w:r>
            <w:proofErr w:type="gramEnd"/>
            <w:r w:rsidRPr="003E37C6">
              <w:rPr>
                <w:rFonts w:ascii="標楷體" w:eastAsia="標楷體" w:hAnsi="標楷體" w:hint="eastAsia"/>
                <w:sz w:val="28"/>
                <w:szCs w:val="28"/>
              </w:rPr>
              <w:t>使用申請書上載明之人員使用，申請時應依第十九條規定辦理相關手續。</w:t>
            </w:r>
          </w:p>
          <w:p w:rsidR="007C2F20" w:rsidRPr="00311B49" w:rsidRDefault="007C2F20" w:rsidP="00AE40E0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2" w:type="dxa"/>
          </w:tcPr>
          <w:p w:rsidR="007C2F20" w:rsidRPr="00311B49" w:rsidRDefault="00CE043B" w:rsidP="00CE043B">
            <w:pPr>
              <w:snapToGrid w:val="0"/>
              <w:spacing w:before="100" w:beforeAutospacing="1" w:after="100" w:afterAutospacing="1" w:line="360" w:lineRule="atLeast"/>
              <w:ind w:rightChars="-54" w:right="-1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依本所106年5月2日卓鎮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字第1060005533號函送「苗栗縣卓蘭鎮第一公墓納骨塔(慈恩堂)事業變更計畫</w:t>
            </w:r>
            <w:r w:rsidRPr="004C708B">
              <w:rPr>
                <w:rFonts w:ascii="標楷體" w:eastAsia="標楷體" w:hAnsi="標楷體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定稿本</w:t>
            </w:r>
            <w:r w:rsidR="007C2F20">
              <w:rPr>
                <w:rFonts w:ascii="標楷體" w:eastAsia="標楷體" w:hAnsi="標楷體" w:hint="eastAsia"/>
                <w:szCs w:val="24"/>
              </w:rPr>
              <w:t>就自治條例第19條及</w:t>
            </w:r>
            <w:r>
              <w:rPr>
                <w:rFonts w:ascii="標楷體" w:eastAsia="標楷體" w:hAnsi="標楷體" w:hint="eastAsia"/>
                <w:szCs w:val="24"/>
              </w:rPr>
              <w:t>23</w:t>
            </w:r>
            <w:r w:rsidR="007C2F20">
              <w:rPr>
                <w:rFonts w:ascii="標楷體" w:eastAsia="標楷體" w:hAnsi="標楷體" w:hint="eastAsia"/>
                <w:szCs w:val="24"/>
              </w:rPr>
              <w:t>條作文字修正，刪除預購行為之</w:t>
            </w:r>
            <w:proofErr w:type="gramStart"/>
            <w:r w:rsidR="007C2F20">
              <w:rPr>
                <w:rFonts w:ascii="標楷體" w:eastAsia="標楷體" w:hAnsi="標楷體" w:hint="eastAsia"/>
                <w:szCs w:val="24"/>
              </w:rPr>
              <w:t>贅</w:t>
            </w:r>
            <w:proofErr w:type="gramEnd"/>
            <w:r w:rsidR="007C2F20">
              <w:rPr>
                <w:rFonts w:ascii="標楷體" w:eastAsia="標楷體" w:hAnsi="標楷體" w:hint="eastAsia"/>
                <w:szCs w:val="24"/>
              </w:rPr>
              <w:t>引，更正為「</w:t>
            </w:r>
            <w:r w:rsidR="00661313">
              <w:rPr>
                <w:rFonts w:ascii="標楷體" w:eastAsia="標楷體" w:hAnsi="標楷體" w:hint="eastAsia"/>
                <w:szCs w:val="24"/>
              </w:rPr>
              <w:t>使用</w:t>
            </w:r>
            <w:r w:rsidR="007C2F20">
              <w:rPr>
                <w:rFonts w:ascii="標楷體" w:eastAsia="標楷體" w:hAnsi="標楷體" w:hint="eastAsia"/>
                <w:szCs w:val="24"/>
              </w:rPr>
              <w:t>」，即與殯葬管理條例第25條規定相符。</w:t>
            </w:r>
          </w:p>
        </w:tc>
      </w:tr>
      <w:tr w:rsidR="007C2F20" w:rsidRPr="00311B49" w:rsidTr="00311B49">
        <w:tc>
          <w:tcPr>
            <w:tcW w:w="3572" w:type="dxa"/>
          </w:tcPr>
          <w:p w:rsidR="007C2F20" w:rsidRDefault="007C2F20" w:rsidP="00691566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56C3E">
              <w:rPr>
                <w:rFonts w:ascii="標楷體" w:eastAsia="標楷體" w:hAnsi="標楷體" w:hint="eastAsia"/>
                <w:sz w:val="28"/>
                <w:szCs w:val="28"/>
              </w:rPr>
              <w:t xml:space="preserve">第二十九條　</w:t>
            </w:r>
          </w:p>
          <w:p w:rsidR="007C2F20" w:rsidRPr="00304F83" w:rsidRDefault="007C2F20" w:rsidP="00691566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使用鎮立納骨塔之期間供奉置放骨灰（</w:t>
            </w:r>
            <w:proofErr w:type="gramStart"/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骸</w:t>
            </w:r>
            <w:proofErr w:type="gramEnd"/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）至該納骨塔自然老舊不能修復時止（自起造使用日起約60年），如因不可抗力之事故或其他事變致喪失置放骨灰（</w:t>
            </w:r>
            <w:proofErr w:type="gramStart"/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骸</w:t>
            </w:r>
            <w:proofErr w:type="gramEnd"/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）功能，而不能修復或修復顯有重大困難，該使用權即終止，骨灰（</w:t>
            </w:r>
            <w:proofErr w:type="gramStart"/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骸</w:t>
            </w:r>
            <w:proofErr w:type="gramEnd"/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）由本所通知家屬依規定領</w:t>
            </w:r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回，未領回者由本所統一安置，但家屬不得有任何異議。</w:t>
            </w:r>
          </w:p>
          <w:p w:rsidR="007C2F20" w:rsidRPr="000716D2" w:rsidRDefault="007C2F20" w:rsidP="00691566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前項納骨塔是否為不能修復或修復顯有重大困難，由</w:t>
            </w:r>
            <w:proofErr w:type="gramStart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本所洽請</w:t>
            </w:r>
            <w:proofErr w:type="gramEnd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公正之專業機構或公會認定。</w:t>
            </w:r>
          </w:p>
          <w:p w:rsidR="007C2F20" w:rsidRPr="00756C3E" w:rsidRDefault="007C2F20" w:rsidP="00691566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安置於納骨塔之骨灰(</w:t>
            </w:r>
            <w:proofErr w:type="gramStart"/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骸</w:t>
            </w:r>
            <w:proofErr w:type="gramEnd"/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)罐、神主牌位因天災或不可抗力所造成之損害，本所</w:t>
            </w:r>
            <w:r w:rsidR="001759D3" w:rsidRPr="00811F6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於</w:t>
            </w:r>
            <w:r w:rsidR="0019176E" w:rsidRPr="00811F6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開口契約</w:t>
            </w:r>
            <w:r w:rsidR="001759D3" w:rsidRPr="00811F6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另定時權衡辦理</w:t>
            </w:r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C2F20" w:rsidRPr="00CC73BF" w:rsidRDefault="007C2F20" w:rsidP="004F4A2D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2" w:type="dxa"/>
          </w:tcPr>
          <w:p w:rsidR="007C2F20" w:rsidRDefault="007C2F20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56C3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第二十九條　</w:t>
            </w:r>
          </w:p>
          <w:p w:rsidR="007C2F20" w:rsidRPr="00304F83" w:rsidRDefault="007C2F20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使用鎮立納骨塔之期間供奉置放骨灰（</w:t>
            </w:r>
            <w:proofErr w:type="gramStart"/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骸</w:t>
            </w:r>
            <w:proofErr w:type="gramEnd"/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）至該納骨塔自然老舊不能修復時止（自起造使用日起約60年），如因不可抗力之事故或其他事變致喪失置放骨灰（</w:t>
            </w:r>
            <w:proofErr w:type="gramStart"/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骸</w:t>
            </w:r>
            <w:proofErr w:type="gramEnd"/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）功能，而不能修復或修復顯有重大困難，該使用權即終止，骨灰（</w:t>
            </w:r>
            <w:proofErr w:type="gramStart"/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骸</w:t>
            </w:r>
            <w:proofErr w:type="gramEnd"/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）由本所通知家屬依規定領</w:t>
            </w:r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回，未領回者由本所統一安置，但家屬不得有任何異議。</w:t>
            </w:r>
          </w:p>
          <w:p w:rsidR="007C2F20" w:rsidRPr="000716D2" w:rsidRDefault="007C2F20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前項納骨塔是否為不能修復或修復顯有重大困難，由</w:t>
            </w:r>
            <w:proofErr w:type="gramStart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本所洽請</w:t>
            </w:r>
            <w:proofErr w:type="gramEnd"/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公正之專業機構或公會認定。</w:t>
            </w:r>
          </w:p>
          <w:p w:rsidR="007C2F20" w:rsidRPr="00756C3E" w:rsidRDefault="007C2F20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安置於納骨塔之骨灰(</w:t>
            </w:r>
            <w:proofErr w:type="gramStart"/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骸</w:t>
            </w:r>
            <w:proofErr w:type="gramEnd"/>
            <w:r w:rsidRPr="00304F83">
              <w:rPr>
                <w:rFonts w:ascii="標楷體" w:eastAsia="標楷體" w:hAnsi="標楷體" w:hint="eastAsia"/>
                <w:sz w:val="28"/>
                <w:szCs w:val="28"/>
              </w:rPr>
              <w:t>)罐、神主牌位因天災或不可抗力所造成之損害，本所不負賠償之責。</w:t>
            </w:r>
          </w:p>
          <w:p w:rsidR="007C2F20" w:rsidRPr="00756C3E" w:rsidRDefault="007C2F20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2" w:type="dxa"/>
          </w:tcPr>
          <w:p w:rsidR="007C2F20" w:rsidRPr="00400C98" w:rsidRDefault="007C2F20" w:rsidP="00F74257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依苗栗縣政府106年8月28日府民生字1060165859號函</w:t>
            </w:r>
            <w:r w:rsidR="006256A2">
              <w:rPr>
                <w:rFonts w:ascii="標楷體" w:eastAsia="標楷體" w:hAnsi="標楷體" w:hint="eastAsia"/>
                <w:szCs w:val="24"/>
              </w:rPr>
              <w:t>示意見檢視本鎮現行開口契約</w:t>
            </w:r>
            <w:r w:rsidR="001B0518">
              <w:rPr>
                <w:rFonts w:ascii="標楷體" w:eastAsia="標楷體" w:hAnsi="標楷體" w:hint="eastAsia"/>
                <w:szCs w:val="24"/>
              </w:rPr>
              <w:t>有關安全性內容</w:t>
            </w:r>
            <w:r w:rsidR="006256A2">
              <w:rPr>
                <w:rFonts w:ascii="標楷體" w:eastAsia="標楷體" w:hAnsi="標楷體" w:hint="eastAsia"/>
                <w:szCs w:val="24"/>
              </w:rPr>
              <w:t>與</w:t>
            </w:r>
            <w:r w:rsidR="006256A2" w:rsidRPr="006256A2">
              <w:rPr>
                <w:rFonts w:ascii="標楷體" w:eastAsia="標楷體" w:hAnsi="標楷體" w:hint="eastAsia"/>
                <w:szCs w:val="24"/>
              </w:rPr>
              <w:t>本條例</w:t>
            </w:r>
            <w:r w:rsidR="00F74257">
              <w:rPr>
                <w:rFonts w:ascii="標楷體" w:eastAsia="標楷體" w:hAnsi="標楷體" w:hint="eastAsia"/>
                <w:szCs w:val="24"/>
              </w:rPr>
              <w:t>互</w:t>
            </w:r>
            <w:r w:rsidR="00D95E90">
              <w:rPr>
                <w:rFonts w:ascii="標楷體" w:eastAsia="標楷體" w:hAnsi="標楷體" w:hint="eastAsia"/>
                <w:szCs w:val="24"/>
              </w:rPr>
              <w:t>有</w:t>
            </w:r>
            <w:proofErr w:type="gramStart"/>
            <w:r w:rsidR="006256A2">
              <w:rPr>
                <w:rFonts w:ascii="標楷體" w:eastAsia="標楷體" w:hAnsi="標楷體" w:hint="eastAsia"/>
                <w:szCs w:val="24"/>
              </w:rPr>
              <w:t>扞</w:t>
            </w:r>
            <w:proofErr w:type="gramEnd"/>
            <w:r w:rsidR="006256A2" w:rsidRPr="006256A2">
              <w:rPr>
                <w:rFonts w:ascii="標楷體" w:eastAsia="標楷體" w:hAnsi="標楷體" w:hint="eastAsia"/>
                <w:szCs w:val="24"/>
              </w:rPr>
              <w:t>格之處</w:t>
            </w:r>
            <w:r w:rsidR="006256A2">
              <w:rPr>
                <w:rFonts w:ascii="標楷體" w:eastAsia="標楷體" w:hAnsi="標楷體" w:hint="eastAsia"/>
                <w:szCs w:val="24"/>
              </w:rPr>
              <w:t>，</w:t>
            </w:r>
            <w:r w:rsidR="00D95E90">
              <w:rPr>
                <w:rFonts w:ascii="標楷體" w:eastAsia="標楷體" w:hAnsi="標楷體" w:hint="eastAsia"/>
                <w:szCs w:val="24"/>
              </w:rPr>
              <w:t>於</w:t>
            </w:r>
            <w:r w:rsidR="0048410E">
              <w:rPr>
                <w:rFonts w:ascii="標楷體" w:eastAsia="標楷體" w:hAnsi="標楷體" w:hint="eastAsia"/>
                <w:szCs w:val="24"/>
              </w:rPr>
              <w:t>新契約</w:t>
            </w:r>
            <w:r w:rsidR="00ED4336">
              <w:rPr>
                <w:rFonts w:ascii="標楷體" w:eastAsia="標楷體" w:hAnsi="標楷體" w:hint="eastAsia"/>
                <w:szCs w:val="24"/>
              </w:rPr>
              <w:t>另</w:t>
            </w:r>
            <w:r w:rsidR="0048410E">
              <w:rPr>
                <w:rFonts w:ascii="標楷體" w:eastAsia="標楷體" w:hAnsi="標楷體" w:hint="eastAsia"/>
                <w:szCs w:val="24"/>
              </w:rPr>
              <w:t>定時</w:t>
            </w:r>
            <w:r w:rsidR="006256A2">
              <w:rPr>
                <w:rFonts w:ascii="標楷體" w:eastAsia="標楷體" w:hAnsi="標楷體" w:hint="eastAsia"/>
                <w:szCs w:val="24"/>
              </w:rPr>
              <w:t>權衡</w:t>
            </w:r>
            <w:r w:rsidR="004731B9">
              <w:rPr>
                <w:rFonts w:ascii="標楷體" w:eastAsia="標楷體" w:hAnsi="標楷體" w:hint="eastAsia"/>
                <w:szCs w:val="24"/>
              </w:rPr>
              <w:t>調整</w:t>
            </w:r>
            <w:r w:rsidR="006256A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C2F20" w:rsidRPr="00311B49" w:rsidTr="00311B49">
        <w:tc>
          <w:tcPr>
            <w:tcW w:w="3572" w:type="dxa"/>
          </w:tcPr>
          <w:p w:rsidR="007C2F20" w:rsidRPr="00756C3E" w:rsidRDefault="007C2F20" w:rsidP="00691566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56C3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第三十二條　</w:t>
            </w:r>
          </w:p>
          <w:p w:rsidR="007C2F20" w:rsidRPr="001B0518" w:rsidRDefault="007C2F20" w:rsidP="004A5642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Cs w:val="24"/>
              </w:rPr>
            </w:pP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為提升殯葬業務人員</w:t>
            </w:r>
            <w:r w:rsidR="00771313" w:rsidRPr="000C43C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服務品質及工作效率，並落實殯葬業務革新，</w:t>
            </w:r>
            <w:r w:rsidR="004A5642" w:rsidRPr="000C43C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參照人事相關法規，</w:t>
            </w:r>
            <w:r w:rsidR="004A5642" w:rsidRPr="00CC73BF">
              <w:rPr>
                <w:rFonts w:ascii="標楷體" w:eastAsia="標楷體" w:hAnsi="標楷體" w:hint="eastAsia"/>
                <w:sz w:val="28"/>
                <w:szCs w:val="28"/>
              </w:rPr>
              <w:t>另訂苗栗縣卓蘭鎮公所殯葬業務提成獎金支給要點。</w:t>
            </w:r>
          </w:p>
        </w:tc>
        <w:tc>
          <w:tcPr>
            <w:tcW w:w="3572" w:type="dxa"/>
          </w:tcPr>
          <w:p w:rsidR="007C2F20" w:rsidRPr="00756C3E" w:rsidRDefault="007C2F20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56C3E">
              <w:rPr>
                <w:rFonts w:ascii="標楷體" w:eastAsia="標楷體" w:hAnsi="標楷體" w:hint="eastAsia"/>
                <w:sz w:val="28"/>
                <w:szCs w:val="28"/>
              </w:rPr>
              <w:t xml:space="preserve">第三十二條　</w:t>
            </w:r>
          </w:p>
          <w:p w:rsidR="007C2F20" w:rsidRDefault="007C2F20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716D2">
              <w:rPr>
                <w:rFonts w:ascii="標楷體" w:eastAsia="標楷體" w:hAnsi="標楷體" w:hint="eastAsia"/>
                <w:sz w:val="28"/>
                <w:szCs w:val="28"/>
              </w:rPr>
              <w:t>為提升殯葬業務人員士氣及服務品質，另訂</w:t>
            </w:r>
            <w:r w:rsidRPr="00756C3E">
              <w:rPr>
                <w:rFonts w:ascii="標楷體" w:eastAsia="標楷體" w:hAnsi="標楷體" w:hint="eastAsia"/>
                <w:sz w:val="28"/>
                <w:szCs w:val="28"/>
              </w:rPr>
              <w:t>苗栗縣卓蘭鎮公所殯葬業務提成獎金支給要點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C2F20" w:rsidRPr="00400C98" w:rsidRDefault="007C2F20" w:rsidP="00756C3E">
            <w:pPr>
              <w:snapToGrid w:val="0"/>
              <w:spacing w:before="100" w:beforeAutospacing="1" w:after="100" w:afterAutospacing="1" w:line="360" w:lineRule="atLeas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572" w:type="dxa"/>
          </w:tcPr>
          <w:p w:rsidR="007C2F20" w:rsidRPr="00C40F70" w:rsidRDefault="00DC214E" w:rsidP="00661313">
            <w:pPr>
              <w:pStyle w:val="a8"/>
              <w:numPr>
                <w:ilvl w:val="0"/>
                <w:numId w:val="11"/>
              </w:numPr>
              <w:snapToGrid w:val="0"/>
              <w:spacing w:before="100" w:beforeAutospacing="1" w:after="100" w:afterAutospacing="1" w:line="360" w:lineRule="atLeast"/>
              <w:ind w:leftChars="0" w:left="0"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</w:t>
            </w:r>
            <w:r w:rsidR="00BA5E82">
              <w:rPr>
                <w:rFonts w:ascii="標楷體" w:eastAsia="標楷體" w:hAnsi="標楷體" w:hint="eastAsia"/>
                <w:szCs w:val="24"/>
              </w:rPr>
              <w:t>苗栗縣政府104年5月26日府民生字</w:t>
            </w:r>
            <w:proofErr w:type="gramStart"/>
            <w:r w:rsidR="00BA5E82">
              <w:rPr>
                <w:rFonts w:ascii="標楷體" w:eastAsia="標楷體" w:hAnsi="標楷體" w:hint="eastAsia"/>
                <w:szCs w:val="24"/>
              </w:rPr>
              <w:t>第1040107769號函暨</w:t>
            </w:r>
            <w:r w:rsidR="00BA5E82" w:rsidRPr="00BA5E82">
              <w:rPr>
                <w:rFonts w:ascii="標楷體" w:eastAsia="標楷體" w:hAnsi="標楷體" w:hint="eastAsia"/>
                <w:szCs w:val="24"/>
              </w:rPr>
              <w:t>苗栗縣</w:t>
            </w:r>
            <w:proofErr w:type="gramEnd"/>
            <w:r w:rsidR="00BA5E82" w:rsidRPr="00BA5E82">
              <w:rPr>
                <w:rFonts w:ascii="標楷體" w:eastAsia="標楷體" w:hAnsi="標楷體" w:hint="eastAsia"/>
                <w:szCs w:val="24"/>
              </w:rPr>
              <w:t>政府</w:t>
            </w:r>
            <w:r w:rsidR="00BA5E82">
              <w:rPr>
                <w:rFonts w:ascii="標楷體" w:eastAsia="標楷體" w:hAnsi="標楷體" w:hint="eastAsia"/>
                <w:szCs w:val="24"/>
              </w:rPr>
              <w:t>106年2月22日府民生字</w:t>
            </w:r>
            <w:proofErr w:type="gramStart"/>
            <w:r w:rsidR="00BA5E82">
              <w:rPr>
                <w:rFonts w:ascii="標楷體" w:eastAsia="標楷體" w:hAnsi="標楷體" w:hint="eastAsia"/>
                <w:szCs w:val="24"/>
              </w:rPr>
              <w:t>第1060035295號函暨</w:t>
            </w:r>
            <w:r w:rsidR="00BA5E82" w:rsidRPr="00BA5E82">
              <w:rPr>
                <w:rFonts w:ascii="標楷體" w:eastAsia="標楷體" w:hAnsi="標楷體" w:hint="eastAsia"/>
                <w:szCs w:val="24"/>
              </w:rPr>
              <w:t>苗栗縣</w:t>
            </w:r>
            <w:proofErr w:type="gramEnd"/>
            <w:r w:rsidR="00BA5E82" w:rsidRPr="00BA5E82">
              <w:rPr>
                <w:rFonts w:ascii="標楷體" w:eastAsia="標楷體" w:hAnsi="標楷體" w:hint="eastAsia"/>
                <w:szCs w:val="24"/>
              </w:rPr>
              <w:t>政府</w:t>
            </w:r>
            <w:r w:rsidR="00BA5E82">
              <w:rPr>
                <w:rFonts w:ascii="標楷體" w:eastAsia="標楷體" w:hAnsi="標楷體" w:hint="eastAsia"/>
                <w:szCs w:val="24"/>
              </w:rPr>
              <w:t>106年8月28日府民生字第1060165859號函，</w:t>
            </w:r>
            <w:r w:rsidR="00252B7B">
              <w:rPr>
                <w:rFonts w:ascii="標楷體" w:eastAsia="標楷體" w:hAnsi="標楷體" w:hint="eastAsia"/>
                <w:szCs w:val="24"/>
              </w:rPr>
              <w:t>針</w:t>
            </w:r>
            <w:r w:rsidR="006256A2" w:rsidRPr="00C40F70">
              <w:rPr>
                <w:rFonts w:ascii="標楷體" w:eastAsia="標楷體" w:hAnsi="標楷體" w:hint="eastAsia"/>
                <w:szCs w:val="24"/>
              </w:rPr>
              <w:t>對本條例</w:t>
            </w:r>
            <w:r w:rsidR="00C40F70" w:rsidRPr="00C40F70">
              <w:rPr>
                <w:rFonts w:ascii="標楷體" w:eastAsia="標楷體" w:hAnsi="標楷體" w:hint="eastAsia"/>
                <w:szCs w:val="24"/>
              </w:rPr>
              <w:t>審認之建請意見修正</w:t>
            </w:r>
            <w:r w:rsidR="008E4AC4" w:rsidRPr="00C40F70">
              <w:rPr>
                <w:rFonts w:ascii="標楷體" w:eastAsia="標楷體" w:hAnsi="標楷體" w:hint="eastAsia"/>
                <w:szCs w:val="24"/>
              </w:rPr>
              <w:t>，以求</w:t>
            </w:r>
            <w:proofErr w:type="gramStart"/>
            <w:r w:rsidR="008E4AC4" w:rsidRPr="00C40F70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="008E4AC4" w:rsidRPr="00C40F70">
              <w:rPr>
                <w:rFonts w:ascii="標楷體" w:eastAsia="標楷體" w:hAnsi="標楷體" w:hint="eastAsia"/>
                <w:szCs w:val="24"/>
              </w:rPr>
              <w:t>延。</w:t>
            </w:r>
          </w:p>
          <w:p w:rsidR="00C40F70" w:rsidRPr="00C40F70" w:rsidRDefault="00C40F70" w:rsidP="00661313">
            <w:pPr>
              <w:pStyle w:val="a8"/>
              <w:numPr>
                <w:ilvl w:val="0"/>
                <w:numId w:val="11"/>
              </w:numPr>
              <w:snapToGrid w:val="0"/>
              <w:spacing w:before="100" w:beforeAutospacing="1" w:after="100" w:afterAutospacing="1" w:line="360" w:lineRule="atLeast"/>
              <w:ind w:leftChars="0" w:left="0" w:firstLineChars="50" w:firstLine="12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儀職務加給</w:t>
            </w:r>
            <w:r w:rsidR="00661313">
              <w:rPr>
                <w:rFonts w:ascii="標楷體" w:eastAsia="標楷體" w:hAnsi="標楷體" w:hint="eastAsia"/>
                <w:szCs w:val="24"/>
              </w:rPr>
              <w:t>表</w:t>
            </w:r>
            <w:r>
              <w:rPr>
                <w:rFonts w:ascii="標楷體" w:eastAsia="標楷體" w:hAnsi="標楷體" w:hint="eastAsia"/>
                <w:szCs w:val="24"/>
              </w:rPr>
              <w:t>自106年6月1日起</w:t>
            </w:r>
            <w:r w:rsidR="00661313">
              <w:rPr>
                <w:rFonts w:ascii="標楷體" w:eastAsia="標楷體" w:hAnsi="標楷體" w:hint="eastAsia"/>
                <w:szCs w:val="24"/>
              </w:rPr>
              <w:t>停止適用。</w:t>
            </w:r>
          </w:p>
        </w:tc>
      </w:tr>
    </w:tbl>
    <w:p w:rsidR="002A2033" w:rsidRPr="00C40F70" w:rsidRDefault="002A2033" w:rsidP="004F4A2D">
      <w:pPr>
        <w:rPr>
          <w:sz w:val="36"/>
          <w:szCs w:val="36"/>
        </w:rPr>
      </w:pPr>
    </w:p>
    <w:sectPr w:rsidR="002A2033" w:rsidRPr="00C40F70" w:rsidSect="00CC3D4A">
      <w:pgSz w:w="11906" w:h="16838"/>
      <w:pgMar w:top="720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06" w:rsidRDefault="00967A06" w:rsidP="00C41EB6">
      <w:r>
        <w:separator/>
      </w:r>
    </w:p>
  </w:endnote>
  <w:endnote w:type="continuationSeparator" w:id="0">
    <w:p w:rsidR="00967A06" w:rsidRDefault="00967A06" w:rsidP="00C41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06" w:rsidRDefault="00967A06" w:rsidP="00C41EB6">
      <w:r>
        <w:separator/>
      </w:r>
    </w:p>
  </w:footnote>
  <w:footnote w:type="continuationSeparator" w:id="0">
    <w:p w:rsidR="00967A06" w:rsidRDefault="00967A06" w:rsidP="00C41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60A"/>
    <w:multiLevelType w:val="hybridMultilevel"/>
    <w:tmpl w:val="D99A994A"/>
    <w:lvl w:ilvl="0" w:tplc="EB9074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566079"/>
    <w:multiLevelType w:val="hybridMultilevel"/>
    <w:tmpl w:val="80C2FF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41CCA"/>
    <w:multiLevelType w:val="hybridMultilevel"/>
    <w:tmpl w:val="5596E0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895C1B"/>
    <w:multiLevelType w:val="hybridMultilevel"/>
    <w:tmpl w:val="7C74E9C6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7F953D2"/>
    <w:multiLevelType w:val="hybridMultilevel"/>
    <w:tmpl w:val="CAA6EA76"/>
    <w:lvl w:ilvl="0" w:tplc="5C8AA19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84520DC"/>
    <w:multiLevelType w:val="hybridMultilevel"/>
    <w:tmpl w:val="51801F88"/>
    <w:lvl w:ilvl="0" w:tplc="5C8AA1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734C97"/>
    <w:multiLevelType w:val="hybridMultilevel"/>
    <w:tmpl w:val="BE50AB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657AC9"/>
    <w:multiLevelType w:val="hybridMultilevel"/>
    <w:tmpl w:val="8C3A24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617A8D"/>
    <w:multiLevelType w:val="hybridMultilevel"/>
    <w:tmpl w:val="720E0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BF4DB6"/>
    <w:multiLevelType w:val="hybridMultilevel"/>
    <w:tmpl w:val="F97E1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9B666A"/>
    <w:multiLevelType w:val="hybridMultilevel"/>
    <w:tmpl w:val="5C242468"/>
    <w:lvl w:ilvl="0" w:tplc="EB9074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B7221E"/>
    <w:multiLevelType w:val="hybridMultilevel"/>
    <w:tmpl w:val="96803A54"/>
    <w:lvl w:ilvl="0" w:tplc="EB9074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FD646F9"/>
    <w:multiLevelType w:val="hybridMultilevel"/>
    <w:tmpl w:val="283AADC4"/>
    <w:lvl w:ilvl="0" w:tplc="74B60E7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EB6"/>
    <w:rsid w:val="000C43C4"/>
    <w:rsid w:val="000C45E8"/>
    <w:rsid w:val="000E0718"/>
    <w:rsid w:val="00161BE3"/>
    <w:rsid w:val="001759D3"/>
    <w:rsid w:val="0019176E"/>
    <w:rsid w:val="001A2CB9"/>
    <w:rsid w:val="001B0518"/>
    <w:rsid w:val="001B64E6"/>
    <w:rsid w:val="00203794"/>
    <w:rsid w:val="00252B7B"/>
    <w:rsid w:val="002A2033"/>
    <w:rsid w:val="002F33BE"/>
    <w:rsid w:val="00311B49"/>
    <w:rsid w:val="00315809"/>
    <w:rsid w:val="00385A38"/>
    <w:rsid w:val="003D4755"/>
    <w:rsid w:val="003E37C6"/>
    <w:rsid w:val="003F2245"/>
    <w:rsid w:val="00400C98"/>
    <w:rsid w:val="0043062D"/>
    <w:rsid w:val="00435559"/>
    <w:rsid w:val="00462FD9"/>
    <w:rsid w:val="004731B9"/>
    <w:rsid w:val="0048410E"/>
    <w:rsid w:val="004A5642"/>
    <w:rsid w:val="004C708B"/>
    <w:rsid w:val="004F4A2D"/>
    <w:rsid w:val="00554819"/>
    <w:rsid w:val="0056605D"/>
    <w:rsid w:val="00607BF8"/>
    <w:rsid w:val="006130D4"/>
    <w:rsid w:val="006256A2"/>
    <w:rsid w:val="00661313"/>
    <w:rsid w:val="00691566"/>
    <w:rsid w:val="006B4ABF"/>
    <w:rsid w:val="00710FEC"/>
    <w:rsid w:val="00756C3E"/>
    <w:rsid w:val="00771313"/>
    <w:rsid w:val="007A178B"/>
    <w:rsid w:val="007C2F20"/>
    <w:rsid w:val="00811F64"/>
    <w:rsid w:val="00886531"/>
    <w:rsid w:val="008E4AC4"/>
    <w:rsid w:val="00945ED8"/>
    <w:rsid w:val="00967A06"/>
    <w:rsid w:val="00982780"/>
    <w:rsid w:val="009E2B4E"/>
    <w:rsid w:val="00A66191"/>
    <w:rsid w:val="00AA0774"/>
    <w:rsid w:val="00B34A09"/>
    <w:rsid w:val="00B36AA1"/>
    <w:rsid w:val="00B460B8"/>
    <w:rsid w:val="00B55013"/>
    <w:rsid w:val="00BA5E82"/>
    <w:rsid w:val="00BF3218"/>
    <w:rsid w:val="00C40F70"/>
    <w:rsid w:val="00C41EB6"/>
    <w:rsid w:val="00CA05EB"/>
    <w:rsid w:val="00CC3D4A"/>
    <w:rsid w:val="00CC73BF"/>
    <w:rsid w:val="00CE043B"/>
    <w:rsid w:val="00CF5659"/>
    <w:rsid w:val="00D95E90"/>
    <w:rsid w:val="00DC214E"/>
    <w:rsid w:val="00DC704B"/>
    <w:rsid w:val="00E6780A"/>
    <w:rsid w:val="00E94274"/>
    <w:rsid w:val="00ED4336"/>
    <w:rsid w:val="00F251BE"/>
    <w:rsid w:val="00F7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E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EB6"/>
    <w:rPr>
      <w:sz w:val="20"/>
      <w:szCs w:val="20"/>
    </w:rPr>
  </w:style>
  <w:style w:type="table" w:styleId="a7">
    <w:name w:val="Table Grid"/>
    <w:basedOn w:val="a1"/>
    <w:uiPriority w:val="59"/>
    <w:rsid w:val="00C41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1EB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0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0C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6DBAC-4F3C-4371-B42E-905CF515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358</Words>
  <Characters>2042</Characters>
  <Application>Microsoft Office Word</Application>
  <DocSecurity>0</DocSecurity>
  <Lines>17</Lines>
  <Paragraphs>4</Paragraphs>
  <ScaleCrop>false</ScaleCrop>
  <Company>SYNNEX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bambi</dc:creator>
  <cp:lastModifiedBy>bambi</cp:lastModifiedBy>
  <cp:revision>2</cp:revision>
  <cp:lastPrinted>2017-09-08T07:43:00Z</cp:lastPrinted>
  <dcterms:created xsi:type="dcterms:W3CDTF">2017-10-02T02:31:00Z</dcterms:created>
  <dcterms:modified xsi:type="dcterms:W3CDTF">2017-10-02T02:31:00Z</dcterms:modified>
</cp:coreProperties>
</file>