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2C" w:rsidRPr="00946AAE" w:rsidRDefault="00295E24" w:rsidP="00946AAE">
      <w:pPr>
        <w:spacing w:line="0" w:lineRule="atLeast"/>
        <w:jc w:val="center"/>
        <w:rPr>
          <w:rFonts w:eastAsia="標楷體" w:hint="eastAsia"/>
          <w:b/>
          <w:spacing w:val="60"/>
          <w:sz w:val="32"/>
          <w:szCs w:val="32"/>
        </w:rPr>
      </w:pPr>
      <w:r w:rsidRPr="00946AAE">
        <w:rPr>
          <w:rFonts w:eastAsia="標楷體" w:hint="eastAsia"/>
          <w:b/>
          <w:spacing w:val="60"/>
          <w:sz w:val="32"/>
          <w:szCs w:val="32"/>
        </w:rPr>
        <w:t>臺</w:t>
      </w:r>
      <w:r w:rsidR="00826D2C" w:rsidRPr="00946AAE">
        <w:rPr>
          <w:rFonts w:eastAsia="標楷體" w:hint="eastAsia"/>
          <w:b/>
          <w:spacing w:val="60"/>
          <w:sz w:val="32"/>
          <w:szCs w:val="32"/>
        </w:rPr>
        <w:t>南市安平區公所【</w:t>
      </w:r>
      <w:r w:rsidR="0082317B" w:rsidRPr="00946AAE">
        <w:rPr>
          <w:rFonts w:eastAsia="標楷體" w:hint="eastAsia"/>
          <w:b/>
          <w:spacing w:val="60"/>
          <w:sz w:val="32"/>
          <w:szCs w:val="32"/>
        </w:rPr>
        <w:t>調解</w:t>
      </w:r>
      <w:r w:rsidR="009D1217" w:rsidRPr="00946AAE">
        <w:rPr>
          <w:rFonts w:eastAsia="標楷體" w:hint="eastAsia"/>
          <w:b/>
          <w:spacing w:val="60"/>
          <w:sz w:val="32"/>
          <w:szCs w:val="32"/>
        </w:rPr>
        <w:t>業務</w:t>
      </w:r>
      <w:r w:rsidR="00946AAE" w:rsidRPr="00946AAE">
        <w:rPr>
          <w:rFonts w:eastAsia="標楷體" w:hint="eastAsia"/>
          <w:b/>
          <w:spacing w:val="60"/>
          <w:sz w:val="32"/>
          <w:szCs w:val="32"/>
        </w:rPr>
        <w:t>】作業流程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079"/>
        <w:gridCol w:w="1106"/>
      </w:tblGrid>
      <w:tr w:rsidR="00295E24" w:rsidRPr="00295E24" w:rsidTr="00946AA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21" w:type="dxa"/>
            <w:vAlign w:val="center"/>
          </w:tcPr>
          <w:p w:rsidR="00295E24" w:rsidRPr="00295E24" w:rsidRDefault="00295E24" w:rsidP="00295E24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95E24">
              <w:rPr>
                <w:rFonts w:ascii="標楷體" w:eastAsia="標楷體" w:hint="eastAsia"/>
                <w:b/>
                <w:szCs w:val="24"/>
              </w:rPr>
              <w:t>權責單位</w:t>
            </w:r>
          </w:p>
        </w:tc>
        <w:tc>
          <w:tcPr>
            <w:tcW w:w="8079" w:type="dxa"/>
            <w:vAlign w:val="center"/>
          </w:tcPr>
          <w:p w:rsidR="00295E24" w:rsidRPr="00295E24" w:rsidRDefault="00295E24" w:rsidP="00715A1F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作業流程</w:t>
            </w:r>
          </w:p>
        </w:tc>
        <w:tc>
          <w:tcPr>
            <w:tcW w:w="1106" w:type="dxa"/>
            <w:vAlign w:val="center"/>
          </w:tcPr>
          <w:p w:rsidR="00295E24" w:rsidRPr="00295E24" w:rsidRDefault="00493DEE" w:rsidP="00715A1F">
            <w:pPr>
              <w:spacing w:line="0" w:lineRule="atLeast"/>
              <w:ind w:firstLine="1"/>
              <w:jc w:val="center"/>
              <w:rPr>
                <w:rFonts w:ascii="標楷體" w:eastAsia="標楷體" w:hint="eastAsia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作業期限</w:t>
            </w:r>
          </w:p>
        </w:tc>
      </w:tr>
      <w:tr w:rsidR="00493DEE" w:rsidRPr="00295E24" w:rsidTr="00946AAE">
        <w:tblPrEx>
          <w:tblCellMar>
            <w:top w:w="0" w:type="dxa"/>
            <w:bottom w:w="0" w:type="dxa"/>
          </w:tblCellMar>
        </w:tblPrEx>
        <w:trPr>
          <w:trHeight w:val="9491"/>
        </w:trPr>
        <w:tc>
          <w:tcPr>
            <w:tcW w:w="1021" w:type="dxa"/>
          </w:tcPr>
          <w:p w:rsidR="00493DEE" w:rsidRPr="001E07C4" w:rsidRDefault="00C5044F" w:rsidP="00946AAE">
            <w:pPr>
              <w:spacing w:line="0" w:lineRule="atLeast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民政課</w:t>
            </w:r>
          </w:p>
        </w:tc>
        <w:tc>
          <w:tcPr>
            <w:tcW w:w="8079" w:type="dxa"/>
          </w:tcPr>
          <w:p w:rsidR="00493DEE" w:rsidRPr="00295E24" w:rsidRDefault="00116BAD" w:rsidP="00BD2C2A">
            <w:pPr>
              <w:spacing w:line="0" w:lineRule="atLeast"/>
              <w:rPr>
                <w:rFonts w:ascii="標楷體" w:eastAsia="標楷體" w:hint="eastAsia"/>
                <w:b/>
                <w:szCs w:val="24"/>
              </w:rPr>
            </w:pPr>
            <w:r>
              <w:rPr>
                <w:rFonts w:ascii="標楷體" w:eastAsia="標楷體" w:hint="eastAsia"/>
                <w:noProof/>
                <w:szCs w:val="24"/>
              </w:rPr>
              <w:pict>
                <v:group id="_x0000_s2126" style="position:absolute;margin-left:-.8pt;margin-top:3.2pt;width:409.35pt;height:464.9pt;z-index:251658752;mso-position-horizontal-relative:text;mso-position-vertical-relative:text" coordorigin="1714,2252" coordsize="8187,9298">
                  <v:rect id="_x0000_s2062" style="position:absolute;left:7163;top:7082;width:510;height:345" stroked="f">
                    <v:textbox>
                      <w:txbxContent>
                        <w:p w:rsidR="0060118D" w:rsidRPr="00ED0508" w:rsidRDefault="0060118D" w:rsidP="0060118D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是</w:t>
                          </w:r>
                        </w:p>
                      </w:txbxContent>
                    </v:textbox>
                  </v:rect>
                  <v:roundrect id="_x0000_s2044" style="position:absolute;left:7051;top:2342;width:1320;height:375" arcsize="10923f">
                    <v:textbox style="mso-next-textbox:#_x0000_s2044">
                      <w:txbxContent>
                        <w:p w:rsidR="00BD2C2A" w:rsidRPr="00BD2C2A" w:rsidRDefault="00BD2C2A" w:rsidP="00BD2C2A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地方法院移付</w:t>
                          </w:r>
                        </w:p>
                      </w:txbxContent>
                    </v:textbox>
                  </v:roundrect>
                  <v:roundrect id="_x0000_s2045" style="position:absolute;left:5311;top:2252;width:1320;height:615" arcsize="10923f">
                    <v:textbox style="mso-next-textbox:#_x0000_s2045">
                      <w:txbxContent>
                        <w:p w:rsidR="00BD2C2A" w:rsidRDefault="00416554" w:rsidP="00BD2C2A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地方法院檢察</w:t>
                          </w:r>
                        </w:p>
                        <w:p w:rsidR="00BD2C2A" w:rsidRPr="00BD2C2A" w:rsidRDefault="00BD2C2A" w:rsidP="00BD2C2A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署轉介</w:t>
                          </w:r>
                        </w:p>
                      </w:txbxContent>
                    </v:textbox>
                  </v:roundrect>
                  <v:roundrect id="_x0000_s2046" style="position:absolute;left:3571;top:2252;width:1320;height:615" arcsize="10923f">
                    <v:textbox style="mso-next-textbox:#_x0000_s2046">
                      <w:txbxContent>
                        <w:p w:rsidR="00BD2C2A" w:rsidRDefault="00BD2C2A" w:rsidP="00BD2C2A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當事人向調解</w:t>
                          </w:r>
                        </w:p>
                        <w:p w:rsidR="00BD2C2A" w:rsidRPr="00BD2C2A" w:rsidRDefault="00BD2C2A" w:rsidP="00BD2C2A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會提出聲請</w:t>
                          </w:r>
                        </w:p>
                      </w:txbxContent>
                    </v:textbox>
                  </v:roundrect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_x0000_s2047" type="#_x0000_t114" style="position:absolute;left:1831;top:2252;width:1410;height:975">
                    <v:textbox style="mso-next-textbox:#_x0000_s2047">
                      <w:txbxContent>
                        <w:p w:rsidR="00BD2C2A" w:rsidRDefault="007453C8" w:rsidP="007453C8">
                          <w:pPr>
                            <w:spacing w:line="0" w:lineRule="atLeas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調解聲請書</w:t>
                          </w:r>
                        </w:p>
                        <w:p w:rsidR="007453C8" w:rsidRDefault="007453C8" w:rsidP="007453C8">
                          <w:pPr>
                            <w:spacing w:line="0" w:lineRule="atLeas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2.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委任書</w:t>
                          </w:r>
                        </w:p>
                        <w:p w:rsidR="007453C8" w:rsidRPr="00BD2C2A" w:rsidRDefault="007453C8" w:rsidP="007453C8">
                          <w:pPr>
                            <w:spacing w:line="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應備證件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2048" type="#_x0000_t4" style="position:absolute;left:5101;top:3137;width:1680;height:615">
                    <v:textbox style="mso-next-textbox:#_x0000_s2048">
                      <w:txbxContent>
                        <w:p w:rsidR="007453C8" w:rsidRPr="007453C8" w:rsidRDefault="00ED0508" w:rsidP="007453C8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審查結果</w:t>
                          </w:r>
                        </w:p>
                      </w:txbxContent>
                    </v:textbox>
                  </v:shape>
                  <v:rect id="_x0000_s2049" style="position:absolute;left:5506;top:3827;width:825;height:345" stroked="f">
                    <v:textbox style="mso-next-textbox:#_x0000_s2049">
                      <w:txbxContent>
                        <w:p w:rsidR="00ED0508" w:rsidRPr="00ED0508" w:rsidRDefault="00ED0508" w:rsidP="00ED0508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符合</w:t>
                          </w:r>
                        </w:p>
                      </w:txbxContent>
                    </v:textbox>
                  </v:rect>
                  <v:rect id="_x0000_s2050" style="position:absolute;left:3856;top:3302;width:825;height:345" stroked="f">
                    <v:textbox style="mso-next-textbox:#_x0000_s2050">
                      <w:txbxContent>
                        <w:p w:rsidR="00ED0508" w:rsidRPr="00ED0508" w:rsidRDefault="00ED0508" w:rsidP="00ED0508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不</w:t>
                          </w:r>
                          <w:r w:rsidR="00116BAD">
                            <w:rPr>
                              <w:rFonts w:hint="eastAsia"/>
                              <w:sz w:val="16"/>
                              <w:szCs w:val="16"/>
                            </w:rPr>
                            <w:t>符</w:t>
                          </w:r>
                        </w:p>
                      </w:txbxContent>
                    </v:textbox>
                  </v:rect>
                  <v:rect id="_x0000_s2051" style="position:absolute;left:5386;top:4307;width:1050;height:345">
                    <v:textbox style="mso-next-textbox:#_x0000_s2051">
                      <w:txbxContent>
                        <w:p w:rsidR="00ED0508" w:rsidRPr="00ED0508" w:rsidRDefault="00416554" w:rsidP="00ED0508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受理聲</w:t>
                          </w:r>
                          <w:r w:rsidR="00ED0508">
                            <w:rPr>
                              <w:rFonts w:hint="eastAsia"/>
                              <w:sz w:val="16"/>
                              <w:szCs w:val="16"/>
                            </w:rPr>
                            <w:t>請</w:t>
                          </w:r>
                        </w:p>
                      </w:txbxContent>
                    </v:textbox>
                  </v:rect>
                  <v:rect id="_x0000_s2052" style="position:absolute;left:1714;top:3827;width:1050;height:345">
                    <v:textbox style="mso-next-textbox:#_x0000_s2052">
                      <w:txbxContent>
                        <w:p w:rsidR="00ED0508" w:rsidRPr="00ED0508" w:rsidRDefault="00ED0508" w:rsidP="00ED0508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不予受理</w:t>
                          </w:r>
                        </w:p>
                      </w:txbxContent>
                    </v:textbox>
                  </v:rect>
                  <v:rect id="_x0000_s2053" style="position:absolute;left:5191;top:4877;width:1515;height:540">
                    <v:textbox style="mso-next-textbox:#_x0000_s2053">
                      <w:txbxContent>
                        <w:p w:rsidR="00ED0508" w:rsidRDefault="00ED0508" w:rsidP="00ED0508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安排調解日期通</w:t>
                          </w:r>
                        </w:p>
                        <w:p w:rsidR="00ED0508" w:rsidRPr="00ED0508" w:rsidRDefault="00ED0508" w:rsidP="00ED0508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知兩造到會調解</w:t>
                          </w:r>
                        </w:p>
                      </w:txbxContent>
                    </v:textbox>
                  </v:rect>
                  <v:shape id="_x0000_s2054" type="#_x0000_t4" style="position:absolute;left:5101;top:5612;width:1680;height:615">
                    <v:textbox style="mso-next-textbox:#_x0000_s2054">
                      <w:txbxContent>
                        <w:p w:rsidR="00ED0508" w:rsidRPr="007453C8" w:rsidRDefault="00ED0508" w:rsidP="00ED0508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調解成立</w:t>
                          </w:r>
                        </w:p>
                      </w:txbxContent>
                    </v:textbox>
                  </v:shape>
                  <v:rect id="_x0000_s2055" style="position:absolute;left:6871;top:5747;width:510;height:345" stroked="f">
                    <v:textbox style="mso-next-textbox:#_x0000_s2055">
                      <w:txbxContent>
                        <w:p w:rsidR="00ED0508" w:rsidRPr="00ED0508" w:rsidRDefault="00ED0508" w:rsidP="00ED0508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否</w:t>
                          </w:r>
                        </w:p>
                      </w:txbxContent>
                    </v:textbox>
                  </v:rect>
                  <v:rect id="_x0000_s2056" style="position:absolute;left:4381;top:5747;width:510;height:345" stroked="f">
                    <v:textbox style="mso-next-textbox:#_x0000_s2056">
                      <w:txbxContent>
                        <w:p w:rsidR="00ED0508" w:rsidRPr="00ED0508" w:rsidRDefault="00ED0508" w:rsidP="00ED0508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是</w:t>
                          </w:r>
                        </w:p>
                      </w:txbxContent>
                    </v:textbox>
                  </v:rect>
                  <v:rect id="_x0000_s2057" style="position:absolute;left:3481;top:6227;width:1620;height:540">
                    <v:textbox style="mso-next-textbox:#_x0000_s2057">
                      <w:txbxContent>
                        <w:p w:rsidR="0060118D" w:rsidRPr="00ED0508" w:rsidRDefault="0060118D" w:rsidP="0060118D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依調解結果製作調解筆錄及調解書</w:t>
                          </w:r>
                        </w:p>
                      </w:txbxContent>
                    </v:textbox>
                  </v:rect>
                  <v:shape id="_x0000_s2058" type="#_x0000_t4" style="position:absolute;left:6451;top:6092;width:1920;height:855">
                    <v:textbox style="mso-next-textbox:#_x0000_s2058">
                      <w:txbxContent>
                        <w:p w:rsidR="0060118D" w:rsidRDefault="0060118D" w:rsidP="0060118D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地檢署轉介</w:t>
                          </w:r>
                        </w:p>
                        <w:p w:rsidR="0060118D" w:rsidRPr="007453C8" w:rsidRDefault="0060118D" w:rsidP="0060118D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或法院移付</w:t>
                          </w:r>
                        </w:p>
                      </w:txbxContent>
                    </v:textbox>
                  </v:shape>
                  <v:rect id="_x0000_s2059" style="position:absolute;left:8476;top:6332;width:510;height:345" stroked="f">
                    <v:textbox style="mso-next-textbox:#_x0000_s2059">
                      <w:txbxContent>
                        <w:p w:rsidR="0060118D" w:rsidRPr="00ED0508" w:rsidRDefault="0060118D" w:rsidP="0060118D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否</w:t>
                          </w:r>
                        </w:p>
                      </w:txbxContent>
                    </v:textbox>
                  </v:rect>
                  <v:shape id="_x0000_s2060" type="#_x0000_t4" style="position:absolute;left:7756;top:6857;width:1920;height:855">
                    <v:textbox style="mso-next-textbox:#_x0000_s2060">
                      <w:txbxContent>
                        <w:p w:rsidR="0060118D" w:rsidRDefault="0060118D" w:rsidP="0060118D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聲請調解不</w:t>
                          </w:r>
                        </w:p>
                        <w:p w:rsidR="0060118D" w:rsidRPr="007453C8" w:rsidRDefault="0060118D" w:rsidP="0060118D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成立證明書</w:t>
                          </w:r>
                        </w:p>
                      </w:txbxContent>
                    </v:textbox>
                  </v:shape>
                  <v:rect id="_x0000_s2061" style="position:absolute;left:3481;top:7007;width:1710;height:990">
                    <v:textbox style="mso-next-textbox:#_x0000_s2061">
                      <w:txbxContent>
                        <w:p w:rsidR="0060118D" w:rsidRDefault="0060118D" w:rsidP="0060118D">
                          <w:pPr>
                            <w:spacing w:line="0" w:lineRule="atLeas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卷證及調解書函送</w:t>
                          </w:r>
                        </w:p>
                        <w:p w:rsidR="0060118D" w:rsidRDefault="0060118D" w:rsidP="0060118D">
                          <w:pPr>
                            <w:spacing w:line="0" w:lineRule="atLeas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地方法院審核</w:t>
                          </w:r>
                        </w:p>
                        <w:p w:rsidR="0060118D" w:rsidRDefault="0060118D" w:rsidP="0060118D">
                          <w:pPr>
                            <w:spacing w:line="0" w:lineRule="atLeast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2.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調解結果函復地方</w:t>
                          </w:r>
                        </w:p>
                        <w:p w:rsidR="0060118D" w:rsidRPr="00ED0508" w:rsidRDefault="0060118D" w:rsidP="0060118D">
                          <w:pPr>
                            <w:spacing w:line="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法院或地檢署</w:t>
                          </w:r>
                        </w:p>
                      </w:txbxContent>
                    </v:textbox>
                  </v:rect>
                  <v:rect id="_x0000_s2063" style="position:absolute;left:8476;top:7877;width:510;height:345" stroked="f">
                    <v:textbox style="mso-next-textbox:#_x0000_s2063">
                      <w:txbxContent>
                        <w:p w:rsidR="0060118D" w:rsidRPr="00ED0508" w:rsidRDefault="0060118D" w:rsidP="0060118D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是</w:t>
                          </w:r>
                        </w:p>
                      </w:txbxContent>
                    </v:textbox>
                  </v:rect>
                  <v:rect id="_x0000_s2064" style="position:absolute;left:6631;top:7592;width:1620;height:540">
                    <v:textbox style="mso-next-textbox:#_x0000_s2064">
                      <w:txbxContent>
                        <w:p w:rsidR="0060118D" w:rsidRDefault="0060118D" w:rsidP="0060118D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調解結果</w:t>
                          </w:r>
                          <w:r w:rsidR="005D0F8C">
                            <w:rPr>
                              <w:rFonts w:hint="eastAsia"/>
                              <w:sz w:val="16"/>
                              <w:szCs w:val="16"/>
                            </w:rPr>
                            <w:t>函復</w:t>
                          </w:r>
                        </w:p>
                        <w:p w:rsidR="005D0F8C" w:rsidRPr="00ED0508" w:rsidRDefault="005D0F8C" w:rsidP="0060118D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地檢署或法院</w:t>
                          </w:r>
                        </w:p>
                      </w:txbxContent>
                    </v:textbox>
                  </v:rect>
                  <v:shape id="_x0000_s2065" type="#_x0000_t4" style="position:absolute;left:3744;top:8387;width:1147;height:510">
                    <v:textbox style="mso-next-textbox:#_x0000_s2065">
                      <w:txbxContent>
                        <w:p w:rsidR="005D0F8C" w:rsidRPr="007453C8" w:rsidRDefault="005D0F8C" w:rsidP="005D0F8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核定</w:t>
                          </w:r>
                        </w:p>
                      </w:txbxContent>
                    </v:textbox>
                  </v:shape>
                  <v:rect id="_x0000_s2066" style="position:absolute;left:2964;top:8462;width:780;height:345" stroked="f">
                    <v:textbox style="mso-next-textbox:#_x0000_s2066">
                      <w:txbxContent>
                        <w:p w:rsidR="00BE669C" w:rsidRPr="00ED0508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待補正</w:t>
                          </w:r>
                        </w:p>
                      </w:txbxContent>
                    </v:textbox>
                  </v:rect>
                  <v:rect id="_x0000_s2067" style="position:absolute;left:1914;top:8462;width:1050;height:345">
                    <v:textbox style="mso-next-textbox:#_x0000_s2067">
                      <w:txbxContent>
                        <w:p w:rsidR="00BE669C" w:rsidRPr="00ED0508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通知補正</w:t>
                          </w:r>
                        </w:p>
                      </w:txbxContent>
                    </v:textbox>
                  </v:rect>
                  <v:rect id="_x0000_s2068" style="position:absolute;left:4035;top:8985;width:510;height:345" stroked="f">
                    <v:textbox style="mso-next-textbox:#_x0000_s2068">
                      <w:txbxContent>
                        <w:p w:rsidR="00BE669C" w:rsidRPr="00ED0508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是</w:t>
                          </w:r>
                        </w:p>
                      </w:txbxContent>
                    </v:textbox>
                  </v:rect>
                  <v:rect id="_x0000_s2069" style="position:absolute;left:5101;top:8462;width:510;height:345" stroked="f">
                    <v:textbox style="mso-next-textbox:#_x0000_s2069">
                      <w:txbxContent>
                        <w:p w:rsidR="00BE669C" w:rsidRPr="00ED0508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否</w:t>
                          </w:r>
                        </w:p>
                      </w:txbxContent>
                    </v:textbox>
                  </v:rect>
                  <v:rect id="_x0000_s2070" style="position:absolute;left:3481;top:9405;width:1620;height:540">
                    <v:textbox style="mso-next-textbox:#_x0000_s2070">
                      <w:txbxContent>
                        <w:p w:rsidR="00BE669C" w:rsidRDefault="00BE669C" w:rsidP="00BE669C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地方法院核定後</w:t>
                          </w:r>
                        </w:p>
                        <w:p w:rsidR="00BE669C" w:rsidRPr="00ED0508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函復本所</w:t>
                          </w:r>
                        </w:p>
                      </w:txbxContent>
                    </v:textbox>
                  </v:rect>
                  <v:rect id="_x0000_s2071" style="position:absolute;left:3481;top:10110;width:1620;height:540">
                    <v:textbox style="mso-next-textbox:#_x0000_s2071">
                      <w:txbxContent>
                        <w:p w:rsidR="00BE669C" w:rsidRDefault="00BE669C" w:rsidP="00BE669C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調解書轉發</w:t>
                          </w:r>
                        </w:p>
                        <w:p w:rsidR="00BE669C" w:rsidRPr="00ED0508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兩造當事人</w:t>
                          </w:r>
                        </w:p>
                      </w:txbxContent>
                    </v:textbox>
                  </v:rect>
                  <v:rect id="_x0000_s2072" style="position:absolute;left:5506;top:9405;width:1620;height:540">
                    <v:textbox style="mso-next-textbox:#_x0000_s2072">
                      <w:txbxContent>
                        <w:p w:rsidR="00BE669C" w:rsidRDefault="00BE669C" w:rsidP="00BE669C">
                          <w:pPr>
                            <w:spacing w:line="0" w:lineRule="atLeast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地方法院不予</w:t>
                          </w:r>
                        </w:p>
                        <w:p w:rsidR="00BE669C" w:rsidRPr="00ED0508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核定函復本所</w:t>
                          </w:r>
                        </w:p>
                      </w:txbxContent>
                    </v:textbox>
                  </v:rect>
                  <v:rect id="_x0000_s2073" style="position:absolute;left:5506;top:10185;width:1620;height:390">
                    <v:textbox style="mso-next-textbox:#_x0000_s2073">
                      <w:txbxContent>
                        <w:p w:rsidR="00BE669C" w:rsidRPr="00ED0508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通知兩造當事人</w:t>
                          </w:r>
                        </w:p>
                      </w:txbxContent>
                    </v:textbox>
                  </v:rect>
                  <v:roundrect id="_x0000_s2074" style="position:absolute;left:4815;top:11175;width:1034;height:375" arcsize="10923f">
                    <v:textbox style="mso-next-textbox:#_x0000_s2074">
                      <w:txbxContent>
                        <w:p w:rsidR="00BE669C" w:rsidRPr="00BD2C2A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結案</w:t>
                          </w:r>
                        </w:p>
                      </w:txbxContent>
                    </v:textbox>
                  </v:roundrect>
                  <v:rect id="_x0000_s2075" style="position:absolute;left:9391;top:10575;width:510;height:345" stroked="f">
                    <v:textbox style="mso-next-textbox:#_x0000_s2075">
                      <w:txbxContent>
                        <w:p w:rsidR="00BE669C" w:rsidRPr="00ED0508" w:rsidRDefault="00BE669C" w:rsidP="00BE669C">
                          <w:pPr>
                            <w:spacing w:line="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否</w:t>
                          </w:r>
                        </w:p>
                      </w:txbxContent>
                    </v:textbox>
                  </v:rect>
                  <v:shape id="_x0000_s2076" type="#_x0000_t114" style="position:absolute;left:8056;top:8715;width:1410;height:975">
                    <v:textbox style="mso-next-textbox:#_x0000_s2076">
                      <w:txbxContent>
                        <w:p w:rsidR="00BE669C" w:rsidRPr="00BD2C2A" w:rsidRDefault="00416554" w:rsidP="00BE669C">
                          <w:pPr>
                            <w:spacing w:line="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核</w:t>
                          </w:r>
                          <w:r w:rsidR="00BE669C">
                            <w:rPr>
                              <w:rFonts w:hint="eastAsia"/>
                              <w:sz w:val="16"/>
                              <w:szCs w:val="16"/>
                            </w:rPr>
                            <w:t>發調解不成立證明書</w:t>
                          </w:r>
                          <w:r w:rsidR="00BE669C">
                            <w:rPr>
                              <w:rFonts w:hint="eastAsia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聲</w:t>
                          </w:r>
                          <w:r w:rsidR="00BE669C">
                            <w:rPr>
                              <w:rFonts w:hint="eastAsia"/>
                              <w:sz w:val="16"/>
                              <w:szCs w:val="16"/>
                            </w:rPr>
                            <w:t>請人身分證印章</w:t>
                          </w:r>
                          <w:r w:rsidR="00BE669C">
                            <w:rPr>
                              <w:rFonts w:hint="eastAsia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77" type="#_x0000_t32" style="position:absolute;left:4224;top:2867;width:0;height:123" o:connectortype="straight"/>
                  <v:shape id="_x0000_s2078" type="#_x0000_t32" style="position:absolute;left:4224;top:2990;width:3532;height:0" o:connectortype="straight"/>
                  <v:shape id="_x0000_s2079" type="#_x0000_t32" style="position:absolute;left:7756;top:2717;width:0;height:273;flip:y" o:connectortype="straight"/>
                  <v:shape id="_x0000_s2080" type="#_x0000_t32" style="position:absolute;left:5951;top:2867;width:0;height:270" o:connectortype="straight">
                    <v:stroke endarrow="block"/>
                  </v:shape>
                  <v:shape id="_x0000_s2081" type="#_x0000_t32" style="position:absolute;left:5951;top:3752;width:0;height:149" o:connectortype="straight"/>
                  <v:shape id="_x0000_s2082" type="#_x0000_t32" style="position:absolute;left:5951;top:4129;width:0;height:178" o:connectortype="straight">
                    <v:stroke endarrow="block"/>
                  </v:shape>
                  <v:shape id="_x0000_s2083" type="#_x0000_t32" style="position:absolute;left:5951;top:4652;width:0;height:225" o:connectortype="straight">
                    <v:stroke endarrow="block"/>
                  </v:shape>
                  <v:shape id="_x0000_s2084" type="#_x0000_t32" style="position:absolute;left:5951;top:5417;width:0;height:195" o:connectortype="straight">
                    <v:stroke endarrow="block"/>
                  </v:shape>
                  <v:shape id="_x0000_s2085" type="#_x0000_t32" style="position:absolute;left:4815;top:5922;width:286;height:0;flip:x" o:connectortype="straight"/>
                  <v:shape id="_x0000_s2086" type="#_x0000_t32" style="position:absolute;left:4291;top:5922;width:254;height:0;flip:x" o:connectortype="straight"/>
                  <v:shape id="_x0000_s2087" type="#_x0000_t32" style="position:absolute;left:4291;top:5922;width:0;height:305" o:connectortype="straight">
                    <v:stroke endarrow="block"/>
                  </v:shape>
                  <v:shape id="_x0000_s2088" type="#_x0000_t32" style="position:absolute;left:6781;top:5922;width:221;height:0" o:connectortype="straight"/>
                  <v:shape id="_x0000_s2089" type="#_x0000_t32" style="position:absolute;left:7273;top:5922;width:147;height:0" o:connectortype="straight"/>
                  <v:shape id="_x0000_s2090" type="#_x0000_t32" style="position:absolute;left:7420;top:5922;width:0;height:170" o:connectortype="straight">
                    <v:stroke endarrow="block"/>
                  </v:shape>
                  <v:shape id="_x0000_s2091" type="#_x0000_t32" style="position:absolute;left:4291;top:6767;width:0;height:240" o:connectortype="straight">
                    <v:stroke endarrow="block"/>
                  </v:shape>
                  <v:shape id="_x0000_s2092" type="#_x0000_t32" style="position:absolute;left:7420;top:6947;width:0;height:194" o:connectortype="straight"/>
                  <v:shape id="_x0000_s2093" type="#_x0000_t32" style="position:absolute;left:7420;top:7384;width:0;height:208" o:connectortype="straight">
                    <v:stroke endarrow="block"/>
                  </v:shape>
                  <v:shape id="_x0000_s2094" type="#_x0000_t32" style="position:absolute;left:8371;top:6517;width:218;height:0" o:connectortype="straight"/>
                  <v:shape id="_x0000_s2095" type="#_x0000_t32" style="position:absolute;left:8721;top:6627;width:0;height:230" o:connectortype="straight">
                    <v:stroke endarrow="block"/>
                  </v:shape>
                  <v:shape id="_x0000_s2096" type="#_x0000_t32" style="position:absolute;left:8721;top:7712;width:0;height:237" o:connectortype="straight"/>
                  <v:shape id="_x0000_s2097" type="#_x0000_t32" style="position:absolute;left:8721;top:8170;width:0;height:545" o:connectortype="straight">
                    <v:stroke endarrow="block"/>
                  </v:shape>
                  <v:shape id="_x0000_s2098" type="#_x0000_t32" style="position:absolute;left:9676;top:7288;width:0;height:3287" o:connectortype="straight"/>
                  <v:shape id="_x0000_s2099" type="#_x0000_t32" style="position:absolute;left:9676;top:10920;width:0;height:409" o:connectortype="straight"/>
                  <v:shape id="_x0000_s2100" type="#_x0000_t32" style="position:absolute;left:5849;top:11329;width:3827;height:0;flip:x" o:connectortype="straight">
                    <v:stroke endarrow="block"/>
                  </v:shape>
                  <v:shape id="_x0000_s2101" type="#_x0000_t32" style="position:absolute;left:8780;top:9632;width:0;height:1697" o:connectortype="straight"/>
                  <v:shape id="_x0000_s2102" type="#_x0000_t32" style="position:absolute;left:7420;top:8132;width:0;height:3197" o:connectortype="straight"/>
                  <v:shape id="_x0000_s2103" type="#_x0000_t32" style="position:absolute;left:3644;top:8647;width:100;height:0;flip:x" o:connectortype="straight"/>
                  <v:shape id="_x0000_s2104" type="#_x0000_t32" style="position:absolute;left:2964;top:8647;width:129;height:0;flip:x" o:connectortype="straight">
                    <v:stroke endarrow="block"/>
                  </v:shape>
                  <v:shape id="_x0000_s2105" type="#_x0000_t32" style="position:absolute;left:4291;top:7997;width:0;height:390" o:connectortype="straight">
                    <v:stroke endarrow="block"/>
                  </v:shape>
                  <v:shape id="_x0000_s2106" type="#_x0000_t32" style="position:absolute;left:4891;top:8647;width:362;height:0" o:connectortype="straight"/>
                  <v:shape id="_x0000_s2107" type="#_x0000_t32" style="position:absolute;left:5506;top:8647;width:825;height:0" o:connectortype="straight"/>
                  <v:shape id="_x0000_s2108" type="#_x0000_t32" style="position:absolute;left:6331;top:8647;width:0;height:758" o:connectortype="straight">
                    <v:stroke endarrow="block"/>
                  </v:shape>
                  <v:shape id="_x0000_s2109" type="#_x0000_t32" style="position:absolute;left:6331;top:9945;width:0;height:240" o:connectortype="straight">
                    <v:stroke endarrow="block"/>
                  </v:shape>
                  <v:shape id="_x0000_s2110" type="#_x0000_t32" style="position:absolute;left:4291;top:8897;width:0;height:154" o:connectortype="straight"/>
                  <v:shape id="_x0000_s2111" type="#_x0000_t32" style="position:absolute;left:4291;top:9264;width:0;height:141" o:connectortype="straight">
                    <v:stroke endarrow="block"/>
                  </v:shape>
                  <v:shape id="_x0000_s2112" type="#_x0000_t32" style="position:absolute;left:4291;top:9945;width:0;height:165" o:connectortype="straight">
                    <v:stroke endarrow="block"/>
                  </v:shape>
                  <v:shape id="_x0000_s2113" type="#_x0000_t32" style="position:absolute;left:4291;top:10650;width:0;height:270" o:connectortype="straight"/>
                  <v:shape id="_x0000_s2114" type="#_x0000_t32" style="position:absolute;left:4291;top:10920;width:2040;height:0" o:connectortype="straight"/>
                  <v:shape id="_x0000_s2115" type="#_x0000_t32" style="position:absolute;left:6331;top:10575;width:0;height:345;flip:y" o:connectortype="straight"/>
                  <v:shape id="_x0000_s2116" type="#_x0000_t32" style="position:absolute;left:5349;top:10920;width:0;height:255" o:connectortype="straight">
                    <v:stroke endarrow="block"/>
                  </v:shape>
                  <v:shape id="_x0000_s2117" type="#_x0000_t32" style="position:absolute;left:1778;top:4172;width:1;height:7157" o:connectortype="straight"/>
                  <v:shape id="_x0000_s2118" type="#_x0000_t32" style="position:absolute;left:1778;top:11329;width:3037;height:0" o:connectortype="straight">
                    <v:stroke endarrow="block"/>
                  </v:shape>
                  <v:shape id="_x0000_s2119" type="#_x0000_t32" style="position:absolute;left:2439;top:6899;width:0;height:1563;flip:y" o:connectortype="straight"/>
                  <v:shape id="_x0000_s2120" type="#_x0000_t32" style="position:absolute;left:2439;top:6899;width:1785;height:0" o:connectortype="straight">
                    <v:stroke endarrow="block"/>
                  </v:shape>
                  <v:shape id="_x0000_s2121" type="#_x0000_t32" style="position:absolute;left:4467;top:3446;width:634;height:0;flip:x" o:connectortype="straight"/>
                  <v:shape id="_x0000_s2122" type="#_x0000_t32" style="position:absolute;left:2248;top:3446;width:1787;height:0;flip:x" o:connectortype="straight"/>
                  <v:shape id="_x0000_s2123" type="#_x0000_t32" style="position:absolute;left:2248;top:3446;width:0;height:381" o:connectortype="straight">
                    <v:stroke endarrow="block"/>
                  </v:shape>
                  <v:shape id="_x0000_s2124" type="#_x0000_t32" style="position:absolute;left:3241;top:2549;width:330;height:0" o:connectortype="straight">
                    <v:stroke endarrow="block"/>
                  </v:shape>
                </v:group>
              </w:pict>
            </w:r>
            <w:r w:rsidR="0060118D">
              <w:rPr>
                <w:rFonts w:ascii="標楷體" w:eastAsia="標楷體" w:hint="eastAsia"/>
                <w:noProof/>
                <w:szCs w:val="24"/>
              </w:rPr>
              <w:pict>
                <v:line id="_x0000_s2043" style="position:absolute;z-index:251657728;mso-position-horizontal-relative:text;mso-position-vertical-relative:text" from="-.8pt,305.45pt" to="457.65pt,305.45pt">
                  <v:stroke dashstyle="dash"/>
                </v:line>
              </w:pict>
            </w:r>
            <w:r w:rsidR="0060118D">
              <w:rPr>
                <w:rFonts w:ascii="標楷體" w:eastAsia="標楷體" w:hint="eastAsia"/>
                <w:noProof/>
                <w:szCs w:val="24"/>
              </w:rPr>
              <w:pict>
                <v:line id="_x0000_s2042" style="position:absolute;z-index:251656704;mso-position-horizontal-relative:text;mso-position-vertical-relative:text" from="-.8pt,166pt" to="457.65pt,166pt">
                  <v:stroke dashstyle="dash"/>
                </v:line>
              </w:pict>
            </w:r>
          </w:p>
        </w:tc>
        <w:tc>
          <w:tcPr>
            <w:tcW w:w="1106" w:type="dxa"/>
          </w:tcPr>
          <w:p w:rsidR="00C5044F" w:rsidRDefault="00C5044F" w:rsidP="000D585C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15日</w:t>
            </w:r>
          </w:p>
          <w:p w:rsidR="00C5044F" w:rsidRPr="00C5044F" w:rsidRDefault="00C5044F" w:rsidP="00C5044F">
            <w:pPr>
              <w:rPr>
                <w:rFonts w:ascii="標楷體" w:eastAsia="標楷體"/>
                <w:szCs w:val="24"/>
              </w:rPr>
            </w:pPr>
          </w:p>
          <w:p w:rsidR="00C5044F" w:rsidRPr="00C5044F" w:rsidRDefault="00C5044F" w:rsidP="00C5044F">
            <w:pPr>
              <w:rPr>
                <w:rFonts w:ascii="標楷體" w:eastAsia="標楷體"/>
                <w:szCs w:val="24"/>
              </w:rPr>
            </w:pPr>
          </w:p>
          <w:p w:rsidR="00C5044F" w:rsidRPr="00C5044F" w:rsidRDefault="00C5044F" w:rsidP="00C5044F">
            <w:pPr>
              <w:rPr>
                <w:rFonts w:ascii="標楷體" w:eastAsia="標楷體"/>
                <w:szCs w:val="24"/>
              </w:rPr>
            </w:pPr>
          </w:p>
          <w:p w:rsidR="00C5044F" w:rsidRPr="00C5044F" w:rsidRDefault="00C5044F" w:rsidP="00C5044F">
            <w:pPr>
              <w:rPr>
                <w:rFonts w:ascii="標楷體" w:eastAsia="標楷體"/>
                <w:szCs w:val="24"/>
              </w:rPr>
            </w:pPr>
          </w:p>
          <w:p w:rsidR="00C5044F" w:rsidRPr="00C5044F" w:rsidRDefault="00C5044F" w:rsidP="00C5044F">
            <w:pPr>
              <w:rPr>
                <w:rFonts w:ascii="標楷體" w:eastAsia="標楷體"/>
                <w:szCs w:val="24"/>
              </w:rPr>
            </w:pPr>
          </w:p>
          <w:p w:rsidR="00C5044F" w:rsidRPr="00C5044F" w:rsidRDefault="00C5044F" w:rsidP="00C5044F">
            <w:pPr>
              <w:rPr>
                <w:rFonts w:ascii="標楷體" w:eastAsia="標楷體"/>
                <w:szCs w:val="24"/>
              </w:rPr>
            </w:pPr>
          </w:p>
          <w:p w:rsidR="00C5044F" w:rsidRPr="00C5044F" w:rsidRDefault="00C5044F" w:rsidP="00C5044F">
            <w:pPr>
              <w:rPr>
                <w:rFonts w:ascii="標楷體" w:eastAsia="標楷體"/>
                <w:szCs w:val="24"/>
              </w:rPr>
            </w:pPr>
          </w:p>
          <w:p w:rsidR="00C5044F" w:rsidRPr="00C5044F" w:rsidRDefault="00C5044F" w:rsidP="00C5044F">
            <w:pPr>
              <w:rPr>
                <w:rFonts w:ascii="標楷體" w:eastAsia="標楷體"/>
                <w:szCs w:val="24"/>
              </w:rPr>
            </w:pPr>
          </w:p>
          <w:p w:rsidR="00C5044F" w:rsidRPr="00C5044F" w:rsidRDefault="00C5044F" w:rsidP="00C5044F">
            <w:pPr>
              <w:rPr>
                <w:rFonts w:ascii="標楷體" w:eastAsia="標楷體"/>
                <w:szCs w:val="24"/>
              </w:rPr>
            </w:pPr>
          </w:p>
          <w:p w:rsidR="00C5044F" w:rsidRPr="00C5044F" w:rsidRDefault="00C5044F" w:rsidP="00C5044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10日</w:t>
            </w:r>
          </w:p>
          <w:p w:rsidR="00493DEE" w:rsidRPr="00C5044F" w:rsidRDefault="00493DEE" w:rsidP="00C5044F">
            <w:pPr>
              <w:rPr>
                <w:rFonts w:ascii="標楷體" w:eastAsia="標楷體" w:hint="eastAsia"/>
                <w:szCs w:val="24"/>
              </w:rPr>
            </w:pPr>
          </w:p>
        </w:tc>
      </w:tr>
      <w:tr w:rsidR="00493DEE" w:rsidRPr="00295E24" w:rsidTr="00946AA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206" w:type="dxa"/>
            <w:gridSpan w:val="3"/>
            <w:vAlign w:val="center"/>
          </w:tcPr>
          <w:p w:rsidR="00493DEE" w:rsidRPr="00946AAE" w:rsidRDefault="009027D4" w:rsidP="00946AAE">
            <w:pPr>
              <w:spacing w:before="60" w:after="60" w:line="24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946AAE"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="00493DEE" w:rsidRPr="00946AAE">
              <w:rPr>
                <w:rFonts w:ascii="標楷體" w:eastAsia="標楷體" w:hAnsi="標楷體" w:hint="eastAsia"/>
                <w:b/>
                <w:szCs w:val="24"/>
              </w:rPr>
              <w:t>法令依據</w:t>
            </w:r>
          </w:p>
          <w:p w:rsidR="00493DEE" w:rsidRPr="00946AAE" w:rsidRDefault="00091F9A" w:rsidP="00946AAE">
            <w:pPr>
              <w:tabs>
                <w:tab w:val="left" w:pos="1832"/>
              </w:tabs>
              <w:spacing w:line="240" w:lineRule="exact"/>
              <w:ind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46AAE">
              <w:rPr>
                <w:rFonts w:ascii="標楷體" w:eastAsia="標楷體" w:hAnsi="標楷體"/>
                <w:szCs w:val="24"/>
              </w:rPr>
              <w:t>鄉鎮市調解條例</w:t>
            </w:r>
          </w:p>
        </w:tc>
      </w:tr>
      <w:tr w:rsidR="009027D4" w:rsidRPr="00257451" w:rsidTr="00946AAE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10206" w:type="dxa"/>
            <w:gridSpan w:val="3"/>
            <w:vAlign w:val="center"/>
          </w:tcPr>
          <w:p w:rsidR="009027D4" w:rsidRPr="00946AAE" w:rsidRDefault="009027D4" w:rsidP="00946AAE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946AAE">
              <w:rPr>
                <w:rFonts w:ascii="標楷體" w:eastAsia="標楷體" w:hAnsi="標楷體" w:hint="eastAsia"/>
                <w:b/>
                <w:szCs w:val="24"/>
              </w:rPr>
              <w:t>※應備證件</w:t>
            </w:r>
          </w:p>
          <w:p w:rsidR="007D01C0" w:rsidRPr="00946AAE" w:rsidRDefault="00946AAE" w:rsidP="00946AAE">
            <w:pPr>
              <w:pStyle w:val="Web"/>
              <w:spacing w:before="0" w:beforeAutospacing="0" w:after="0" w:afterAutospacing="0" w:line="240" w:lineRule="exact"/>
              <w:ind w:left="284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  <w:spacing w:val="15"/>
              </w:rPr>
              <w:t>1.</w:t>
            </w:r>
            <w:r w:rsidR="00091F9A" w:rsidRPr="00946AAE">
              <w:rPr>
                <w:rFonts w:ascii="標楷體" w:eastAsia="標楷體" w:hAnsi="標楷體" w:cs="Arial"/>
                <w:spacing w:val="15"/>
              </w:rPr>
              <w:t>國民身分證</w:t>
            </w:r>
            <w:r w:rsidR="00257451" w:rsidRPr="00946AAE">
              <w:rPr>
                <w:rFonts w:ascii="標楷體" w:eastAsia="標楷體" w:hAnsi="標楷體" w:cs="Arial" w:hint="eastAsia"/>
                <w:spacing w:val="15"/>
              </w:rPr>
              <w:t>、</w:t>
            </w:r>
            <w:r w:rsidR="00257451" w:rsidRPr="00946AAE">
              <w:rPr>
                <w:rFonts w:ascii="標楷體" w:eastAsia="標楷體" w:hAnsi="標楷體" w:cs="Arial"/>
                <w:spacing w:val="15"/>
              </w:rPr>
              <w:t>印章</w:t>
            </w:r>
            <w:r w:rsidR="006A7CBB" w:rsidRPr="00946AAE">
              <w:rPr>
                <w:rFonts w:ascii="標楷體" w:eastAsia="標楷體" w:hAnsi="標楷體" w:cs="Arial" w:hint="eastAsia"/>
                <w:spacing w:val="15"/>
              </w:rPr>
              <w:t>(</w:t>
            </w:r>
            <w:r w:rsidR="007D01C0" w:rsidRPr="00946AAE">
              <w:rPr>
                <w:rFonts w:ascii="標楷體" w:eastAsia="標楷體" w:hAnsi="標楷體" w:cs="Arial"/>
                <w:spacing w:val="15"/>
              </w:rPr>
              <w:t>如為公司行號：請攜帶營利事業登記證影本及公司大小章）</w:t>
            </w:r>
          </w:p>
          <w:p w:rsidR="00091F9A" w:rsidRPr="00946AAE" w:rsidRDefault="006B0FB4" w:rsidP="00946AAE">
            <w:pPr>
              <w:pStyle w:val="Web"/>
              <w:spacing w:before="0" w:beforeAutospacing="0" w:after="0" w:afterAutospacing="0" w:line="240" w:lineRule="exact"/>
              <w:ind w:leftChars="118" w:left="553" w:hangingChars="100" w:hanging="270"/>
              <w:jc w:val="both"/>
              <w:rPr>
                <w:rFonts w:ascii="標楷體" w:eastAsia="標楷體" w:hAnsi="標楷體" w:cs="Arial"/>
              </w:rPr>
            </w:pPr>
            <w:r w:rsidRPr="00946AAE">
              <w:rPr>
                <w:rFonts w:ascii="標楷體" w:eastAsia="標楷體" w:hAnsi="標楷體" w:cs="Arial" w:hint="eastAsia"/>
                <w:spacing w:val="15"/>
              </w:rPr>
              <w:t>2.</w:t>
            </w:r>
            <w:r w:rsidR="00416554">
              <w:rPr>
                <w:rFonts w:ascii="標楷體" w:eastAsia="標楷體" w:hAnsi="標楷體" w:cs="Arial"/>
                <w:spacing w:val="15"/>
              </w:rPr>
              <w:t>當事人未成年</w:t>
            </w:r>
            <w:r w:rsidR="00416554">
              <w:rPr>
                <w:rFonts w:ascii="標楷體" w:eastAsia="標楷體" w:hAnsi="標楷體" w:cs="Arial" w:hint="eastAsia"/>
                <w:spacing w:val="15"/>
              </w:rPr>
              <w:t>(未滿</w:t>
            </w:r>
            <w:r w:rsidR="007D01C0" w:rsidRPr="00946AAE">
              <w:rPr>
                <w:rFonts w:ascii="標楷體" w:eastAsia="標楷體" w:hAnsi="標楷體" w:cs="Arial"/>
                <w:spacing w:val="15"/>
              </w:rPr>
              <w:t>20</w:t>
            </w:r>
            <w:r w:rsidR="00416554">
              <w:rPr>
                <w:rFonts w:ascii="標楷體" w:eastAsia="標楷體" w:hAnsi="標楷體" w:cs="Arial"/>
                <w:spacing w:val="15"/>
              </w:rPr>
              <w:t>歲</w:t>
            </w:r>
            <w:r w:rsidR="00416554">
              <w:rPr>
                <w:rFonts w:ascii="標楷體" w:eastAsia="標楷體" w:hAnsi="標楷體" w:cs="Arial" w:hint="eastAsia"/>
                <w:spacing w:val="15"/>
              </w:rPr>
              <w:t>)</w:t>
            </w:r>
            <w:r w:rsidR="007D01C0" w:rsidRPr="00946AAE">
              <w:rPr>
                <w:rFonts w:ascii="標楷體" w:eastAsia="標楷體" w:hAnsi="標楷體" w:cs="Arial"/>
                <w:spacing w:val="15"/>
              </w:rPr>
              <w:t>，需附法定代理人（父及母）身分證、印章、及戶籍謄本正本乙份</w:t>
            </w:r>
            <w:r w:rsidR="00091F9A" w:rsidRPr="00946AAE">
              <w:rPr>
                <w:rFonts w:ascii="標楷體" w:eastAsia="標楷體" w:hAnsi="標楷體" w:cs="Arial"/>
              </w:rPr>
              <w:t xml:space="preserve"> </w:t>
            </w:r>
          </w:p>
          <w:p w:rsidR="00091F9A" w:rsidRPr="00946AAE" w:rsidRDefault="006B0FB4" w:rsidP="00946AAE">
            <w:pPr>
              <w:pStyle w:val="Web"/>
              <w:spacing w:before="0" w:beforeAutospacing="0" w:after="0" w:afterAutospacing="0" w:line="240" w:lineRule="exact"/>
              <w:ind w:left="284"/>
              <w:jc w:val="both"/>
              <w:rPr>
                <w:rFonts w:ascii="標楷體" w:eastAsia="標楷體" w:hAnsi="標楷體" w:cs="Arial" w:hint="eastAsia"/>
              </w:rPr>
            </w:pPr>
            <w:r w:rsidRPr="00946AAE">
              <w:rPr>
                <w:rFonts w:ascii="標楷體" w:eastAsia="標楷體" w:hAnsi="標楷體" w:cs="Arial" w:hint="eastAsia"/>
              </w:rPr>
              <w:t>3.</w:t>
            </w:r>
            <w:r w:rsidR="00091F9A" w:rsidRPr="00946AAE">
              <w:rPr>
                <w:rFonts w:ascii="標楷體" w:eastAsia="標楷體" w:hAnsi="標楷體" w:cs="Arial"/>
              </w:rPr>
              <w:t xml:space="preserve">委任書(如代理他人辦理) </w:t>
            </w:r>
          </w:p>
          <w:p w:rsidR="009027D4" w:rsidRPr="00946AAE" w:rsidRDefault="006B0FB4" w:rsidP="00946AAE">
            <w:pPr>
              <w:pStyle w:val="Web"/>
              <w:spacing w:before="0" w:beforeAutospacing="0" w:after="0" w:afterAutospacing="0" w:line="240" w:lineRule="exact"/>
              <w:ind w:leftChars="118" w:left="523" w:hangingChars="100" w:hanging="240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946AAE">
              <w:rPr>
                <w:rFonts w:ascii="標楷體" w:eastAsia="標楷體" w:hAnsi="標楷體" w:hint="eastAsia"/>
              </w:rPr>
              <w:t>4.</w:t>
            </w:r>
            <w:r w:rsidR="00091F9A" w:rsidRPr="00946AAE">
              <w:rPr>
                <w:rFonts w:ascii="標楷體" w:eastAsia="標楷體" w:hAnsi="標楷體"/>
              </w:rPr>
              <w:t>其他證明文件(如</w:t>
            </w:r>
            <w:r w:rsidR="00416554">
              <w:rPr>
                <w:rFonts w:ascii="標楷體" w:eastAsia="標楷體" w:hAnsi="標楷體" w:hint="eastAsia"/>
              </w:rPr>
              <w:t>診斷書、行照、駕照、</w:t>
            </w:r>
            <w:r w:rsidR="00091F9A" w:rsidRPr="00946AAE">
              <w:rPr>
                <w:rFonts w:ascii="標楷體" w:eastAsia="標楷體" w:hAnsi="標楷體"/>
              </w:rPr>
              <w:t>公司執照、</w:t>
            </w:r>
            <w:r w:rsidR="00257451" w:rsidRPr="00946AAE">
              <w:rPr>
                <w:rFonts w:ascii="標楷體" w:eastAsia="標楷體" w:hAnsi="標楷體" w:hint="eastAsia"/>
              </w:rPr>
              <w:t>營利事業登記證、</w:t>
            </w:r>
            <w:r w:rsidR="00091F9A" w:rsidRPr="00946AAE">
              <w:rPr>
                <w:rFonts w:ascii="標楷體" w:eastAsia="標楷體" w:hAnsi="標楷體"/>
              </w:rPr>
              <w:t>土地</w:t>
            </w:r>
            <w:r w:rsidR="00257451" w:rsidRPr="00946AAE">
              <w:rPr>
                <w:rFonts w:ascii="標楷體" w:eastAsia="標楷體" w:hAnsi="標楷體" w:hint="eastAsia"/>
              </w:rPr>
              <w:t>建物謄本</w:t>
            </w:r>
            <w:r w:rsidR="00091F9A" w:rsidRPr="00946AAE">
              <w:rPr>
                <w:rFonts w:ascii="標楷體" w:eastAsia="標楷體" w:hAnsi="標楷體"/>
              </w:rPr>
              <w:t>、收據、借據</w:t>
            </w:r>
            <w:r w:rsidR="00257451" w:rsidRPr="00946AAE">
              <w:rPr>
                <w:rFonts w:ascii="標楷體" w:eastAsia="標楷體" w:hAnsi="標楷體" w:hint="eastAsia"/>
              </w:rPr>
              <w:t>、</w:t>
            </w:r>
            <w:r w:rsidR="00257451" w:rsidRPr="00946AAE">
              <w:rPr>
                <w:rFonts w:ascii="標楷體" w:eastAsia="標楷體" w:hAnsi="標楷體"/>
              </w:rPr>
              <w:t>交通事故案件轉介單、鑑定意見書</w:t>
            </w:r>
            <w:r w:rsidR="00091F9A" w:rsidRPr="00946AAE">
              <w:rPr>
                <w:rFonts w:ascii="標楷體" w:eastAsia="標楷體" w:hAnsi="標楷體"/>
              </w:rPr>
              <w:t>等)</w:t>
            </w:r>
            <w:r w:rsidR="00C5044F" w:rsidRPr="00946AAE">
              <w:rPr>
                <w:rFonts w:ascii="標楷體" w:eastAsia="標楷體" w:hAnsi="標楷體" w:cs="Arial"/>
              </w:rPr>
              <w:t xml:space="preserve"> </w:t>
            </w:r>
          </w:p>
        </w:tc>
      </w:tr>
      <w:tr w:rsidR="009027D4" w:rsidRPr="00295E24" w:rsidTr="00946AAE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0206" w:type="dxa"/>
            <w:gridSpan w:val="3"/>
            <w:vAlign w:val="center"/>
          </w:tcPr>
          <w:p w:rsidR="009027D4" w:rsidRPr="00946AAE" w:rsidRDefault="009027D4" w:rsidP="00946AAE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946AAE">
              <w:rPr>
                <w:rFonts w:ascii="標楷體" w:eastAsia="標楷體" w:hAnsi="標楷體" w:hint="eastAsia"/>
                <w:b/>
                <w:szCs w:val="24"/>
              </w:rPr>
              <w:t>※使用表格</w:t>
            </w:r>
          </w:p>
          <w:p w:rsidR="00715A1F" w:rsidRPr="00946AAE" w:rsidRDefault="00946AAE" w:rsidP="00946AAE">
            <w:pPr>
              <w:spacing w:line="240" w:lineRule="exact"/>
              <w:ind w:leftChars="42" w:left="101"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1.</w:t>
            </w:r>
            <w:hyperlink r:id="rId7" w:tgtFrame="_blank" w:history="1">
              <w:r w:rsidR="00790FDC" w:rsidRPr="00946AAE">
                <w:rPr>
                  <w:rStyle w:val="a4"/>
                  <w:rFonts w:ascii="標楷體" w:eastAsia="標楷體" w:hAnsi="標楷體" w:cs="Arial"/>
                  <w:color w:val="auto"/>
                  <w:szCs w:val="24"/>
                  <w:u w:val="none"/>
                </w:rPr>
                <w:t>委任書</w:t>
              </w:r>
            </w:hyperlink>
          </w:p>
          <w:p w:rsidR="009027D4" w:rsidRPr="00946AAE" w:rsidRDefault="006B0FB4" w:rsidP="00946AAE">
            <w:pPr>
              <w:spacing w:line="240" w:lineRule="exact"/>
              <w:ind w:leftChars="42" w:left="101" w:firstLineChars="50" w:firstLine="120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946AAE">
              <w:rPr>
                <w:rFonts w:ascii="標楷體" w:eastAsia="標楷體" w:hAnsi="標楷體" w:hint="eastAsia"/>
                <w:szCs w:val="24"/>
              </w:rPr>
              <w:t>2.</w:t>
            </w:r>
            <w:hyperlink r:id="rId8" w:tgtFrame="_blank" w:history="1">
              <w:r w:rsidR="00790FDC" w:rsidRPr="00946AAE">
                <w:rPr>
                  <w:rFonts w:ascii="標楷體" w:eastAsia="標楷體" w:hAnsi="標楷體"/>
                </w:rPr>
                <w:t>聲請調解書</w:t>
              </w:r>
            </w:hyperlink>
          </w:p>
        </w:tc>
      </w:tr>
      <w:tr w:rsidR="009027D4" w:rsidRPr="00295E24" w:rsidTr="00946AA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206" w:type="dxa"/>
            <w:gridSpan w:val="3"/>
            <w:vAlign w:val="center"/>
          </w:tcPr>
          <w:p w:rsidR="009027D4" w:rsidRPr="00946AAE" w:rsidRDefault="009027D4" w:rsidP="00946AAE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946AAE">
              <w:rPr>
                <w:rFonts w:ascii="標楷體" w:eastAsia="標楷體" w:hAnsi="標楷體" w:hint="eastAsia"/>
                <w:b/>
                <w:szCs w:val="24"/>
              </w:rPr>
              <w:t>※作業注意事項</w:t>
            </w:r>
          </w:p>
          <w:p w:rsidR="009027D4" w:rsidRPr="00946AAE" w:rsidRDefault="006A7CBB" w:rsidP="00946AAE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46AAE">
              <w:rPr>
                <w:rFonts w:ascii="標楷體" w:eastAsia="標楷體" w:hAnsi="標楷體" w:hint="eastAsia"/>
                <w:szCs w:val="24"/>
              </w:rPr>
              <w:t>調解案件除</w:t>
            </w:r>
            <w:r w:rsidR="00190E39" w:rsidRPr="00946AAE">
              <w:rPr>
                <w:rFonts w:ascii="標楷體" w:eastAsia="標楷體" w:hAnsi="標楷體" w:hint="eastAsia"/>
                <w:szCs w:val="24"/>
              </w:rPr>
              <w:t>一</w:t>
            </w:r>
            <w:r w:rsidR="00091F9A" w:rsidRPr="00946AAE">
              <w:rPr>
                <w:rFonts w:ascii="標楷體" w:eastAsia="標楷體" w:hAnsi="標楷體" w:hint="eastAsia"/>
                <w:szCs w:val="24"/>
              </w:rPr>
              <w:t>、民事事件</w:t>
            </w:r>
            <w:r w:rsidR="001B4642" w:rsidRPr="00946AAE">
              <w:rPr>
                <w:rFonts w:ascii="標楷體" w:eastAsia="標楷體" w:hAnsi="標楷體" w:hint="eastAsia"/>
                <w:szCs w:val="24"/>
              </w:rPr>
              <w:t>，</w:t>
            </w:r>
            <w:r w:rsidR="00091F9A" w:rsidRPr="00946AAE">
              <w:rPr>
                <w:rFonts w:ascii="標楷體" w:eastAsia="標楷體" w:hAnsi="標楷體" w:cs="新細明體" w:hint="eastAsia"/>
                <w:kern w:val="0"/>
                <w:szCs w:val="24"/>
              </w:rPr>
              <w:t>二、告訴乃論之刑事事件</w:t>
            </w:r>
            <w:r w:rsidRPr="00946AAE">
              <w:rPr>
                <w:rFonts w:ascii="標楷體" w:eastAsia="標楷體" w:hAnsi="標楷體" w:hint="eastAsia"/>
                <w:szCs w:val="24"/>
              </w:rPr>
              <w:t>外</w:t>
            </w:r>
            <w:r w:rsidR="00190E39" w:rsidRPr="00946AAE">
              <w:rPr>
                <w:rFonts w:ascii="標楷體" w:eastAsia="標楷體" w:hAnsi="標楷體" w:hint="eastAsia"/>
                <w:szCs w:val="24"/>
              </w:rPr>
              <w:t>，</w:t>
            </w:r>
            <w:r w:rsidRPr="00946AAE">
              <w:rPr>
                <w:rFonts w:ascii="標楷體" w:eastAsia="標楷體" w:hAnsi="標楷體" w:hint="eastAsia"/>
                <w:szCs w:val="24"/>
              </w:rPr>
              <w:t>餘不受理</w:t>
            </w:r>
          </w:p>
        </w:tc>
      </w:tr>
      <w:tr w:rsidR="009027D4" w:rsidRPr="00295E24" w:rsidTr="00946AA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206" w:type="dxa"/>
            <w:gridSpan w:val="3"/>
            <w:vAlign w:val="center"/>
          </w:tcPr>
          <w:p w:rsidR="009027D4" w:rsidRPr="00946AAE" w:rsidRDefault="009027D4" w:rsidP="00946AAE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946AAE">
              <w:rPr>
                <w:rFonts w:ascii="標楷體" w:eastAsia="標楷體" w:hAnsi="標楷體" w:hint="eastAsia"/>
                <w:b/>
                <w:szCs w:val="24"/>
              </w:rPr>
              <w:t>※承辦課室</w:t>
            </w:r>
          </w:p>
          <w:p w:rsidR="009027D4" w:rsidRPr="00946AAE" w:rsidRDefault="006A7CBB" w:rsidP="00946AAE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946AAE">
              <w:rPr>
                <w:rFonts w:ascii="標楷體" w:eastAsia="標楷體" w:hAnsi="標楷體" w:hint="eastAsia"/>
                <w:szCs w:val="24"/>
              </w:rPr>
              <w:t>民政課</w:t>
            </w:r>
            <w:r w:rsidR="00E15052" w:rsidRPr="00946AA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46AAE">
              <w:rPr>
                <w:rFonts w:ascii="標楷體" w:eastAsia="標楷體" w:hAnsi="標楷體" w:hint="eastAsia"/>
                <w:szCs w:val="24"/>
              </w:rPr>
              <w:t>電話</w:t>
            </w:r>
            <w:r w:rsidR="00E15052" w:rsidRPr="00946AAE">
              <w:rPr>
                <w:rFonts w:ascii="標楷體" w:eastAsia="標楷體" w:hAnsi="標楷體" w:hint="eastAsia"/>
                <w:szCs w:val="24"/>
              </w:rPr>
              <w:t>295191</w:t>
            </w:r>
            <w:r w:rsidR="00BD2C2A" w:rsidRPr="00946AA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:rsidR="00F845F1" w:rsidRPr="00715A1F" w:rsidRDefault="00F845F1" w:rsidP="00715A1F">
      <w:pPr>
        <w:spacing w:line="0" w:lineRule="atLeast"/>
        <w:rPr>
          <w:rFonts w:hint="eastAsia"/>
          <w:b/>
          <w:sz w:val="2"/>
          <w:szCs w:val="2"/>
        </w:rPr>
      </w:pPr>
    </w:p>
    <w:sectPr w:rsidR="00F845F1" w:rsidRPr="00715A1F" w:rsidSect="0064536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49" w:rsidRDefault="004C1249" w:rsidP="00416554">
      <w:r>
        <w:separator/>
      </w:r>
    </w:p>
  </w:endnote>
  <w:endnote w:type="continuationSeparator" w:id="1">
    <w:p w:rsidR="004C1249" w:rsidRDefault="004C1249" w:rsidP="0041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49" w:rsidRDefault="004C1249" w:rsidP="00416554">
      <w:r>
        <w:separator/>
      </w:r>
    </w:p>
  </w:footnote>
  <w:footnote w:type="continuationSeparator" w:id="1">
    <w:p w:rsidR="004C1249" w:rsidRDefault="004C1249" w:rsidP="00416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499"/>
    <w:multiLevelType w:val="multilevel"/>
    <w:tmpl w:val="92347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765110C"/>
    <w:multiLevelType w:val="multilevel"/>
    <w:tmpl w:val="4A70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B3E8C"/>
    <w:multiLevelType w:val="hybridMultilevel"/>
    <w:tmpl w:val="7DDE400C"/>
    <w:lvl w:ilvl="0" w:tplc="8F701E2A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6B1865"/>
    <w:multiLevelType w:val="multilevel"/>
    <w:tmpl w:val="D48C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51C6B"/>
    <w:multiLevelType w:val="multilevel"/>
    <w:tmpl w:val="E43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34439"/>
    <w:multiLevelType w:val="hybridMultilevel"/>
    <w:tmpl w:val="940AE01C"/>
    <w:lvl w:ilvl="0" w:tplc="9E72F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0901BE"/>
    <w:multiLevelType w:val="multilevel"/>
    <w:tmpl w:val="FCC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70D0F"/>
    <w:multiLevelType w:val="multilevel"/>
    <w:tmpl w:val="6B56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142CA"/>
    <w:multiLevelType w:val="multilevel"/>
    <w:tmpl w:val="0096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2"/>
  <w:drawingGridVerticalSpacing w:val="4"/>
  <w:displayHorizontalDrawingGridEvery w:val="0"/>
  <w:displayVerticalDrawingGridEvery w:val="2"/>
  <w:doNotUseMarginsForDrawingGridOrigin/>
  <w:drawingGridHorizontalOrigin w:val="851"/>
  <w:drawingGridVerticalOrigin w:val="85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40A"/>
    <w:rsid w:val="00072C54"/>
    <w:rsid w:val="00091F9A"/>
    <w:rsid w:val="000B5F0D"/>
    <w:rsid w:val="000D585C"/>
    <w:rsid w:val="00116BAD"/>
    <w:rsid w:val="00155CEE"/>
    <w:rsid w:val="00190E39"/>
    <w:rsid w:val="00190FD7"/>
    <w:rsid w:val="001B4642"/>
    <w:rsid w:val="001E07C4"/>
    <w:rsid w:val="00214F50"/>
    <w:rsid w:val="00224583"/>
    <w:rsid w:val="0024023D"/>
    <w:rsid w:val="00257451"/>
    <w:rsid w:val="00295E24"/>
    <w:rsid w:val="00326914"/>
    <w:rsid w:val="003A6770"/>
    <w:rsid w:val="003A6D73"/>
    <w:rsid w:val="00416554"/>
    <w:rsid w:val="004328FB"/>
    <w:rsid w:val="00433310"/>
    <w:rsid w:val="00465C22"/>
    <w:rsid w:val="00493DEE"/>
    <w:rsid w:val="004C1249"/>
    <w:rsid w:val="004C13C1"/>
    <w:rsid w:val="004E4F8D"/>
    <w:rsid w:val="005128E8"/>
    <w:rsid w:val="00555AD9"/>
    <w:rsid w:val="00561C78"/>
    <w:rsid w:val="00576EB7"/>
    <w:rsid w:val="00581C60"/>
    <w:rsid w:val="0059566B"/>
    <w:rsid w:val="005C09BB"/>
    <w:rsid w:val="005D0F8C"/>
    <w:rsid w:val="0060118D"/>
    <w:rsid w:val="0064536B"/>
    <w:rsid w:val="006511FC"/>
    <w:rsid w:val="006A7CBB"/>
    <w:rsid w:val="006B0FB4"/>
    <w:rsid w:val="00715A1F"/>
    <w:rsid w:val="007453C8"/>
    <w:rsid w:val="007808B6"/>
    <w:rsid w:val="00790FDC"/>
    <w:rsid w:val="007A118D"/>
    <w:rsid w:val="007A75D4"/>
    <w:rsid w:val="007B7CA7"/>
    <w:rsid w:val="007D01C0"/>
    <w:rsid w:val="007E2DA1"/>
    <w:rsid w:val="007F719F"/>
    <w:rsid w:val="0082317B"/>
    <w:rsid w:val="00826D2C"/>
    <w:rsid w:val="00866E8A"/>
    <w:rsid w:val="00875865"/>
    <w:rsid w:val="008900C5"/>
    <w:rsid w:val="009027D4"/>
    <w:rsid w:val="009107EA"/>
    <w:rsid w:val="009336FE"/>
    <w:rsid w:val="009405FC"/>
    <w:rsid w:val="00946AAE"/>
    <w:rsid w:val="00987B4A"/>
    <w:rsid w:val="009D020E"/>
    <w:rsid w:val="009D1217"/>
    <w:rsid w:val="00A64F52"/>
    <w:rsid w:val="00AC1123"/>
    <w:rsid w:val="00B30D13"/>
    <w:rsid w:val="00BB49C8"/>
    <w:rsid w:val="00BD2C2A"/>
    <w:rsid w:val="00BE036B"/>
    <w:rsid w:val="00BE669C"/>
    <w:rsid w:val="00C342B2"/>
    <w:rsid w:val="00C5044F"/>
    <w:rsid w:val="00CD50E9"/>
    <w:rsid w:val="00D25859"/>
    <w:rsid w:val="00D3340A"/>
    <w:rsid w:val="00D76AB4"/>
    <w:rsid w:val="00D86649"/>
    <w:rsid w:val="00DB51FA"/>
    <w:rsid w:val="00E15052"/>
    <w:rsid w:val="00ED0508"/>
    <w:rsid w:val="00F845F1"/>
    <w:rsid w:val="00F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  <o:rules v:ext="edit">
        <o:r id="V:Rule1" type="connector" idref="#_x0000_s2077"/>
        <o:r id="V:Rule2" type="connector" idref="#_x0000_s2078"/>
        <o:r id="V:Rule3" type="connector" idref="#_x0000_s2079"/>
        <o:r id="V:Rule4" type="connector" idref="#_x0000_s2080"/>
        <o:r id="V:Rule5" type="connector" idref="#_x0000_s2081"/>
        <o:r id="V:Rule6" type="connector" idref="#_x0000_s2082"/>
        <o:r id="V:Rule7" type="connector" idref="#_x0000_s2083"/>
        <o:r id="V:Rule8" type="connector" idref="#_x0000_s2084"/>
        <o:r id="V:Rule9" type="connector" idref="#_x0000_s2085"/>
        <o:r id="V:Rule10" type="connector" idref="#_x0000_s2086"/>
        <o:r id="V:Rule11" type="connector" idref="#_x0000_s2087"/>
        <o:r id="V:Rule12" type="connector" idref="#_x0000_s2088"/>
        <o:r id="V:Rule13" type="connector" idref="#_x0000_s2089"/>
        <o:r id="V:Rule14" type="connector" idref="#_x0000_s2090"/>
        <o:r id="V:Rule15" type="connector" idref="#_x0000_s2091"/>
        <o:r id="V:Rule16" type="connector" idref="#_x0000_s2092"/>
        <o:r id="V:Rule17" type="connector" idref="#_x0000_s2093"/>
        <o:r id="V:Rule18" type="connector" idref="#_x0000_s2094"/>
        <o:r id="V:Rule19" type="connector" idref="#_x0000_s2095"/>
        <o:r id="V:Rule20" type="connector" idref="#_x0000_s2096"/>
        <o:r id="V:Rule21" type="connector" idref="#_x0000_s2097"/>
        <o:r id="V:Rule22" type="connector" idref="#_x0000_s2098"/>
        <o:r id="V:Rule23" type="connector" idref="#_x0000_s2099"/>
        <o:r id="V:Rule24" type="connector" idref="#_x0000_s2100"/>
        <o:r id="V:Rule25" type="connector" idref="#_x0000_s2101"/>
        <o:r id="V:Rule26" type="connector" idref="#_x0000_s2102"/>
        <o:r id="V:Rule27" type="connector" idref="#_x0000_s2103"/>
        <o:r id="V:Rule28" type="connector" idref="#_x0000_s2104"/>
        <o:r id="V:Rule29" type="connector" idref="#_x0000_s2105"/>
        <o:r id="V:Rule30" type="connector" idref="#_x0000_s2106"/>
        <o:r id="V:Rule31" type="connector" idref="#_x0000_s2107"/>
        <o:r id="V:Rule32" type="connector" idref="#_x0000_s2108"/>
        <o:r id="V:Rule33" type="connector" idref="#_x0000_s2109"/>
        <o:r id="V:Rule34" type="connector" idref="#_x0000_s2110"/>
        <o:r id="V:Rule35" type="connector" idref="#_x0000_s2111"/>
        <o:r id="V:Rule36" type="connector" idref="#_x0000_s2112"/>
        <o:r id="V:Rule37" type="connector" idref="#_x0000_s2113"/>
        <o:r id="V:Rule38" type="connector" idref="#_x0000_s2114"/>
        <o:r id="V:Rule39" type="connector" idref="#_x0000_s2115"/>
        <o:r id="V:Rule40" type="connector" idref="#_x0000_s2116"/>
        <o:r id="V:Rule41" type="connector" idref="#_x0000_s2117"/>
        <o:r id="V:Rule42" type="connector" idref="#_x0000_s2118"/>
        <o:r id="V:Rule43" type="connector" idref="#_x0000_s2119"/>
        <o:r id="V:Rule44" type="connector" idref="#_x0000_s2120"/>
        <o:r id="V:Rule45" type="connector" idref="#_x0000_s2121"/>
        <o:r id="V:Rule46" type="connector" idref="#_x0000_s2122"/>
        <o:r id="V:Rule47" type="connector" idref="#_x0000_s2123"/>
        <o:r id="V:Rule48" type="connector" idref="#_x0000_s2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2C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6D2C"/>
    <w:pPr>
      <w:spacing w:line="0" w:lineRule="atLeast"/>
      <w:jc w:val="center"/>
    </w:pPr>
    <w:rPr>
      <w:rFonts w:eastAsia="標楷體"/>
      <w:sz w:val="28"/>
    </w:rPr>
  </w:style>
  <w:style w:type="paragraph" w:styleId="Web">
    <w:name w:val="Normal (Web)"/>
    <w:basedOn w:val="a"/>
    <w:rsid w:val="00C342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rsid w:val="00C342B2"/>
    <w:rPr>
      <w:color w:val="0000FF"/>
      <w:u w:val="single"/>
    </w:rPr>
  </w:style>
  <w:style w:type="paragraph" w:styleId="HTML">
    <w:name w:val="HTML Preformatted"/>
    <w:basedOn w:val="a"/>
    <w:rsid w:val="008758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styleId="a5">
    <w:name w:val="FollowedHyperlink"/>
    <w:rsid w:val="007D01C0"/>
    <w:rPr>
      <w:color w:val="800080"/>
      <w:u w:val="single"/>
    </w:rPr>
  </w:style>
  <w:style w:type="paragraph" w:styleId="a6">
    <w:name w:val="Balloon Text"/>
    <w:basedOn w:val="a"/>
    <w:semiHidden/>
    <w:rsid w:val="007E2DA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4165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16554"/>
    <w:rPr>
      <w:kern w:val="2"/>
    </w:rPr>
  </w:style>
  <w:style w:type="paragraph" w:styleId="a9">
    <w:name w:val="footer"/>
    <w:basedOn w:val="a"/>
    <w:link w:val="aa"/>
    <w:rsid w:val="004165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1655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00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58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6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354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north.gov.tw/editor/UploadPath/file/200611151141210792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north.gov.tw/editor/UploadPath/file/200611151140550964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79</Words>
  <Characters>455</Characters>
  <Application>Microsoft Office Word</Application>
  <DocSecurity>0</DocSecurity>
  <Lines>3</Lines>
  <Paragraphs>1</Paragraphs>
  <ScaleCrop>false</ScaleCrop>
  <Company>no</Company>
  <LinksUpToDate>false</LinksUpToDate>
  <CharactersWithSpaces>533</CharactersWithSpaces>
  <SharedDoc>false</SharedDoc>
  <HLinks>
    <vt:vector size="12" baseType="variant"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http://www.tnnorth.gov.tw/editor/UploadPath/file/200611151141210792.xls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http://www.tnnorth.gov.tw/editor/UploadPath/file/200611151140550964.xls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台南市安平區公所役政課</dc:title>
  <dc:creator>twnsys</dc:creator>
  <cp:lastModifiedBy>twnsys</cp:lastModifiedBy>
  <cp:revision>1</cp:revision>
  <cp:lastPrinted>2008-06-04T02:03:00Z</cp:lastPrinted>
  <dcterms:created xsi:type="dcterms:W3CDTF">2009-09-01T02:43:00Z</dcterms:created>
  <dcterms:modified xsi:type="dcterms:W3CDTF">2017-10-02T15:46:00Z</dcterms:modified>
</cp:coreProperties>
</file>