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6B9" w:rsidRDefault="005366B9" w:rsidP="005366B9">
      <w:pPr>
        <w:autoSpaceDE w:val="0"/>
        <w:autoSpaceDN w:val="0"/>
        <w:adjustRightInd w:val="0"/>
        <w:spacing w:line="500" w:lineRule="exact"/>
        <w:jc w:val="center"/>
        <w:rPr>
          <w:rFonts w:ascii="標楷體" w:eastAsia="標楷體" w:cs="標楷體"/>
          <w:color w:val="000000"/>
          <w:kern w:val="0"/>
          <w:sz w:val="28"/>
          <w:szCs w:val="28"/>
        </w:rPr>
      </w:pPr>
      <w:r w:rsidRPr="005366B9">
        <w:rPr>
          <w:rFonts w:ascii="標楷體" w:eastAsia="標楷體" w:cs="標楷體" w:hint="eastAsia"/>
          <w:color w:val="000000"/>
          <w:kern w:val="0"/>
          <w:sz w:val="28"/>
          <w:szCs w:val="28"/>
        </w:rPr>
        <w:t>衛生福利部社會及家庭署</w:t>
      </w:r>
    </w:p>
    <w:p w:rsidR="005366B9" w:rsidRDefault="005366B9" w:rsidP="005366B9">
      <w:pPr>
        <w:autoSpaceDE w:val="0"/>
        <w:autoSpaceDN w:val="0"/>
        <w:adjustRightInd w:val="0"/>
        <w:spacing w:line="500" w:lineRule="exact"/>
        <w:jc w:val="center"/>
        <w:rPr>
          <w:rFonts w:ascii="標楷體" w:eastAsia="標楷體" w:cs="標楷體"/>
          <w:color w:val="000000"/>
          <w:kern w:val="0"/>
          <w:sz w:val="28"/>
          <w:szCs w:val="28"/>
        </w:rPr>
      </w:pPr>
      <w:proofErr w:type="gramStart"/>
      <w:r w:rsidRPr="005366B9">
        <w:rPr>
          <w:rFonts w:ascii="標楷體" w:eastAsia="標楷體" w:cs="標楷體" w:hint="eastAsia"/>
          <w:color w:val="000000"/>
          <w:kern w:val="0"/>
          <w:sz w:val="28"/>
          <w:szCs w:val="28"/>
        </w:rPr>
        <w:t>113</w:t>
      </w:r>
      <w:proofErr w:type="gramEnd"/>
      <w:r w:rsidRPr="005366B9">
        <w:rPr>
          <w:rFonts w:ascii="標楷體" w:eastAsia="標楷體" w:cs="標楷體" w:hint="eastAsia"/>
          <w:color w:val="000000"/>
          <w:kern w:val="0"/>
          <w:sz w:val="28"/>
          <w:szCs w:val="28"/>
        </w:rPr>
        <w:t>年度「社區式身心障礙服務銜接</w:t>
      </w:r>
      <w:proofErr w:type="gramStart"/>
      <w:r w:rsidRPr="005366B9">
        <w:rPr>
          <w:rFonts w:ascii="標楷體" w:eastAsia="標楷體" w:cs="標楷體" w:hint="eastAsia"/>
          <w:color w:val="000000"/>
          <w:kern w:val="0"/>
          <w:sz w:val="28"/>
          <w:szCs w:val="28"/>
        </w:rPr>
        <w:t>長照獎助</w:t>
      </w:r>
      <w:proofErr w:type="gramEnd"/>
      <w:r w:rsidRPr="005366B9">
        <w:rPr>
          <w:rFonts w:ascii="標楷體" w:eastAsia="標楷體" w:cs="標楷體" w:hint="eastAsia"/>
          <w:color w:val="000000"/>
          <w:kern w:val="0"/>
          <w:sz w:val="28"/>
          <w:szCs w:val="28"/>
        </w:rPr>
        <w:t>計畫」申請須知（草案</w:t>
      </w:r>
      <w:r>
        <w:rPr>
          <w:rFonts w:ascii="標楷體" w:eastAsia="標楷體" w:cs="標楷體" w:hint="eastAsia"/>
          <w:color w:val="000000"/>
          <w:kern w:val="0"/>
          <w:sz w:val="28"/>
          <w:szCs w:val="28"/>
        </w:rPr>
        <w:t>）</w:t>
      </w:r>
    </w:p>
    <w:p w:rsidR="004E3456" w:rsidRPr="005366B9" w:rsidRDefault="004E3456" w:rsidP="005366B9">
      <w:pPr>
        <w:autoSpaceDE w:val="0"/>
        <w:autoSpaceDN w:val="0"/>
        <w:adjustRightInd w:val="0"/>
        <w:spacing w:line="500" w:lineRule="exact"/>
        <w:jc w:val="center"/>
        <w:rPr>
          <w:rFonts w:ascii="標楷體" w:eastAsia="標楷體" w:cs="標楷體"/>
          <w:b/>
          <w:bCs/>
          <w:color w:val="000000"/>
          <w:kern w:val="0"/>
          <w:sz w:val="28"/>
          <w:szCs w:val="28"/>
        </w:rPr>
      </w:pPr>
      <w:r w:rsidRPr="004E3456">
        <w:rPr>
          <w:rFonts w:ascii="標楷體" w:eastAsia="標楷體" w:cs="標楷體" w:hint="eastAsia"/>
          <w:b/>
          <w:bCs/>
          <w:color w:val="000000"/>
          <w:kern w:val="0"/>
          <w:sz w:val="28"/>
          <w:szCs w:val="28"/>
        </w:rPr>
        <w:t>失能身心障礙者特殊需求加值服務</w:t>
      </w:r>
    </w:p>
    <w:p w:rsidR="006D2840" w:rsidRPr="004E3456" w:rsidRDefault="006D2840" w:rsidP="005366B9">
      <w:pPr>
        <w:spacing w:line="500" w:lineRule="exact"/>
      </w:pPr>
    </w:p>
    <w:p w:rsidR="006D2840" w:rsidRPr="005366B9" w:rsidRDefault="006D2840" w:rsidP="005366B9">
      <w:pPr>
        <w:pStyle w:val="a3"/>
        <w:numPr>
          <w:ilvl w:val="0"/>
          <w:numId w:val="4"/>
        </w:numPr>
        <w:autoSpaceDE w:val="0"/>
        <w:autoSpaceDN w:val="0"/>
        <w:adjustRightInd w:val="0"/>
        <w:spacing w:line="500" w:lineRule="exact"/>
        <w:ind w:leftChars="0"/>
        <w:rPr>
          <w:rFonts w:ascii="標楷體" w:eastAsia="標楷體" w:cs="標楷體"/>
          <w:color w:val="000000"/>
          <w:kern w:val="0"/>
          <w:sz w:val="28"/>
          <w:szCs w:val="28"/>
        </w:rPr>
      </w:pPr>
      <w:r w:rsidRPr="005366B9">
        <w:rPr>
          <w:rFonts w:ascii="標楷體" w:eastAsia="標楷體" w:cs="標楷體" w:hint="eastAsia"/>
          <w:color w:val="000000"/>
          <w:kern w:val="0"/>
          <w:sz w:val="28"/>
          <w:szCs w:val="28"/>
        </w:rPr>
        <w:t>獎助原則：</w:t>
      </w:r>
    </w:p>
    <w:p w:rsidR="005366B9" w:rsidRDefault="006D2840" w:rsidP="005366B9">
      <w:pPr>
        <w:pStyle w:val="a3"/>
        <w:numPr>
          <w:ilvl w:val="0"/>
          <w:numId w:val="2"/>
        </w:numPr>
        <w:autoSpaceDE w:val="0"/>
        <w:autoSpaceDN w:val="0"/>
        <w:adjustRightInd w:val="0"/>
        <w:spacing w:line="500" w:lineRule="exact"/>
        <w:ind w:leftChars="0"/>
        <w:rPr>
          <w:rFonts w:ascii="標楷體" w:eastAsia="標楷體" w:cs="標楷體"/>
          <w:color w:val="000000"/>
          <w:kern w:val="0"/>
          <w:sz w:val="28"/>
          <w:szCs w:val="28"/>
        </w:rPr>
      </w:pPr>
      <w:r w:rsidRPr="005366B9">
        <w:rPr>
          <w:rFonts w:ascii="標楷體" w:eastAsia="標楷體" w:cs="標楷體" w:hint="eastAsia"/>
          <w:color w:val="000000"/>
          <w:kern w:val="0"/>
          <w:sz w:val="28"/>
          <w:szCs w:val="28"/>
        </w:rPr>
        <w:t>目的：因應特定障礙類別特殊性，協助長照日間照顧服務特約機構服務特定障別之失能身心障礙者，透過獎助充實軟硬體資源，提升其照顧服務能量。</w:t>
      </w:r>
    </w:p>
    <w:p w:rsidR="005366B9" w:rsidRPr="005366B9" w:rsidRDefault="006D2840" w:rsidP="005366B9">
      <w:pPr>
        <w:pStyle w:val="a3"/>
        <w:numPr>
          <w:ilvl w:val="0"/>
          <w:numId w:val="2"/>
        </w:numPr>
        <w:autoSpaceDE w:val="0"/>
        <w:autoSpaceDN w:val="0"/>
        <w:adjustRightInd w:val="0"/>
        <w:spacing w:line="500" w:lineRule="exact"/>
        <w:ind w:leftChars="0"/>
        <w:rPr>
          <w:rFonts w:ascii="標楷體" w:eastAsia="標楷體" w:hAnsi="標楷體" w:cs="標楷體"/>
          <w:color w:val="000000"/>
          <w:kern w:val="0"/>
          <w:sz w:val="28"/>
          <w:szCs w:val="28"/>
        </w:rPr>
      </w:pPr>
      <w:r w:rsidRPr="005366B9">
        <w:rPr>
          <w:rFonts w:ascii="標楷體" w:eastAsia="標楷體" w:hAnsi="標楷體" w:hint="eastAsia"/>
          <w:sz w:val="28"/>
          <w:szCs w:val="28"/>
        </w:rPr>
        <w:t>服務對象以智能障礙、自閉症、腦性麻痺、脊髓損傷、罕見疾病、視覺障礙及聽覺障礙等失能身心障礙者為主。</w:t>
      </w:r>
      <w:r w:rsidRPr="005366B9">
        <w:rPr>
          <w:rFonts w:ascii="標楷體" w:eastAsia="標楷體" w:hAnsi="標楷體"/>
          <w:sz w:val="28"/>
          <w:szCs w:val="28"/>
        </w:rPr>
        <w:t xml:space="preserve"> </w:t>
      </w:r>
    </w:p>
    <w:p w:rsidR="006D2840" w:rsidRPr="005366B9" w:rsidRDefault="006D2840" w:rsidP="005366B9">
      <w:pPr>
        <w:pStyle w:val="a3"/>
        <w:numPr>
          <w:ilvl w:val="0"/>
          <w:numId w:val="2"/>
        </w:numPr>
        <w:autoSpaceDE w:val="0"/>
        <w:autoSpaceDN w:val="0"/>
        <w:adjustRightInd w:val="0"/>
        <w:spacing w:line="500" w:lineRule="exact"/>
        <w:ind w:leftChars="0"/>
        <w:rPr>
          <w:rFonts w:ascii="標楷體" w:eastAsia="標楷體" w:cs="標楷體"/>
          <w:color w:val="000000"/>
          <w:kern w:val="0"/>
          <w:sz w:val="28"/>
          <w:szCs w:val="28"/>
        </w:rPr>
      </w:pPr>
      <w:r w:rsidRPr="005366B9">
        <w:rPr>
          <w:rFonts w:ascii="標楷體" w:eastAsia="標楷體" w:cs="標楷體" w:hint="eastAsia"/>
          <w:color w:val="000000"/>
          <w:kern w:val="0"/>
          <w:sz w:val="28"/>
          <w:szCs w:val="28"/>
        </w:rPr>
        <w:t>直轄市、縣（市）轄區每年最高獎助總額，依轄區內失能身心障礙人口數核算為原則，其額度分配如下：</w:t>
      </w:r>
      <w:r w:rsidRPr="005366B9">
        <w:rPr>
          <w:rFonts w:ascii="標楷體" w:eastAsia="標楷體" w:cs="標楷體"/>
          <w:color w:val="000000"/>
          <w:kern w:val="0"/>
          <w:sz w:val="28"/>
          <w:szCs w:val="28"/>
        </w:rPr>
        <w:t xml:space="preserve"> </w:t>
      </w:r>
    </w:p>
    <w:p w:rsidR="006D2840" w:rsidRPr="005366B9" w:rsidRDefault="006D2840" w:rsidP="005366B9">
      <w:pPr>
        <w:pStyle w:val="a3"/>
        <w:numPr>
          <w:ilvl w:val="0"/>
          <w:numId w:val="3"/>
        </w:numPr>
        <w:autoSpaceDE w:val="0"/>
        <w:autoSpaceDN w:val="0"/>
        <w:adjustRightInd w:val="0"/>
        <w:spacing w:line="500" w:lineRule="exact"/>
        <w:ind w:leftChars="0"/>
        <w:rPr>
          <w:rFonts w:ascii="標楷體" w:eastAsia="標楷體" w:cs="標楷體"/>
          <w:color w:val="000000"/>
          <w:kern w:val="0"/>
          <w:sz w:val="28"/>
          <w:szCs w:val="28"/>
        </w:rPr>
      </w:pPr>
      <w:r w:rsidRPr="005366B9">
        <w:rPr>
          <w:rFonts w:ascii="標楷體" w:eastAsia="標楷體" w:cs="標楷體" w:hint="eastAsia"/>
          <w:color w:val="000000"/>
          <w:kern w:val="0"/>
          <w:sz w:val="28"/>
          <w:szCs w:val="28"/>
        </w:rPr>
        <w:t>離島縣市政府（澎湖縣、金門縣、連江縣等三縣市），最高獎助新臺幣二百五十萬元。</w:t>
      </w:r>
      <w:r w:rsidRPr="005366B9">
        <w:rPr>
          <w:rFonts w:ascii="標楷體" w:eastAsia="標楷體" w:cs="標楷體"/>
          <w:color w:val="000000"/>
          <w:kern w:val="0"/>
          <w:sz w:val="28"/>
          <w:szCs w:val="28"/>
        </w:rPr>
        <w:t xml:space="preserve"> </w:t>
      </w:r>
    </w:p>
    <w:p w:rsidR="006D2840" w:rsidRPr="005366B9" w:rsidRDefault="006D2840" w:rsidP="005366B9">
      <w:pPr>
        <w:pStyle w:val="a3"/>
        <w:numPr>
          <w:ilvl w:val="0"/>
          <w:numId w:val="3"/>
        </w:numPr>
        <w:autoSpaceDE w:val="0"/>
        <w:autoSpaceDN w:val="0"/>
        <w:adjustRightInd w:val="0"/>
        <w:spacing w:line="500" w:lineRule="exact"/>
        <w:ind w:leftChars="0"/>
        <w:rPr>
          <w:rFonts w:ascii="標楷體" w:eastAsia="標楷體" w:cs="標楷體"/>
          <w:color w:val="000000"/>
          <w:kern w:val="0"/>
          <w:sz w:val="28"/>
          <w:szCs w:val="28"/>
        </w:rPr>
      </w:pPr>
      <w:r w:rsidRPr="005366B9">
        <w:rPr>
          <w:rFonts w:ascii="標楷體" w:eastAsia="標楷體" w:cs="標楷體" w:hint="eastAsia"/>
          <w:color w:val="000000"/>
          <w:kern w:val="0"/>
          <w:sz w:val="28"/>
          <w:szCs w:val="28"/>
        </w:rPr>
        <w:t>離島縣市以外之臺灣省各縣市政府（屏東縣、彰化縣、新竹市、基隆市、新竹縣、苗栗縣、南投縣、雲林縣、嘉義縣、臺東縣、宜蘭縣、花蓮縣及嘉義市等十三縣市），最高獎助新臺幣六百萬元。</w:t>
      </w:r>
      <w:r w:rsidRPr="005366B9">
        <w:rPr>
          <w:rFonts w:ascii="標楷體" w:eastAsia="標楷體" w:cs="標楷體"/>
          <w:color w:val="000000"/>
          <w:kern w:val="0"/>
          <w:sz w:val="28"/>
          <w:szCs w:val="28"/>
        </w:rPr>
        <w:t xml:space="preserve"> </w:t>
      </w:r>
    </w:p>
    <w:p w:rsidR="006D2840" w:rsidRPr="005366B9" w:rsidRDefault="006D2840" w:rsidP="005366B9">
      <w:pPr>
        <w:pStyle w:val="Default"/>
        <w:numPr>
          <w:ilvl w:val="0"/>
          <w:numId w:val="3"/>
        </w:numPr>
        <w:spacing w:line="500" w:lineRule="exact"/>
        <w:rPr>
          <w:rFonts w:cstheme="minorBidi"/>
          <w:color w:val="auto"/>
        </w:rPr>
      </w:pPr>
      <w:r w:rsidRPr="006D2840">
        <w:rPr>
          <w:rFonts w:hint="eastAsia"/>
          <w:sz w:val="28"/>
          <w:szCs w:val="28"/>
        </w:rPr>
        <w:t>直轄市政府（臺北市、新北市、桃園市、臺中市、臺南</w:t>
      </w:r>
      <w:r w:rsidRPr="005366B9">
        <w:rPr>
          <w:rFonts w:hint="eastAsia"/>
          <w:sz w:val="28"/>
          <w:szCs w:val="28"/>
        </w:rPr>
        <w:t>市、高雄市等六直轄市），最高獎助新臺幣一千萬元。</w:t>
      </w:r>
      <w:r w:rsidRPr="005366B9">
        <w:rPr>
          <w:sz w:val="28"/>
          <w:szCs w:val="28"/>
        </w:rPr>
        <w:t xml:space="preserve"> </w:t>
      </w:r>
    </w:p>
    <w:p w:rsidR="006D2840" w:rsidRPr="005366B9" w:rsidRDefault="006D2840" w:rsidP="005366B9">
      <w:pPr>
        <w:pStyle w:val="a3"/>
        <w:numPr>
          <w:ilvl w:val="0"/>
          <w:numId w:val="2"/>
        </w:numPr>
        <w:autoSpaceDE w:val="0"/>
        <w:autoSpaceDN w:val="0"/>
        <w:adjustRightInd w:val="0"/>
        <w:spacing w:line="500" w:lineRule="exact"/>
        <w:ind w:leftChars="0"/>
        <w:rPr>
          <w:rFonts w:ascii="標楷體" w:eastAsia="標楷體" w:cs="標楷體"/>
          <w:color w:val="000000"/>
          <w:kern w:val="0"/>
          <w:sz w:val="28"/>
          <w:szCs w:val="28"/>
        </w:rPr>
      </w:pPr>
      <w:r w:rsidRPr="005366B9">
        <w:rPr>
          <w:rFonts w:ascii="標楷體" w:eastAsia="標楷體" w:cs="標楷體" w:hint="eastAsia"/>
          <w:color w:val="000000"/>
          <w:kern w:val="0"/>
          <w:sz w:val="28"/>
          <w:szCs w:val="28"/>
        </w:rPr>
        <w:t>直轄市、縣（市）政府應至少輔導轄內一家服務提供單位提供失能身心障礙者特殊需求日間照顧服務。服務提供單位包括設立許可辦理日間照顧之長照服務機構（以第</w:t>
      </w:r>
      <w:r w:rsidRPr="005366B9">
        <w:rPr>
          <w:rFonts w:ascii="標楷體" w:eastAsia="標楷體" w:cs="標楷體"/>
          <w:color w:val="000000"/>
          <w:kern w:val="0"/>
          <w:sz w:val="28"/>
          <w:szCs w:val="28"/>
        </w:rPr>
        <w:t>2</w:t>
      </w:r>
      <w:r w:rsidRPr="005366B9">
        <w:rPr>
          <w:rFonts w:ascii="標楷體" w:eastAsia="標楷體" w:cs="標楷體" w:hint="eastAsia"/>
          <w:color w:val="000000"/>
          <w:kern w:val="0"/>
          <w:sz w:val="28"/>
          <w:szCs w:val="28"/>
        </w:rPr>
        <w:t>目所列舉服務對象超過十人之服務據點優先獎助）、依長期照顧服務法相關規定服務失能身心障礙者之身心障礙日間服務機構。</w:t>
      </w:r>
    </w:p>
    <w:p w:rsidR="006D2840" w:rsidRPr="005366B9" w:rsidRDefault="006D2840" w:rsidP="005366B9">
      <w:pPr>
        <w:pStyle w:val="a3"/>
        <w:numPr>
          <w:ilvl w:val="0"/>
          <w:numId w:val="2"/>
        </w:numPr>
        <w:autoSpaceDE w:val="0"/>
        <w:autoSpaceDN w:val="0"/>
        <w:adjustRightInd w:val="0"/>
        <w:spacing w:line="500" w:lineRule="exact"/>
        <w:ind w:leftChars="0"/>
        <w:rPr>
          <w:rFonts w:ascii="標楷體" w:eastAsia="標楷體" w:cs="標楷體"/>
          <w:color w:val="000000"/>
          <w:kern w:val="0"/>
          <w:sz w:val="28"/>
          <w:szCs w:val="28"/>
        </w:rPr>
      </w:pPr>
      <w:r w:rsidRPr="005366B9">
        <w:rPr>
          <w:rFonts w:ascii="標楷體" w:eastAsia="標楷體" w:cs="標楷體" w:hint="eastAsia"/>
          <w:color w:val="000000"/>
          <w:kern w:val="0"/>
          <w:sz w:val="28"/>
          <w:szCs w:val="28"/>
        </w:rPr>
        <w:t>本項受獎助單位得專案免自籌款。</w:t>
      </w:r>
      <w:r w:rsidRPr="005366B9">
        <w:rPr>
          <w:rFonts w:ascii="標楷體" w:eastAsia="標楷體" w:cs="標楷體"/>
          <w:color w:val="000000"/>
          <w:kern w:val="0"/>
          <w:sz w:val="28"/>
          <w:szCs w:val="28"/>
        </w:rPr>
        <w:t xml:space="preserve"> </w:t>
      </w:r>
    </w:p>
    <w:p w:rsidR="006D2840" w:rsidRDefault="006D2840" w:rsidP="005366B9">
      <w:pPr>
        <w:pStyle w:val="Default"/>
        <w:numPr>
          <w:ilvl w:val="0"/>
          <w:numId w:val="2"/>
        </w:numPr>
        <w:spacing w:line="500" w:lineRule="exact"/>
        <w:rPr>
          <w:sz w:val="28"/>
          <w:szCs w:val="28"/>
        </w:rPr>
      </w:pPr>
      <w:r w:rsidRPr="006D2840">
        <w:rPr>
          <w:rFonts w:hint="eastAsia"/>
          <w:sz w:val="28"/>
          <w:szCs w:val="28"/>
        </w:rPr>
        <w:t>已核准獎助相同之設施設備者，每隔五年始得再提出申請；設施設備須汰舊換新者，依財物標準分類所列最低使用年限規定，已達使用年限且不堪使用者，始得再提出申請。</w:t>
      </w:r>
    </w:p>
    <w:p w:rsidR="005366B9" w:rsidRPr="006D2840" w:rsidRDefault="005366B9" w:rsidP="005366B9">
      <w:pPr>
        <w:pStyle w:val="Default"/>
        <w:spacing w:line="500" w:lineRule="exact"/>
        <w:ind w:left="360"/>
        <w:rPr>
          <w:sz w:val="28"/>
          <w:szCs w:val="28"/>
        </w:rPr>
      </w:pPr>
    </w:p>
    <w:p w:rsidR="006D2840" w:rsidRPr="005366B9" w:rsidRDefault="006D2840" w:rsidP="005366B9">
      <w:pPr>
        <w:pStyle w:val="a3"/>
        <w:numPr>
          <w:ilvl w:val="0"/>
          <w:numId w:val="4"/>
        </w:numPr>
        <w:autoSpaceDE w:val="0"/>
        <w:autoSpaceDN w:val="0"/>
        <w:adjustRightInd w:val="0"/>
        <w:spacing w:line="500" w:lineRule="exact"/>
        <w:ind w:leftChars="0"/>
        <w:rPr>
          <w:rFonts w:ascii="標楷體" w:eastAsia="標楷體" w:cs="標楷體"/>
          <w:color w:val="000000"/>
          <w:kern w:val="0"/>
          <w:sz w:val="28"/>
          <w:szCs w:val="28"/>
        </w:rPr>
      </w:pPr>
      <w:r w:rsidRPr="005366B9">
        <w:rPr>
          <w:rFonts w:ascii="標楷體" w:eastAsia="標楷體" w:cs="標楷體" w:hint="eastAsia"/>
          <w:color w:val="000000"/>
          <w:kern w:val="0"/>
          <w:sz w:val="28"/>
          <w:szCs w:val="28"/>
        </w:rPr>
        <w:t>獎助項目及基準：</w:t>
      </w:r>
    </w:p>
    <w:p w:rsidR="006D2840" w:rsidRPr="006D2840" w:rsidRDefault="006D2840" w:rsidP="005366B9">
      <w:pPr>
        <w:pStyle w:val="Default"/>
        <w:numPr>
          <w:ilvl w:val="0"/>
          <w:numId w:val="5"/>
        </w:numPr>
        <w:spacing w:line="500" w:lineRule="exact"/>
        <w:rPr>
          <w:sz w:val="28"/>
          <w:szCs w:val="28"/>
        </w:rPr>
      </w:pPr>
      <w:r w:rsidRPr="006D2840">
        <w:rPr>
          <w:rFonts w:hint="eastAsia"/>
          <w:sz w:val="28"/>
          <w:szCs w:val="28"/>
        </w:rPr>
        <w:t>無障礙環境設施設備費：獎助無障礙環境改善及相關無障礙設施設備</w:t>
      </w:r>
      <w:r w:rsidRPr="006D2840">
        <w:rPr>
          <w:sz w:val="28"/>
          <w:szCs w:val="28"/>
        </w:rPr>
        <w:t>(</w:t>
      </w:r>
      <w:r w:rsidRPr="006D2840">
        <w:rPr>
          <w:rFonts w:hint="eastAsia"/>
          <w:sz w:val="28"/>
          <w:szCs w:val="28"/>
        </w:rPr>
        <w:t>含軌道式移位機等</w:t>
      </w:r>
      <w:r w:rsidRPr="006D2840">
        <w:rPr>
          <w:sz w:val="28"/>
          <w:szCs w:val="28"/>
        </w:rPr>
        <w:t>)</w:t>
      </w:r>
      <w:r w:rsidRPr="006D2840">
        <w:rPr>
          <w:rFonts w:hint="eastAsia"/>
          <w:sz w:val="28"/>
          <w:szCs w:val="28"/>
        </w:rPr>
        <w:t>，改善基準依「建築技術規則建築設計施工編第十章無障礙建築物」及</w:t>
      </w:r>
      <w:r w:rsidRPr="006D2840">
        <w:rPr>
          <w:rFonts w:hint="eastAsia"/>
          <w:sz w:val="28"/>
          <w:szCs w:val="28"/>
        </w:rPr>
        <w:lastRenderedPageBreak/>
        <w:t>「建築物無障礙設施設計規範」辦理，每一服務據點最高獎助新臺幣一百萬元；除前開獎助外，如服務視聽障失能身心障礙者，活動場域增加獎助引導</w:t>
      </w:r>
      <w:r w:rsidRPr="006D2840">
        <w:rPr>
          <w:sz w:val="28"/>
          <w:szCs w:val="28"/>
        </w:rPr>
        <w:t>(</w:t>
      </w:r>
      <w:r w:rsidRPr="006D2840">
        <w:rPr>
          <w:rFonts w:hint="eastAsia"/>
          <w:sz w:val="28"/>
          <w:szCs w:val="28"/>
        </w:rPr>
        <w:t>含空間配置點字設施</w:t>
      </w:r>
      <w:r w:rsidRPr="006D2840">
        <w:rPr>
          <w:sz w:val="28"/>
          <w:szCs w:val="28"/>
        </w:rPr>
        <w:t>)</w:t>
      </w:r>
      <w:r w:rsidRPr="006D2840">
        <w:rPr>
          <w:rFonts w:hint="eastAsia"/>
          <w:sz w:val="28"/>
          <w:szCs w:val="28"/>
        </w:rPr>
        <w:t>、止滑、警示、收（隔）音、或溝通設備，以提升視聽障失能身心障礙者友善照顧環境，每一服務據點最高獎助新臺幣五十萬元。</w:t>
      </w:r>
      <w:r w:rsidRPr="006D2840">
        <w:rPr>
          <w:sz w:val="28"/>
          <w:szCs w:val="28"/>
        </w:rPr>
        <w:t xml:space="preserve"> </w:t>
      </w:r>
    </w:p>
    <w:p w:rsidR="006D2840" w:rsidRPr="005366B9" w:rsidRDefault="006D2840" w:rsidP="005366B9">
      <w:pPr>
        <w:pStyle w:val="a3"/>
        <w:numPr>
          <w:ilvl w:val="0"/>
          <w:numId w:val="5"/>
        </w:numPr>
        <w:autoSpaceDE w:val="0"/>
        <w:autoSpaceDN w:val="0"/>
        <w:adjustRightInd w:val="0"/>
        <w:spacing w:line="500" w:lineRule="exact"/>
        <w:ind w:leftChars="0"/>
        <w:rPr>
          <w:rFonts w:ascii="標楷體" w:eastAsia="標楷體" w:cs="標楷體"/>
          <w:color w:val="000000"/>
          <w:kern w:val="0"/>
          <w:sz w:val="28"/>
          <w:szCs w:val="28"/>
        </w:rPr>
      </w:pPr>
      <w:r w:rsidRPr="005366B9">
        <w:rPr>
          <w:rFonts w:ascii="標楷體" w:eastAsia="標楷體" w:cs="標楷體" w:hint="eastAsia"/>
          <w:color w:val="000000"/>
          <w:kern w:val="0"/>
          <w:sz w:val="28"/>
          <w:szCs w:val="28"/>
        </w:rPr>
        <w:t>情緒管理室、多感官活動室或體適能活動室設施設備費：因應照顧困難失能身心障礙者之特殊需求，獎助保護空間設施設備、感官訓練設備或體適能訓練器材等，每一服務據點最高獎助新臺幣一百萬元。</w:t>
      </w:r>
    </w:p>
    <w:p w:rsidR="006D2840" w:rsidRPr="005366B9" w:rsidRDefault="006D2840" w:rsidP="005366B9">
      <w:pPr>
        <w:pStyle w:val="a3"/>
        <w:numPr>
          <w:ilvl w:val="0"/>
          <w:numId w:val="5"/>
        </w:numPr>
        <w:autoSpaceDE w:val="0"/>
        <w:autoSpaceDN w:val="0"/>
        <w:adjustRightInd w:val="0"/>
        <w:spacing w:line="500" w:lineRule="exact"/>
        <w:ind w:leftChars="0"/>
        <w:rPr>
          <w:rFonts w:ascii="標楷體" w:eastAsia="標楷體" w:cs="標楷體"/>
          <w:color w:val="000000"/>
          <w:kern w:val="0"/>
          <w:sz w:val="28"/>
          <w:szCs w:val="28"/>
        </w:rPr>
      </w:pPr>
      <w:r w:rsidRPr="005366B9">
        <w:rPr>
          <w:rFonts w:ascii="標楷體" w:eastAsia="標楷體" w:cs="標楷體" w:hint="eastAsia"/>
          <w:color w:val="000000"/>
          <w:kern w:val="0"/>
          <w:sz w:val="28"/>
          <w:szCs w:val="28"/>
        </w:rPr>
        <w:t>安全防護設備費：獎助服務人員照顧心智障礙類、腦性麻痺、脊髓損傷、罕見疾病等失能身心障礙者所需安全防護設備，以減輕服務人員照顧壓力，依服務個案數提供獎助，每名個案每年最高以新臺幣五千元計。</w:t>
      </w:r>
    </w:p>
    <w:p w:rsidR="006D2840" w:rsidRPr="006D2840" w:rsidRDefault="006D2840" w:rsidP="005366B9">
      <w:pPr>
        <w:pStyle w:val="Default"/>
        <w:numPr>
          <w:ilvl w:val="0"/>
          <w:numId w:val="5"/>
        </w:numPr>
        <w:spacing w:line="500" w:lineRule="exact"/>
        <w:rPr>
          <w:sz w:val="28"/>
          <w:szCs w:val="28"/>
        </w:rPr>
      </w:pPr>
      <w:r w:rsidRPr="006D2840">
        <w:rPr>
          <w:rFonts w:hint="eastAsia"/>
          <w:sz w:val="28"/>
          <w:szCs w:val="28"/>
        </w:rPr>
        <w:t>專案活動費：辦理與失能身心障礙者照顧有關活動、課程、或行為處理策略服務方案，獎助講座鐘點費、專家學者出席費、住宿費及交通費</w:t>
      </w:r>
      <w:r w:rsidRPr="006D2840">
        <w:rPr>
          <w:sz w:val="28"/>
          <w:szCs w:val="28"/>
        </w:rPr>
        <w:t>(</w:t>
      </w:r>
      <w:r w:rsidRPr="006D2840">
        <w:rPr>
          <w:rFonts w:hint="eastAsia"/>
          <w:sz w:val="28"/>
          <w:szCs w:val="28"/>
        </w:rPr>
        <w:t>限專家學者</w:t>
      </w:r>
      <w:r w:rsidRPr="006D2840">
        <w:rPr>
          <w:sz w:val="28"/>
          <w:szCs w:val="28"/>
        </w:rPr>
        <w:t>)</w:t>
      </w:r>
      <w:r w:rsidRPr="006D2840">
        <w:rPr>
          <w:rFonts w:hint="eastAsia"/>
          <w:sz w:val="28"/>
          <w:szCs w:val="28"/>
        </w:rPr>
        <w:t>、活動材料費、</w:t>
      </w:r>
      <w:proofErr w:type="gramStart"/>
      <w:r w:rsidRPr="006D2840">
        <w:rPr>
          <w:rFonts w:hint="eastAsia"/>
          <w:sz w:val="28"/>
          <w:szCs w:val="28"/>
        </w:rPr>
        <w:t>志工誤餐費</w:t>
      </w:r>
      <w:proofErr w:type="gramEnd"/>
      <w:r w:rsidRPr="006D2840">
        <w:rPr>
          <w:rFonts w:hint="eastAsia"/>
          <w:sz w:val="28"/>
          <w:szCs w:val="28"/>
        </w:rPr>
        <w:t>、志工交通費</w:t>
      </w:r>
      <w:r w:rsidRPr="006D2840">
        <w:rPr>
          <w:sz w:val="28"/>
          <w:szCs w:val="28"/>
        </w:rPr>
        <w:t>(</w:t>
      </w:r>
      <w:r w:rsidRPr="006D2840">
        <w:rPr>
          <w:rFonts w:hint="eastAsia"/>
          <w:sz w:val="28"/>
          <w:szCs w:val="28"/>
        </w:rPr>
        <w:t>限外勤服務</w:t>
      </w:r>
      <w:r w:rsidRPr="006D2840">
        <w:rPr>
          <w:sz w:val="28"/>
          <w:szCs w:val="28"/>
        </w:rPr>
        <w:t>)</w:t>
      </w:r>
      <w:r w:rsidRPr="006D2840">
        <w:rPr>
          <w:rFonts w:hint="eastAsia"/>
          <w:sz w:val="28"/>
          <w:szCs w:val="28"/>
        </w:rPr>
        <w:t>等，每一服務據點每月最高獎助新臺幣二萬元</w:t>
      </w:r>
    </w:p>
    <w:p w:rsidR="006D2840" w:rsidRPr="005366B9" w:rsidRDefault="006D2840" w:rsidP="005366B9">
      <w:pPr>
        <w:pStyle w:val="a3"/>
        <w:numPr>
          <w:ilvl w:val="0"/>
          <w:numId w:val="5"/>
        </w:numPr>
        <w:autoSpaceDE w:val="0"/>
        <w:autoSpaceDN w:val="0"/>
        <w:adjustRightInd w:val="0"/>
        <w:spacing w:line="500" w:lineRule="exact"/>
        <w:ind w:leftChars="0"/>
        <w:rPr>
          <w:rFonts w:ascii="標楷體" w:eastAsia="標楷體" w:cs="標楷體"/>
          <w:color w:val="000000"/>
          <w:kern w:val="0"/>
          <w:sz w:val="28"/>
          <w:szCs w:val="28"/>
        </w:rPr>
      </w:pPr>
      <w:r w:rsidRPr="005366B9">
        <w:rPr>
          <w:rFonts w:ascii="標楷體" w:eastAsia="標楷體" w:cs="標楷體" w:hint="eastAsia"/>
          <w:color w:val="000000"/>
          <w:kern w:val="0"/>
          <w:sz w:val="28"/>
          <w:szCs w:val="28"/>
        </w:rPr>
        <w:t>活動教材製作費：針對本項服務對象參與活動，需使用特殊教材（例如點字、語音、易讀版、影片等）之設計與製作。</w:t>
      </w:r>
    </w:p>
    <w:p w:rsidR="006D2840" w:rsidRPr="005366B9" w:rsidRDefault="006D2840" w:rsidP="005366B9">
      <w:pPr>
        <w:pStyle w:val="a3"/>
        <w:numPr>
          <w:ilvl w:val="0"/>
          <w:numId w:val="5"/>
        </w:numPr>
        <w:autoSpaceDE w:val="0"/>
        <w:autoSpaceDN w:val="0"/>
        <w:adjustRightInd w:val="0"/>
        <w:spacing w:line="500" w:lineRule="exact"/>
        <w:ind w:leftChars="0"/>
        <w:rPr>
          <w:rFonts w:ascii="標楷體" w:eastAsia="標楷體" w:cs="標楷體"/>
          <w:color w:val="000000"/>
          <w:kern w:val="0"/>
          <w:sz w:val="28"/>
          <w:szCs w:val="28"/>
        </w:rPr>
      </w:pPr>
      <w:proofErr w:type="gramStart"/>
      <w:r w:rsidRPr="005366B9">
        <w:rPr>
          <w:rFonts w:ascii="標楷體" w:eastAsia="標楷體" w:cs="標楷體" w:hint="eastAsia"/>
          <w:color w:val="000000"/>
          <w:kern w:val="0"/>
          <w:sz w:val="28"/>
          <w:szCs w:val="28"/>
        </w:rPr>
        <w:t>視障失能</w:t>
      </w:r>
      <w:proofErr w:type="gramEnd"/>
      <w:r w:rsidRPr="005366B9">
        <w:rPr>
          <w:rFonts w:ascii="標楷體" w:eastAsia="標楷體" w:cs="標楷體" w:hint="eastAsia"/>
          <w:color w:val="000000"/>
          <w:kern w:val="0"/>
          <w:sz w:val="28"/>
          <w:szCs w:val="28"/>
        </w:rPr>
        <w:t>者協助費：</w:t>
      </w:r>
    </w:p>
    <w:p w:rsidR="006D2840" w:rsidRPr="005366B9" w:rsidRDefault="006D2840" w:rsidP="005366B9">
      <w:pPr>
        <w:pStyle w:val="Default"/>
        <w:numPr>
          <w:ilvl w:val="0"/>
          <w:numId w:val="6"/>
        </w:numPr>
        <w:spacing w:line="500" w:lineRule="exact"/>
        <w:rPr>
          <w:rFonts w:cstheme="minorBidi"/>
          <w:color w:val="auto"/>
        </w:rPr>
      </w:pPr>
      <w:r w:rsidRPr="006D2840">
        <w:rPr>
          <w:rFonts w:hint="eastAsia"/>
          <w:sz w:val="28"/>
          <w:szCs w:val="28"/>
        </w:rPr>
        <w:t>定向行動訓練費：協助</w:t>
      </w:r>
      <w:proofErr w:type="gramStart"/>
      <w:r w:rsidRPr="006D2840">
        <w:rPr>
          <w:rFonts w:hint="eastAsia"/>
          <w:sz w:val="28"/>
          <w:szCs w:val="28"/>
        </w:rPr>
        <w:t>視障失能</w:t>
      </w:r>
      <w:proofErr w:type="gramEnd"/>
      <w:r w:rsidRPr="006D2840">
        <w:rPr>
          <w:rFonts w:hint="eastAsia"/>
          <w:sz w:val="28"/>
          <w:szCs w:val="28"/>
        </w:rPr>
        <w:t>者建立日間照顧中心活動空間心理地圖，並能於日照中心定位及定向，獎助定向行動訓練費，每小時新臺幣八百元，每</w:t>
      </w:r>
      <w:proofErr w:type="gramStart"/>
      <w:r w:rsidRPr="006D2840">
        <w:rPr>
          <w:rFonts w:hint="eastAsia"/>
          <w:sz w:val="28"/>
          <w:szCs w:val="28"/>
        </w:rPr>
        <w:t>名視障失</w:t>
      </w:r>
      <w:proofErr w:type="gramEnd"/>
      <w:r w:rsidRPr="006D2840">
        <w:rPr>
          <w:rFonts w:hint="eastAsia"/>
          <w:sz w:val="28"/>
          <w:szCs w:val="28"/>
        </w:rPr>
        <w:t>能者最高獎</w:t>
      </w:r>
      <w:r w:rsidRPr="005366B9">
        <w:rPr>
          <w:rFonts w:hint="eastAsia"/>
          <w:sz w:val="28"/>
          <w:szCs w:val="28"/>
        </w:rPr>
        <w:t>助十二小時</w:t>
      </w:r>
      <w:r w:rsidRPr="005366B9">
        <w:rPr>
          <w:sz w:val="28"/>
          <w:szCs w:val="28"/>
        </w:rPr>
        <w:t>(</w:t>
      </w:r>
      <w:r w:rsidRPr="005366B9">
        <w:rPr>
          <w:rFonts w:hint="eastAsia"/>
          <w:sz w:val="28"/>
          <w:szCs w:val="28"/>
        </w:rPr>
        <w:t>含評估</w:t>
      </w:r>
      <w:r w:rsidRPr="005366B9">
        <w:rPr>
          <w:sz w:val="28"/>
          <w:szCs w:val="28"/>
        </w:rPr>
        <w:t>)</w:t>
      </w:r>
      <w:r w:rsidRPr="005366B9">
        <w:rPr>
          <w:rFonts w:hint="eastAsia"/>
          <w:sz w:val="28"/>
          <w:szCs w:val="28"/>
        </w:rPr>
        <w:t>為原則，如有特殊需求不在此限。</w:t>
      </w:r>
    </w:p>
    <w:p w:rsidR="006D2840" w:rsidRPr="005366B9" w:rsidRDefault="006D2840" w:rsidP="005366B9">
      <w:pPr>
        <w:pStyle w:val="a3"/>
        <w:numPr>
          <w:ilvl w:val="0"/>
          <w:numId w:val="6"/>
        </w:numPr>
        <w:autoSpaceDE w:val="0"/>
        <w:autoSpaceDN w:val="0"/>
        <w:adjustRightInd w:val="0"/>
        <w:spacing w:line="500" w:lineRule="exact"/>
        <w:ind w:leftChars="0"/>
        <w:rPr>
          <w:rFonts w:ascii="標楷體" w:eastAsia="標楷體" w:cs="標楷體"/>
          <w:color w:val="000000"/>
          <w:kern w:val="0"/>
          <w:sz w:val="28"/>
          <w:szCs w:val="28"/>
        </w:rPr>
      </w:pPr>
      <w:r w:rsidRPr="005366B9">
        <w:rPr>
          <w:rFonts w:ascii="標楷體" w:eastAsia="標楷體" w:cs="標楷體" w:hint="eastAsia"/>
          <w:color w:val="000000"/>
          <w:kern w:val="0"/>
          <w:sz w:val="28"/>
          <w:szCs w:val="28"/>
        </w:rPr>
        <w:t>視障協助志工交通費：獎助協助引導視覺障礙失能者參與活動之志工交通費，每人每日最高新臺幣</w:t>
      </w:r>
      <w:proofErr w:type="gramStart"/>
      <w:r w:rsidRPr="005366B9">
        <w:rPr>
          <w:rFonts w:ascii="標楷體" w:eastAsia="標楷體" w:cs="標楷體" w:hint="eastAsia"/>
          <w:color w:val="000000"/>
          <w:kern w:val="0"/>
          <w:sz w:val="28"/>
          <w:szCs w:val="28"/>
        </w:rPr>
        <w:t>一</w:t>
      </w:r>
      <w:proofErr w:type="gramEnd"/>
      <w:r w:rsidRPr="005366B9">
        <w:rPr>
          <w:rFonts w:ascii="標楷體" w:eastAsia="標楷體" w:cs="標楷體" w:hint="eastAsia"/>
          <w:color w:val="000000"/>
          <w:kern w:val="0"/>
          <w:sz w:val="28"/>
          <w:szCs w:val="28"/>
        </w:rPr>
        <w:t>百元，以一比一人力比例實際獎助，本項獎助金額不列入專案活動費每年最高獎助上限額度內計算。</w:t>
      </w:r>
    </w:p>
    <w:p w:rsidR="006D2840" w:rsidRPr="006D2840" w:rsidRDefault="006D2840" w:rsidP="005366B9">
      <w:pPr>
        <w:pStyle w:val="Default"/>
        <w:numPr>
          <w:ilvl w:val="0"/>
          <w:numId w:val="5"/>
        </w:numPr>
        <w:spacing w:line="500" w:lineRule="exact"/>
        <w:rPr>
          <w:sz w:val="28"/>
          <w:szCs w:val="28"/>
        </w:rPr>
      </w:pPr>
      <w:r w:rsidRPr="006D2840">
        <w:rPr>
          <w:rFonts w:hint="eastAsia"/>
          <w:sz w:val="28"/>
          <w:szCs w:val="28"/>
        </w:rPr>
        <w:t>辦理身心障礙服務相關訓練：獎助直轄市、縣</w:t>
      </w:r>
      <w:r w:rsidRPr="006D2840">
        <w:rPr>
          <w:sz w:val="28"/>
          <w:szCs w:val="28"/>
        </w:rPr>
        <w:t>(</w:t>
      </w:r>
      <w:r w:rsidRPr="006D2840">
        <w:rPr>
          <w:rFonts w:hint="eastAsia"/>
          <w:sz w:val="28"/>
          <w:szCs w:val="28"/>
        </w:rPr>
        <w:t>市</w:t>
      </w:r>
      <w:r w:rsidRPr="006D2840">
        <w:rPr>
          <w:sz w:val="28"/>
          <w:szCs w:val="28"/>
        </w:rPr>
        <w:t>)</w:t>
      </w:r>
      <w:r w:rsidRPr="006D2840">
        <w:rPr>
          <w:rFonts w:hint="eastAsia"/>
          <w:sz w:val="28"/>
          <w:szCs w:val="28"/>
        </w:rPr>
        <w:t>政府自行、</w:t>
      </w:r>
      <w:proofErr w:type="gramStart"/>
      <w:r w:rsidRPr="006D2840">
        <w:rPr>
          <w:rFonts w:hint="eastAsia"/>
          <w:sz w:val="28"/>
          <w:szCs w:val="28"/>
        </w:rPr>
        <w:t>委託或獎助</w:t>
      </w:r>
      <w:proofErr w:type="gramEnd"/>
      <w:r w:rsidRPr="006D2840">
        <w:rPr>
          <w:rFonts w:hint="eastAsia"/>
          <w:sz w:val="28"/>
          <w:szCs w:val="28"/>
        </w:rPr>
        <w:t>機構、團體辦理基礎手語課程、視障協助志工訓練課程，或長期照顧服務機構設立標準附件二</w:t>
      </w:r>
      <w:proofErr w:type="gramStart"/>
      <w:r w:rsidRPr="006D2840">
        <w:rPr>
          <w:rFonts w:hint="eastAsia"/>
          <w:sz w:val="28"/>
          <w:szCs w:val="28"/>
        </w:rPr>
        <w:t>社區式長照</w:t>
      </w:r>
      <w:proofErr w:type="gramEnd"/>
      <w:r w:rsidRPr="006D2840">
        <w:rPr>
          <w:rFonts w:hint="eastAsia"/>
          <w:sz w:val="28"/>
          <w:szCs w:val="28"/>
        </w:rPr>
        <w:t>機構設立標準表所訂身心障礙支持服務核心課程教育訓練，相關課程詳如附件十八至二十。獎助講座鐘點費、講座交通費及住宿費、印刷費、場地及佈置費、器材租金及雜支等。</w:t>
      </w:r>
    </w:p>
    <w:p w:rsidR="006D2840" w:rsidRPr="005366B9" w:rsidRDefault="006D2840" w:rsidP="005366B9">
      <w:pPr>
        <w:pStyle w:val="a3"/>
        <w:numPr>
          <w:ilvl w:val="0"/>
          <w:numId w:val="5"/>
        </w:numPr>
        <w:autoSpaceDE w:val="0"/>
        <w:autoSpaceDN w:val="0"/>
        <w:adjustRightInd w:val="0"/>
        <w:spacing w:line="500" w:lineRule="exact"/>
        <w:ind w:leftChars="0"/>
        <w:rPr>
          <w:rFonts w:ascii="標楷體" w:eastAsia="標楷體" w:cs="標楷體"/>
          <w:color w:val="000000"/>
          <w:kern w:val="0"/>
          <w:sz w:val="28"/>
          <w:szCs w:val="28"/>
        </w:rPr>
      </w:pPr>
      <w:r w:rsidRPr="005366B9">
        <w:rPr>
          <w:rFonts w:ascii="標楷體" w:eastAsia="標楷體" w:cs="標楷體" w:hint="eastAsia"/>
          <w:color w:val="000000"/>
          <w:kern w:val="0"/>
          <w:sz w:val="28"/>
          <w:szCs w:val="28"/>
        </w:rPr>
        <w:t>特殊照顧加給：</w:t>
      </w:r>
    </w:p>
    <w:p w:rsidR="006D2840" w:rsidRPr="005366B9" w:rsidRDefault="006D2840" w:rsidP="005366B9">
      <w:pPr>
        <w:pStyle w:val="a3"/>
        <w:numPr>
          <w:ilvl w:val="0"/>
          <w:numId w:val="7"/>
        </w:numPr>
        <w:autoSpaceDE w:val="0"/>
        <w:autoSpaceDN w:val="0"/>
        <w:adjustRightInd w:val="0"/>
        <w:spacing w:line="500" w:lineRule="exact"/>
        <w:ind w:leftChars="0"/>
        <w:rPr>
          <w:rFonts w:ascii="標楷體" w:eastAsia="標楷體" w:cs="標楷體"/>
          <w:color w:val="000000"/>
          <w:kern w:val="0"/>
          <w:sz w:val="28"/>
          <w:szCs w:val="28"/>
        </w:rPr>
      </w:pPr>
      <w:r w:rsidRPr="005366B9">
        <w:rPr>
          <w:rFonts w:ascii="標楷體" w:eastAsia="標楷體" w:cs="標楷體" w:hint="eastAsia"/>
          <w:color w:val="000000"/>
          <w:kern w:val="0"/>
          <w:sz w:val="28"/>
          <w:szCs w:val="28"/>
        </w:rPr>
        <w:t>手語服務：申請單位雇用之社會工作人員、護理人員或照顧服務員（含教保員）達百分之三十以上曾參加經衛生福利部認可之基礎手語訓練，並取得該項課程結訓證明，且實際服務</w:t>
      </w:r>
      <w:proofErr w:type="gramStart"/>
      <w:r w:rsidRPr="005366B9">
        <w:rPr>
          <w:rFonts w:ascii="標楷體" w:eastAsia="標楷體" w:cs="標楷體" w:hint="eastAsia"/>
          <w:color w:val="000000"/>
          <w:kern w:val="0"/>
          <w:sz w:val="28"/>
          <w:szCs w:val="28"/>
        </w:rPr>
        <w:t>聽障失能</w:t>
      </w:r>
      <w:proofErr w:type="gramEnd"/>
      <w:r w:rsidRPr="005366B9">
        <w:rPr>
          <w:rFonts w:ascii="標楷體" w:eastAsia="標楷體" w:cs="標楷體" w:hint="eastAsia"/>
          <w:color w:val="000000"/>
          <w:kern w:val="0"/>
          <w:sz w:val="28"/>
          <w:szCs w:val="28"/>
        </w:rPr>
        <w:t>者人數，每機構每月獎助新臺幣一萬元，最高獎助十二</w:t>
      </w:r>
      <w:proofErr w:type="gramStart"/>
      <w:r w:rsidRPr="005366B9">
        <w:rPr>
          <w:rFonts w:ascii="標楷體" w:eastAsia="標楷體" w:cs="標楷體" w:hint="eastAsia"/>
          <w:color w:val="000000"/>
          <w:kern w:val="0"/>
          <w:sz w:val="28"/>
          <w:szCs w:val="28"/>
        </w:rPr>
        <w:t>個</w:t>
      </w:r>
      <w:proofErr w:type="gramEnd"/>
      <w:r w:rsidRPr="005366B9">
        <w:rPr>
          <w:rFonts w:ascii="標楷體" w:eastAsia="標楷體" w:cs="標楷體" w:hint="eastAsia"/>
          <w:color w:val="000000"/>
          <w:kern w:val="0"/>
          <w:sz w:val="28"/>
          <w:szCs w:val="28"/>
        </w:rPr>
        <w:t>月。未來</w:t>
      </w:r>
      <w:proofErr w:type="gramStart"/>
      <w:r w:rsidRPr="005366B9">
        <w:rPr>
          <w:rFonts w:ascii="標楷體" w:eastAsia="標楷體" w:cs="標楷體" w:hint="eastAsia"/>
          <w:color w:val="000000"/>
          <w:kern w:val="0"/>
          <w:sz w:val="28"/>
          <w:szCs w:val="28"/>
        </w:rPr>
        <w:t>俟</w:t>
      </w:r>
      <w:proofErr w:type="gramEnd"/>
      <w:r w:rsidRPr="005366B9">
        <w:rPr>
          <w:rFonts w:ascii="標楷體" w:eastAsia="標楷體" w:cs="標楷體" w:hint="eastAsia"/>
          <w:color w:val="000000"/>
          <w:kern w:val="0"/>
          <w:sz w:val="28"/>
          <w:szCs w:val="28"/>
        </w:rPr>
        <w:t>執行狀況</w:t>
      </w:r>
      <w:bookmarkStart w:id="0" w:name="_GoBack"/>
      <w:bookmarkEnd w:id="0"/>
      <w:r w:rsidRPr="005366B9">
        <w:rPr>
          <w:rFonts w:ascii="標楷體" w:eastAsia="標楷體" w:cs="標楷體" w:hint="eastAsia"/>
          <w:color w:val="000000"/>
          <w:kern w:val="0"/>
          <w:sz w:val="28"/>
          <w:szCs w:val="28"/>
        </w:rPr>
        <w:t>，定期檢討並滾動修正。</w:t>
      </w:r>
    </w:p>
    <w:p w:rsidR="006D2840" w:rsidRPr="005C37C0" w:rsidRDefault="006D2840" w:rsidP="005366B9">
      <w:pPr>
        <w:pStyle w:val="a3"/>
        <w:numPr>
          <w:ilvl w:val="0"/>
          <w:numId w:val="7"/>
        </w:numPr>
        <w:autoSpaceDE w:val="0"/>
        <w:autoSpaceDN w:val="0"/>
        <w:adjustRightInd w:val="0"/>
        <w:spacing w:line="500" w:lineRule="exact"/>
        <w:ind w:leftChars="0"/>
        <w:rPr>
          <w:rFonts w:ascii="標楷體" w:eastAsia="標楷體" w:cs="標楷體"/>
          <w:color w:val="FF0000"/>
          <w:kern w:val="0"/>
          <w:sz w:val="28"/>
          <w:szCs w:val="28"/>
        </w:rPr>
      </w:pPr>
      <w:r w:rsidRPr="005C37C0">
        <w:rPr>
          <w:rFonts w:ascii="標楷體" w:eastAsia="標楷體" w:cs="標楷體" w:hint="eastAsia"/>
          <w:color w:val="FF0000"/>
          <w:kern w:val="0"/>
          <w:sz w:val="28"/>
          <w:szCs w:val="28"/>
        </w:rPr>
        <w:t>個別化服務計畫擬定與執行：</w:t>
      </w:r>
    </w:p>
    <w:p w:rsidR="006D2840" w:rsidRPr="005C37C0" w:rsidRDefault="006D2840" w:rsidP="005366B9">
      <w:pPr>
        <w:pStyle w:val="a3"/>
        <w:numPr>
          <w:ilvl w:val="0"/>
          <w:numId w:val="8"/>
        </w:numPr>
        <w:autoSpaceDE w:val="0"/>
        <w:autoSpaceDN w:val="0"/>
        <w:adjustRightInd w:val="0"/>
        <w:spacing w:line="500" w:lineRule="exact"/>
        <w:ind w:leftChars="0"/>
        <w:rPr>
          <w:rFonts w:ascii="標楷體" w:eastAsia="標楷體" w:cs="標楷體"/>
          <w:color w:val="FF0000"/>
          <w:kern w:val="0"/>
          <w:sz w:val="28"/>
          <w:szCs w:val="28"/>
        </w:rPr>
      </w:pPr>
      <w:r w:rsidRPr="005C37C0">
        <w:rPr>
          <w:rFonts w:ascii="標楷體" w:eastAsia="標楷體" w:cs="標楷體" w:hint="eastAsia"/>
          <w:color w:val="FF0000"/>
          <w:kern w:val="0"/>
          <w:sz w:val="28"/>
          <w:szCs w:val="28"/>
        </w:rPr>
        <w:t>針對腦性麻痺</w:t>
      </w:r>
      <w:r w:rsidRPr="005C37C0">
        <w:rPr>
          <w:rFonts w:ascii="新細明體" w:eastAsia="新細明體" w:cs="新細明體" w:hint="eastAsia"/>
          <w:color w:val="FF0000"/>
          <w:kern w:val="0"/>
          <w:sz w:val="28"/>
          <w:szCs w:val="28"/>
        </w:rPr>
        <w:t>、</w:t>
      </w:r>
      <w:r w:rsidRPr="005C37C0">
        <w:rPr>
          <w:rFonts w:ascii="標楷體" w:eastAsia="標楷體" w:cs="標楷體" w:hint="eastAsia"/>
          <w:color w:val="FF0000"/>
          <w:kern w:val="0"/>
          <w:sz w:val="28"/>
          <w:szCs w:val="28"/>
        </w:rPr>
        <w:t>智能障礙或自閉症</w:t>
      </w:r>
      <w:r w:rsidRPr="005C37C0">
        <w:rPr>
          <w:rFonts w:ascii="標楷體" w:eastAsia="標楷體" w:cs="標楷體"/>
          <w:color w:val="FF0000"/>
          <w:kern w:val="0"/>
          <w:sz w:val="28"/>
          <w:szCs w:val="28"/>
        </w:rPr>
        <w:t>(</w:t>
      </w:r>
      <w:r w:rsidRPr="005C37C0">
        <w:rPr>
          <w:rFonts w:ascii="標楷體" w:eastAsia="標楷體" w:cs="標楷體" w:hint="eastAsia"/>
          <w:color w:val="FF0000"/>
          <w:kern w:val="0"/>
          <w:sz w:val="28"/>
          <w:szCs w:val="28"/>
        </w:rPr>
        <w:t>含合併上開類別之多重障礙</w:t>
      </w:r>
      <w:r w:rsidRPr="005C37C0">
        <w:rPr>
          <w:rFonts w:ascii="標楷體" w:eastAsia="標楷體" w:cs="標楷體"/>
          <w:color w:val="FF0000"/>
          <w:kern w:val="0"/>
          <w:sz w:val="28"/>
          <w:szCs w:val="28"/>
        </w:rPr>
        <w:t>)</w:t>
      </w:r>
      <w:r w:rsidRPr="005C37C0">
        <w:rPr>
          <w:rFonts w:ascii="標楷體" w:eastAsia="標楷體" w:cs="標楷體" w:hint="eastAsia"/>
          <w:color w:val="FF0000"/>
          <w:kern w:val="0"/>
          <w:sz w:val="28"/>
          <w:szCs w:val="28"/>
        </w:rPr>
        <w:t>之失能身心障礙者，聘用或特約教保員提供生活自理能力、活動參與及社交互動等特殊需求服務或訓練，依實際個案人數獎助教保員服務所需人事費用及督導費用，以每名個案每月新臺幣六千五百元核算。</w:t>
      </w:r>
    </w:p>
    <w:p w:rsidR="006D2840" w:rsidRPr="005C37C0" w:rsidRDefault="006D2840" w:rsidP="005366B9">
      <w:pPr>
        <w:pStyle w:val="Default"/>
        <w:numPr>
          <w:ilvl w:val="0"/>
          <w:numId w:val="8"/>
        </w:numPr>
        <w:spacing w:line="500" w:lineRule="exact"/>
        <w:rPr>
          <w:color w:val="FF0000"/>
          <w:sz w:val="29"/>
          <w:szCs w:val="29"/>
        </w:rPr>
      </w:pPr>
      <w:r w:rsidRPr="005C37C0">
        <w:rPr>
          <w:rFonts w:hint="eastAsia"/>
          <w:color w:val="FF0000"/>
          <w:sz w:val="28"/>
          <w:szCs w:val="28"/>
        </w:rPr>
        <w:t>受獎助機構如</w:t>
      </w:r>
      <w:proofErr w:type="gramStart"/>
      <w:r w:rsidRPr="005C37C0">
        <w:rPr>
          <w:rFonts w:hint="eastAsia"/>
          <w:color w:val="FF0000"/>
          <w:sz w:val="28"/>
          <w:szCs w:val="28"/>
        </w:rPr>
        <w:t>採</w:t>
      </w:r>
      <w:proofErr w:type="gramEnd"/>
      <w:r w:rsidRPr="005C37C0">
        <w:rPr>
          <w:rFonts w:hint="eastAsia"/>
          <w:color w:val="FF0000"/>
          <w:sz w:val="28"/>
          <w:szCs w:val="28"/>
        </w:rPr>
        <w:t>特約教保員提供服務，</w:t>
      </w:r>
      <w:r w:rsidRPr="005C37C0">
        <w:rPr>
          <w:rFonts w:hint="eastAsia"/>
          <w:color w:val="FF0000"/>
          <w:sz w:val="29"/>
          <w:szCs w:val="29"/>
        </w:rPr>
        <w:t>每周服務一</w:t>
      </w:r>
      <w:r w:rsidRPr="005C37C0">
        <w:rPr>
          <w:rFonts w:hint="eastAsia"/>
          <w:color w:val="FF0000"/>
          <w:sz w:val="28"/>
          <w:szCs w:val="28"/>
        </w:rPr>
        <w:t>名個案</w:t>
      </w:r>
      <w:r w:rsidRPr="005C37C0">
        <w:rPr>
          <w:rFonts w:hint="eastAsia"/>
          <w:color w:val="FF0000"/>
          <w:sz w:val="29"/>
          <w:szCs w:val="29"/>
        </w:rPr>
        <w:t>之時間，應至少六小時以上。</w:t>
      </w:r>
    </w:p>
    <w:p w:rsidR="006D2840" w:rsidRPr="005C37C0" w:rsidRDefault="006D2840" w:rsidP="005366B9">
      <w:pPr>
        <w:pStyle w:val="Default"/>
        <w:numPr>
          <w:ilvl w:val="0"/>
          <w:numId w:val="8"/>
        </w:numPr>
        <w:spacing w:line="500" w:lineRule="exact"/>
        <w:rPr>
          <w:color w:val="FF0000"/>
          <w:sz w:val="28"/>
          <w:szCs w:val="28"/>
        </w:rPr>
      </w:pPr>
      <w:r w:rsidRPr="005C37C0">
        <w:rPr>
          <w:rFonts w:hint="eastAsia"/>
          <w:color w:val="FF0000"/>
          <w:sz w:val="28"/>
          <w:szCs w:val="28"/>
        </w:rPr>
        <w:t>受獎助機構聘用或特約之教保員應具</w:t>
      </w:r>
      <w:r w:rsidRPr="005C37C0">
        <w:rPr>
          <w:rFonts w:hint="eastAsia"/>
          <w:color w:val="FF0000"/>
          <w:sz w:val="27"/>
          <w:szCs w:val="27"/>
        </w:rPr>
        <w:t>有實際執行身心障礙教保相關實</w:t>
      </w:r>
      <w:r w:rsidRPr="005C37C0">
        <w:rPr>
          <w:rFonts w:hint="eastAsia"/>
          <w:color w:val="FF0000"/>
          <w:sz w:val="28"/>
          <w:szCs w:val="28"/>
        </w:rPr>
        <w:t>務工作經驗至少一年，且每年應</w:t>
      </w:r>
      <w:proofErr w:type="gramStart"/>
      <w:r w:rsidRPr="005C37C0">
        <w:rPr>
          <w:rFonts w:hint="eastAsia"/>
          <w:color w:val="FF0000"/>
          <w:sz w:val="28"/>
          <w:szCs w:val="28"/>
        </w:rPr>
        <w:t>聘請本署認可</w:t>
      </w:r>
      <w:proofErr w:type="gramEnd"/>
      <w:r w:rsidRPr="005C37C0">
        <w:rPr>
          <w:rFonts w:hint="eastAsia"/>
          <w:color w:val="FF0000"/>
          <w:sz w:val="28"/>
          <w:szCs w:val="28"/>
        </w:rPr>
        <w:t>之專家進行外部督導至少二次。</w:t>
      </w:r>
    </w:p>
    <w:p w:rsidR="006D2840" w:rsidRPr="005366B9" w:rsidRDefault="006D2840" w:rsidP="005366B9">
      <w:pPr>
        <w:pStyle w:val="a3"/>
        <w:numPr>
          <w:ilvl w:val="0"/>
          <w:numId w:val="5"/>
        </w:numPr>
        <w:autoSpaceDE w:val="0"/>
        <w:autoSpaceDN w:val="0"/>
        <w:adjustRightInd w:val="0"/>
        <w:spacing w:line="500" w:lineRule="exact"/>
        <w:ind w:leftChars="0"/>
        <w:rPr>
          <w:rFonts w:ascii="標楷體" w:eastAsia="標楷體" w:cs="標楷體"/>
          <w:color w:val="000000"/>
          <w:kern w:val="0"/>
          <w:sz w:val="28"/>
          <w:szCs w:val="28"/>
        </w:rPr>
      </w:pPr>
      <w:r w:rsidRPr="005366B9">
        <w:rPr>
          <w:rFonts w:ascii="標楷體" w:eastAsia="標楷體" w:cs="標楷體" w:hint="eastAsia"/>
          <w:color w:val="000000"/>
          <w:kern w:val="0"/>
          <w:sz w:val="28"/>
          <w:szCs w:val="28"/>
        </w:rPr>
        <w:t>培力計畫：以轄內長照日間照顧服務特約機構及其服務</w:t>
      </w:r>
      <w:proofErr w:type="gramStart"/>
      <w:r w:rsidRPr="005366B9">
        <w:rPr>
          <w:rFonts w:ascii="標楷體" w:eastAsia="標楷體" w:cs="標楷體" w:hint="eastAsia"/>
          <w:color w:val="000000"/>
          <w:kern w:val="0"/>
          <w:sz w:val="28"/>
          <w:szCs w:val="28"/>
        </w:rPr>
        <w:t>人員為培力</w:t>
      </w:r>
      <w:proofErr w:type="gramEnd"/>
      <w:r w:rsidRPr="005366B9">
        <w:rPr>
          <w:rFonts w:ascii="標楷體" w:eastAsia="標楷體" w:cs="標楷體" w:hint="eastAsia"/>
          <w:color w:val="000000"/>
          <w:kern w:val="0"/>
          <w:sz w:val="28"/>
          <w:szCs w:val="28"/>
        </w:rPr>
        <w:t>對象，並發展出本項服務對象所需之照顧模式。</w:t>
      </w:r>
    </w:p>
    <w:p w:rsidR="006D2840" w:rsidRPr="005366B9" w:rsidRDefault="006D2840" w:rsidP="005366B9">
      <w:pPr>
        <w:pStyle w:val="a3"/>
        <w:numPr>
          <w:ilvl w:val="0"/>
          <w:numId w:val="9"/>
        </w:numPr>
        <w:autoSpaceDE w:val="0"/>
        <w:autoSpaceDN w:val="0"/>
        <w:adjustRightInd w:val="0"/>
        <w:spacing w:line="500" w:lineRule="exact"/>
        <w:ind w:leftChars="0"/>
        <w:rPr>
          <w:rFonts w:ascii="標楷體" w:eastAsia="標楷體" w:cs="標楷體"/>
          <w:color w:val="000000"/>
          <w:kern w:val="0"/>
          <w:sz w:val="28"/>
          <w:szCs w:val="28"/>
        </w:rPr>
      </w:pPr>
      <w:r w:rsidRPr="005366B9">
        <w:rPr>
          <w:rFonts w:ascii="標楷體" w:eastAsia="標楷體" w:cs="標楷體" w:hint="eastAsia"/>
          <w:color w:val="000000"/>
          <w:kern w:val="0"/>
          <w:sz w:val="28"/>
          <w:szCs w:val="28"/>
        </w:rPr>
        <w:t>辦理專家實務指導或諮詢服務、認識不同障別身心障礙者相關教育訓練或宣導。</w:t>
      </w:r>
      <w:r w:rsidRPr="005366B9">
        <w:rPr>
          <w:rFonts w:ascii="標楷體" w:eastAsia="標楷體" w:cs="標楷體"/>
          <w:color w:val="000000"/>
          <w:kern w:val="0"/>
          <w:sz w:val="28"/>
          <w:szCs w:val="28"/>
        </w:rPr>
        <w:t xml:space="preserve"> </w:t>
      </w:r>
    </w:p>
    <w:p w:rsidR="006D2840" w:rsidRPr="005366B9" w:rsidRDefault="006D2840" w:rsidP="005366B9">
      <w:pPr>
        <w:pStyle w:val="a3"/>
        <w:numPr>
          <w:ilvl w:val="0"/>
          <w:numId w:val="9"/>
        </w:numPr>
        <w:autoSpaceDE w:val="0"/>
        <w:autoSpaceDN w:val="0"/>
        <w:adjustRightInd w:val="0"/>
        <w:spacing w:line="500" w:lineRule="exact"/>
        <w:ind w:leftChars="0"/>
        <w:rPr>
          <w:rFonts w:ascii="標楷體" w:eastAsia="標楷體" w:cs="標楷體"/>
          <w:color w:val="000000"/>
          <w:kern w:val="0"/>
          <w:sz w:val="28"/>
          <w:szCs w:val="28"/>
        </w:rPr>
      </w:pPr>
      <w:r w:rsidRPr="005366B9">
        <w:rPr>
          <w:rFonts w:ascii="標楷體" w:eastAsia="標楷體" w:cs="標楷體" w:hint="eastAsia"/>
          <w:color w:val="000000"/>
          <w:kern w:val="0"/>
          <w:sz w:val="28"/>
          <w:szCs w:val="28"/>
        </w:rPr>
        <w:t>申請無障礙環境改善，應聘請經內政部營建署公告建築物設置無障礙設施設備</w:t>
      </w:r>
      <w:proofErr w:type="gramStart"/>
      <w:r w:rsidRPr="005366B9">
        <w:rPr>
          <w:rFonts w:ascii="標楷體" w:eastAsia="標楷體" w:cs="標楷體" w:hint="eastAsia"/>
          <w:color w:val="000000"/>
          <w:kern w:val="0"/>
          <w:sz w:val="28"/>
          <w:szCs w:val="28"/>
        </w:rPr>
        <w:t>勘</w:t>
      </w:r>
      <w:proofErr w:type="gramEnd"/>
      <w:r w:rsidR="004E3456" w:rsidRPr="005366B9">
        <w:rPr>
          <w:rFonts w:ascii="標楷體" w:eastAsia="標楷體" w:cs="標楷體" w:hint="eastAsia"/>
          <w:color w:val="000000"/>
          <w:kern w:val="0"/>
          <w:sz w:val="28"/>
          <w:szCs w:val="28"/>
        </w:rPr>
        <w:t>檢</w:t>
      </w:r>
      <w:r w:rsidRPr="005366B9">
        <w:rPr>
          <w:rFonts w:ascii="標楷體" w:eastAsia="標楷體" w:cs="標楷體" w:hint="eastAsia"/>
          <w:color w:val="000000"/>
          <w:kern w:val="0"/>
          <w:sz w:val="28"/>
          <w:szCs w:val="28"/>
        </w:rPr>
        <w:t>人員培訓講習取得資格人員、輔具評估人員等進行環境檢測；服務</w:t>
      </w:r>
      <w:proofErr w:type="gramStart"/>
      <w:r w:rsidRPr="005366B9">
        <w:rPr>
          <w:rFonts w:ascii="標楷體" w:eastAsia="標楷體" w:cs="標楷體" w:hint="eastAsia"/>
          <w:color w:val="000000"/>
          <w:kern w:val="0"/>
          <w:sz w:val="28"/>
          <w:szCs w:val="28"/>
        </w:rPr>
        <w:t>視障失能</w:t>
      </w:r>
      <w:proofErr w:type="gramEnd"/>
      <w:r w:rsidRPr="005366B9">
        <w:rPr>
          <w:rFonts w:ascii="標楷體" w:eastAsia="標楷體" w:cs="標楷體" w:hint="eastAsia"/>
          <w:color w:val="000000"/>
          <w:kern w:val="0"/>
          <w:sz w:val="28"/>
          <w:szCs w:val="28"/>
        </w:rPr>
        <w:t>者，應聘請定向行動訓練員進行服務動線規劃及空間改善指導；諮詢服務得聘請身心障礙者提供諮詢。</w:t>
      </w:r>
    </w:p>
    <w:p w:rsidR="006D2840" w:rsidRPr="005366B9" w:rsidRDefault="006D2840" w:rsidP="005366B9">
      <w:pPr>
        <w:pStyle w:val="a3"/>
        <w:numPr>
          <w:ilvl w:val="0"/>
          <w:numId w:val="9"/>
        </w:numPr>
        <w:autoSpaceDE w:val="0"/>
        <w:autoSpaceDN w:val="0"/>
        <w:adjustRightInd w:val="0"/>
        <w:spacing w:line="500" w:lineRule="exact"/>
        <w:ind w:leftChars="0"/>
        <w:rPr>
          <w:rFonts w:ascii="標楷體" w:eastAsia="標楷體" w:cs="標楷體"/>
          <w:color w:val="000000"/>
          <w:kern w:val="0"/>
          <w:sz w:val="28"/>
          <w:szCs w:val="28"/>
        </w:rPr>
      </w:pPr>
      <w:r w:rsidRPr="005366B9">
        <w:rPr>
          <w:rFonts w:ascii="標楷體" w:eastAsia="標楷體" w:cs="標楷體" w:hint="eastAsia"/>
          <w:color w:val="000000"/>
          <w:kern w:val="0"/>
          <w:sz w:val="28"/>
          <w:szCs w:val="28"/>
        </w:rPr>
        <w:t>獎助項目：</w:t>
      </w:r>
    </w:p>
    <w:p w:rsidR="006D2840" w:rsidRPr="005366B9" w:rsidRDefault="006D2840" w:rsidP="005366B9">
      <w:pPr>
        <w:pStyle w:val="a3"/>
        <w:numPr>
          <w:ilvl w:val="0"/>
          <w:numId w:val="10"/>
        </w:numPr>
        <w:autoSpaceDE w:val="0"/>
        <w:autoSpaceDN w:val="0"/>
        <w:adjustRightInd w:val="0"/>
        <w:spacing w:line="500" w:lineRule="exact"/>
        <w:ind w:leftChars="0"/>
        <w:rPr>
          <w:rFonts w:ascii="標楷體" w:eastAsia="標楷體" w:cs="標楷體"/>
          <w:color w:val="000000"/>
          <w:kern w:val="0"/>
          <w:sz w:val="28"/>
          <w:szCs w:val="28"/>
        </w:rPr>
      </w:pPr>
      <w:r w:rsidRPr="005366B9">
        <w:rPr>
          <w:rFonts w:ascii="標楷體" w:eastAsia="標楷體" w:cs="標楷體" w:hint="eastAsia"/>
          <w:color w:val="000000"/>
          <w:kern w:val="0"/>
          <w:sz w:val="28"/>
          <w:szCs w:val="28"/>
        </w:rPr>
        <w:t>出席費、教育訓練講師鐘點費、宣導費、印刷費、場地費、佈置費、器材租金、交通費、住宿費、保險費、活動材料費、臨時酬勞費、膳費、雜支。</w:t>
      </w:r>
      <w:r w:rsidRPr="005366B9">
        <w:rPr>
          <w:rFonts w:ascii="標楷體" w:eastAsia="標楷體" w:cs="標楷體"/>
          <w:color w:val="000000"/>
          <w:kern w:val="0"/>
          <w:sz w:val="28"/>
          <w:szCs w:val="28"/>
        </w:rPr>
        <w:t xml:space="preserve"> </w:t>
      </w:r>
    </w:p>
    <w:p w:rsidR="006D2840" w:rsidRPr="005366B9" w:rsidRDefault="006D2840" w:rsidP="005366B9">
      <w:pPr>
        <w:pStyle w:val="a3"/>
        <w:numPr>
          <w:ilvl w:val="0"/>
          <w:numId w:val="10"/>
        </w:numPr>
        <w:autoSpaceDE w:val="0"/>
        <w:autoSpaceDN w:val="0"/>
        <w:adjustRightInd w:val="0"/>
        <w:spacing w:line="500" w:lineRule="exact"/>
        <w:ind w:leftChars="0"/>
        <w:rPr>
          <w:rFonts w:ascii="標楷體" w:eastAsia="標楷體" w:cs="標楷體"/>
          <w:color w:val="000000"/>
          <w:kern w:val="0"/>
          <w:sz w:val="28"/>
          <w:szCs w:val="28"/>
        </w:rPr>
      </w:pPr>
      <w:r w:rsidRPr="005366B9">
        <w:rPr>
          <w:rFonts w:ascii="標楷體" w:eastAsia="標楷體" w:cs="標楷體" w:hint="eastAsia"/>
          <w:color w:val="000000"/>
          <w:kern w:val="0"/>
          <w:sz w:val="28"/>
          <w:szCs w:val="28"/>
        </w:rPr>
        <w:t>專案計畫管理費。</w:t>
      </w:r>
      <w:r w:rsidRPr="005366B9">
        <w:rPr>
          <w:rFonts w:ascii="標楷體" w:eastAsia="標楷體" w:cs="標楷體"/>
          <w:color w:val="000000"/>
          <w:kern w:val="0"/>
          <w:sz w:val="28"/>
          <w:szCs w:val="28"/>
        </w:rPr>
        <w:t xml:space="preserve"> </w:t>
      </w:r>
    </w:p>
    <w:p w:rsidR="004E3456" w:rsidRPr="005366B9" w:rsidRDefault="004E3456" w:rsidP="005366B9">
      <w:pPr>
        <w:pStyle w:val="a3"/>
        <w:numPr>
          <w:ilvl w:val="0"/>
          <w:numId w:val="10"/>
        </w:numPr>
        <w:autoSpaceDE w:val="0"/>
        <w:autoSpaceDN w:val="0"/>
        <w:adjustRightInd w:val="0"/>
        <w:spacing w:line="500" w:lineRule="exact"/>
        <w:ind w:leftChars="0"/>
        <w:rPr>
          <w:rFonts w:ascii="標楷體" w:eastAsia="標楷體" w:cs="標楷體"/>
          <w:color w:val="000000"/>
          <w:kern w:val="0"/>
          <w:sz w:val="28"/>
          <w:szCs w:val="28"/>
        </w:rPr>
      </w:pPr>
      <w:r w:rsidRPr="005366B9">
        <w:rPr>
          <w:rFonts w:ascii="標楷體" w:eastAsia="標楷體" w:cs="標楷體" w:hint="eastAsia"/>
          <w:color w:val="000000"/>
          <w:kern w:val="0"/>
          <w:sz w:val="28"/>
          <w:szCs w:val="28"/>
        </w:rPr>
        <w:t>其他為提升本項服務成效之創新性照顧模式規劃及執行所需相關費用。</w:t>
      </w:r>
      <w:r w:rsidRPr="005366B9">
        <w:rPr>
          <w:rFonts w:ascii="標楷體" w:eastAsia="標楷體" w:cs="標楷體"/>
          <w:color w:val="000000"/>
          <w:kern w:val="0"/>
          <w:sz w:val="28"/>
          <w:szCs w:val="28"/>
        </w:rPr>
        <w:t xml:space="preserve"> </w:t>
      </w:r>
    </w:p>
    <w:p w:rsidR="006D2840" w:rsidRPr="004E3456" w:rsidRDefault="006D2840" w:rsidP="006D2840">
      <w:pPr>
        <w:rPr>
          <w:rFonts w:ascii="標楷體" w:eastAsia="標楷體" w:cs="標楷體"/>
          <w:color w:val="000000"/>
          <w:kern w:val="0"/>
          <w:sz w:val="28"/>
          <w:szCs w:val="28"/>
        </w:rPr>
      </w:pPr>
    </w:p>
    <w:p w:rsidR="006D2840" w:rsidRPr="006D2840" w:rsidRDefault="006D2840" w:rsidP="006D2840"/>
    <w:sectPr w:rsidR="006D2840" w:rsidRPr="006D2840" w:rsidSect="005366B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altName w:val="標楷體a牣"/>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940FD"/>
    <w:multiLevelType w:val="hybridMultilevel"/>
    <w:tmpl w:val="23087690"/>
    <w:lvl w:ilvl="0" w:tplc="F52AF2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200729E"/>
    <w:multiLevelType w:val="hybridMultilevel"/>
    <w:tmpl w:val="C67AF3BE"/>
    <w:lvl w:ilvl="0" w:tplc="E5D4AB80">
      <w:start w:val="1"/>
      <w:numFmt w:val="decimal"/>
      <w:lvlText w:val="(%1)"/>
      <w:lvlJc w:val="left"/>
      <w:pPr>
        <w:ind w:left="435" w:hanging="435"/>
      </w:pPr>
      <w:rPr>
        <w:rFonts w:cs="標楷體"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6701A89"/>
    <w:multiLevelType w:val="hybridMultilevel"/>
    <w:tmpl w:val="9E0802A2"/>
    <w:lvl w:ilvl="0" w:tplc="50286D1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D017D4F"/>
    <w:multiLevelType w:val="hybridMultilevel"/>
    <w:tmpl w:val="03007608"/>
    <w:lvl w:ilvl="0" w:tplc="818C487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02510B8"/>
    <w:multiLevelType w:val="hybridMultilevel"/>
    <w:tmpl w:val="1A14C7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49C28CD"/>
    <w:multiLevelType w:val="hybridMultilevel"/>
    <w:tmpl w:val="DC2E6234"/>
    <w:lvl w:ilvl="0" w:tplc="D1F2E95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EF52E92"/>
    <w:multiLevelType w:val="hybridMultilevel"/>
    <w:tmpl w:val="595C8526"/>
    <w:lvl w:ilvl="0" w:tplc="E3DACAF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0CD6F07"/>
    <w:multiLevelType w:val="hybridMultilevel"/>
    <w:tmpl w:val="D344863E"/>
    <w:lvl w:ilvl="0" w:tplc="1E4E013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1386112"/>
    <w:multiLevelType w:val="hybridMultilevel"/>
    <w:tmpl w:val="9A287986"/>
    <w:lvl w:ilvl="0" w:tplc="77A6A1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455526F"/>
    <w:multiLevelType w:val="hybridMultilevel"/>
    <w:tmpl w:val="72A6AB36"/>
    <w:lvl w:ilvl="0" w:tplc="FB6C1D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6"/>
  </w:num>
  <w:num w:numId="4">
    <w:abstractNumId w:val="9"/>
  </w:num>
  <w:num w:numId="5">
    <w:abstractNumId w:val="8"/>
  </w:num>
  <w:num w:numId="6">
    <w:abstractNumId w:val="1"/>
  </w:num>
  <w:num w:numId="7">
    <w:abstractNumId w:val="5"/>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840"/>
    <w:rsid w:val="004E3456"/>
    <w:rsid w:val="005366B9"/>
    <w:rsid w:val="005C37C0"/>
    <w:rsid w:val="006D28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74AC7-E9B6-4012-86BA-E4C0CA6C3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D2840"/>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5366B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社會局身心障礙福利科</dc:creator>
  <cp:keywords/>
  <dc:description/>
  <cp:lastModifiedBy>社會局身心障礙福利科</cp:lastModifiedBy>
  <cp:revision>4</cp:revision>
  <dcterms:created xsi:type="dcterms:W3CDTF">2023-10-27T07:39:00Z</dcterms:created>
  <dcterms:modified xsi:type="dcterms:W3CDTF">2023-10-27T08:48:00Z</dcterms:modified>
</cp:coreProperties>
</file>