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3D" w:rsidRPr="0005763D" w:rsidRDefault="0005763D" w:rsidP="0005763D">
      <w:pPr>
        <w:jc w:val="center"/>
        <w:rPr>
          <w:rFonts w:ascii="Arial" w:eastAsia="標楷體" w:hAnsi="Arial" w:cs="Arial"/>
          <w:b/>
          <w:sz w:val="48"/>
          <w:szCs w:val="48"/>
        </w:rPr>
      </w:pPr>
      <w:r w:rsidRPr="0005763D">
        <w:rPr>
          <w:rFonts w:ascii="Arial" w:eastAsia="標楷體" w:hAnsi="Arial" w:cs="Arial" w:hint="eastAsia"/>
          <w:b/>
          <w:sz w:val="48"/>
          <w:szCs w:val="48"/>
          <w:shd w:val="pct15" w:color="auto" w:fill="FFFFFF"/>
        </w:rPr>
        <w:t>自</w:t>
      </w:r>
      <w:r w:rsidRPr="0005763D">
        <w:rPr>
          <w:rFonts w:ascii="Arial" w:eastAsia="標楷體" w:hAnsi="Arial" w:cs="Arial"/>
          <w:b/>
          <w:sz w:val="48"/>
          <w:szCs w:val="48"/>
          <w:shd w:val="pct15" w:color="auto" w:fill="FFFFFF"/>
        </w:rPr>
        <w:t>10</w:t>
      </w:r>
      <w:r w:rsidRPr="0005763D">
        <w:rPr>
          <w:rFonts w:ascii="Arial" w:eastAsia="標楷體" w:hAnsi="Arial" w:cs="Arial" w:hint="eastAsia"/>
          <w:b/>
          <w:sz w:val="48"/>
          <w:szCs w:val="48"/>
          <w:shd w:val="pct15" w:color="auto" w:fill="FFFFFF"/>
        </w:rPr>
        <w:t>5</w:t>
      </w:r>
      <w:r w:rsidRPr="0005763D">
        <w:rPr>
          <w:rFonts w:ascii="Arial" w:eastAsia="標楷體" w:hAnsi="標楷體" w:cs="Arial"/>
          <w:b/>
          <w:sz w:val="48"/>
          <w:szCs w:val="48"/>
          <w:shd w:val="pct15" w:color="auto" w:fill="FFFFFF"/>
        </w:rPr>
        <w:t>年</w:t>
      </w:r>
      <w:r w:rsidRPr="0005763D">
        <w:rPr>
          <w:rFonts w:ascii="Arial" w:eastAsia="標楷體" w:hAnsi="標楷體" w:cs="Arial" w:hint="eastAsia"/>
          <w:b/>
          <w:sz w:val="48"/>
          <w:szCs w:val="48"/>
          <w:shd w:val="pct15" w:color="auto" w:fill="FFFFFF"/>
        </w:rPr>
        <w:t>起</w:t>
      </w:r>
      <w:r w:rsidRPr="0005763D">
        <w:rPr>
          <w:rFonts w:ascii="Arial" w:eastAsia="標楷體" w:hAnsi="標楷體" w:cs="Arial"/>
          <w:b/>
          <w:sz w:val="48"/>
          <w:szCs w:val="48"/>
          <w:shd w:val="pct15" w:color="auto" w:fill="FFFFFF"/>
        </w:rPr>
        <w:t>調整休耕給付</w:t>
      </w:r>
      <w:r w:rsidRPr="0005763D">
        <w:rPr>
          <w:rFonts w:ascii="Arial" w:eastAsia="標楷體" w:hAnsi="標楷體" w:cs="Arial" w:hint="eastAsia"/>
          <w:b/>
          <w:sz w:val="48"/>
          <w:szCs w:val="48"/>
          <w:shd w:val="pct15" w:color="auto" w:fill="FFFFFF"/>
        </w:rPr>
        <w:t>如下</w:t>
      </w:r>
    </w:p>
    <w:p w:rsidR="0005763D" w:rsidRPr="0005763D" w:rsidRDefault="0005763D" w:rsidP="0005763D">
      <w:pPr>
        <w:ind w:left="586" w:hangingChars="133" w:hanging="586"/>
        <w:rPr>
          <w:rFonts w:ascii="Arial" w:eastAsia="標楷體" w:hAnsi="標楷體" w:cs="Arial"/>
          <w:b/>
          <w:sz w:val="44"/>
          <w:szCs w:val="44"/>
        </w:rPr>
      </w:pPr>
      <w:r w:rsidRPr="0005763D">
        <w:rPr>
          <w:rFonts w:ascii="Arial" w:eastAsia="標楷體" w:hAnsi="Arial" w:cs="Arial" w:hint="eastAsia"/>
          <w:b/>
          <w:sz w:val="44"/>
          <w:szCs w:val="44"/>
        </w:rPr>
        <w:t xml:space="preserve">1. 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申報</w:t>
      </w:r>
      <w:proofErr w:type="gramStart"/>
      <w:r w:rsidRPr="0005763D">
        <w:rPr>
          <w:rFonts w:ascii="Arial" w:eastAsia="標楷體" w:hAnsi="標楷體" w:cs="Arial" w:hint="eastAsia"/>
          <w:b/>
          <w:sz w:val="44"/>
          <w:szCs w:val="44"/>
        </w:rPr>
        <w:t>休耕須於休耕當期</w:t>
      </w:r>
      <w:proofErr w:type="gramEnd"/>
      <w:r w:rsidRPr="0005763D">
        <w:rPr>
          <w:rFonts w:ascii="Arial" w:eastAsia="標楷體" w:hAnsi="標楷體" w:cs="Arial" w:hint="eastAsia"/>
          <w:b/>
          <w:sz w:val="44"/>
          <w:szCs w:val="44"/>
        </w:rPr>
        <w:t>作之「前兩</w:t>
      </w:r>
      <w:proofErr w:type="gramStart"/>
      <w:r w:rsidRPr="0005763D">
        <w:rPr>
          <w:rFonts w:ascii="Arial" w:eastAsia="標楷體" w:hAnsi="標楷體" w:cs="Arial" w:hint="eastAsia"/>
          <w:b/>
          <w:sz w:val="44"/>
          <w:szCs w:val="44"/>
        </w:rPr>
        <w:t>個</w:t>
      </w:r>
      <w:proofErr w:type="gramEnd"/>
      <w:r w:rsidRPr="0005763D">
        <w:rPr>
          <w:rFonts w:ascii="Arial" w:eastAsia="標楷體" w:hAnsi="標楷體" w:cs="Arial" w:hint="eastAsia"/>
          <w:b/>
          <w:sz w:val="44"/>
          <w:szCs w:val="44"/>
        </w:rPr>
        <w:t>期作」至少要有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1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個期作復耕，經勘查合格或</w:t>
      </w:r>
      <w:proofErr w:type="gramStart"/>
      <w:r w:rsidRPr="0005763D">
        <w:rPr>
          <w:rFonts w:ascii="Arial" w:eastAsia="標楷體" w:hAnsi="標楷體" w:cs="Arial" w:hint="eastAsia"/>
          <w:b/>
          <w:sz w:val="44"/>
          <w:szCs w:val="44"/>
        </w:rPr>
        <w:t>判釋有</w:t>
      </w:r>
      <w:proofErr w:type="gramEnd"/>
      <w:r w:rsidRPr="0005763D">
        <w:rPr>
          <w:rFonts w:ascii="Arial" w:eastAsia="標楷體" w:hAnsi="標楷體" w:cs="Arial" w:hint="eastAsia"/>
          <w:b/>
          <w:sz w:val="44"/>
          <w:szCs w:val="44"/>
        </w:rPr>
        <w:t>案，始得受理。</w:t>
      </w:r>
    </w:p>
    <w:p w:rsidR="0005763D" w:rsidRPr="0005763D" w:rsidRDefault="0005763D" w:rsidP="0005763D">
      <w:pPr>
        <w:ind w:left="709" w:hangingChars="161" w:hanging="709"/>
        <w:rPr>
          <w:rFonts w:ascii="Arial" w:eastAsia="標楷體" w:hAnsi="標楷體" w:cs="Arial"/>
          <w:b/>
          <w:sz w:val="44"/>
          <w:szCs w:val="44"/>
        </w:rPr>
      </w:pPr>
      <w:r w:rsidRPr="0005763D">
        <w:rPr>
          <w:rFonts w:ascii="Arial" w:eastAsia="標楷體" w:hAnsi="標楷體" w:cs="Arial" w:hint="eastAsia"/>
          <w:b/>
          <w:sz w:val="44"/>
          <w:szCs w:val="44"/>
        </w:rPr>
        <w:t xml:space="preserve">2. 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承租公有地僅得申報轉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(</w:t>
      </w:r>
      <w:proofErr w:type="gramStart"/>
      <w:r w:rsidRPr="0005763D">
        <w:rPr>
          <w:rFonts w:ascii="Arial" w:eastAsia="標楷體" w:hAnsi="標楷體" w:cs="Arial" w:hint="eastAsia"/>
          <w:b/>
          <w:sz w:val="44"/>
          <w:szCs w:val="44"/>
        </w:rPr>
        <w:t>契</w:t>
      </w:r>
      <w:proofErr w:type="gramEnd"/>
      <w:r w:rsidRPr="0005763D">
        <w:rPr>
          <w:rFonts w:ascii="Arial" w:eastAsia="標楷體" w:hAnsi="標楷體" w:cs="Arial" w:hint="eastAsia"/>
          <w:b/>
          <w:sz w:val="44"/>
          <w:szCs w:val="44"/>
        </w:rPr>
        <w:t>)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作或種稻，不得申辦休耕。</w:t>
      </w:r>
    </w:p>
    <w:p w:rsidR="0005763D" w:rsidRDefault="0005763D" w:rsidP="0005763D">
      <w:pPr>
        <w:ind w:left="564" w:hangingChars="128" w:hanging="564"/>
        <w:rPr>
          <w:rFonts w:ascii="Arial" w:eastAsia="標楷體" w:hAnsi="標楷體" w:cs="Arial"/>
          <w:b/>
          <w:sz w:val="44"/>
          <w:szCs w:val="44"/>
        </w:rPr>
      </w:pPr>
      <w:r w:rsidRPr="0005763D">
        <w:rPr>
          <w:rFonts w:ascii="Arial" w:eastAsia="標楷體" w:hAnsi="標楷體" w:cs="Arial" w:hint="eastAsia"/>
          <w:b/>
          <w:sz w:val="44"/>
          <w:szCs w:val="44"/>
        </w:rPr>
        <w:t xml:space="preserve">3. 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每戶每年申報休耕面積上限為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3</w:t>
      </w:r>
      <w:r w:rsidRPr="0005763D">
        <w:rPr>
          <w:rFonts w:ascii="Arial" w:eastAsia="標楷體" w:hAnsi="標楷體" w:cs="Arial" w:hint="eastAsia"/>
          <w:b/>
          <w:sz w:val="44"/>
          <w:szCs w:val="44"/>
        </w:rPr>
        <w:t>公頃</w:t>
      </w:r>
      <w:r>
        <w:rPr>
          <w:rFonts w:ascii="Arial" w:eastAsia="標楷體" w:hAnsi="標楷體" w:cs="Arial" w:hint="eastAsia"/>
          <w:b/>
          <w:sz w:val="44"/>
          <w:szCs w:val="44"/>
        </w:rPr>
        <w:t>。</w:t>
      </w:r>
    </w:p>
    <w:p w:rsidR="0005763D" w:rsidRDefault="0005763D" w:rsidP="0005763D">
      <w:pPr>
        <w:ind w:left="564" w:hangingChars="128" w:hanging="564"/>
        <w:rPr>
          <w:rFonts w:ascii="Arial" w:eastAsia="標楷體" w:hAnsi="標楷體" w:cs="Arial"/>
          <w:b/>
          <w:sz w:val="44"/>
          <w:szCs w:val="44"/>
        </w:rPr>
      </w:pPr>
    </w:p>
    <w:p w:rsidR="00EF02A3" w:rsidRPr="00E06D65" w:rsidRDefault="00EF02A3" w:rsidP="0005763D">
      <w:pPr>
        <w:ind w:left="564" w:hangingChars="128" w:hanging="564"/>
        <w:rPr>
          <w:rFonts w:ascii="Arial" w:eastAsia="標楷體" w:hAnsi="標楷體" w:cs="Arial"/>
          <w:b/>
          <w:sz w:val="44"/>
          <w:szCs w:val="44"/>
        </w:rPr>
      </w:pPr>
    </w:p>
    <w:sectPr w:rsidR="00EF02A3" w:rsidRPr="00E06D65" w:rsidSect="004156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07" w:rsidRDefault="00707007" w:rsidP="00E06D65">
      <w:r>
        <w:separator/>
      </w:r>
    </w:p>
  </w:endnote>
  <w:endnote w:type="continuationSeparator" w:id="0">
    <w:p w:rsidR="00707007" w:rsidRDefault="00707007" w:rsidP="00E0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07" w:rsidRDefault="00707007" w:rsidP="00E06D65">
      <w:r>
        <w:separator/>
      </w:r>
    </w:p>
  </w:footnote>
  <w:footnote w:type="continuationSeparator" w:id="0">
    <w:p w:rsidR="00707007" w:rsidRDefault="00707007" w:rsidP="00E06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63D"/>
    <w:rsid w:val="0005763D"/>
    <w:rsid w:val="002451C3"/>
    <w:rsid w:val="00247561"/>
    <w:rsid w:val="00415629"/>
    <w:rsid w:val="004B0419"/>
    <w:rsid w:val="00707007"/>
    <w:rsid w:val="00B4758E"/>
    <w:rsid w:val="00E02CC6"/>
    <w:rsid w:val="00E06D65"/>
    <w:rsid w:val="00E55A5C"/>
    <w:rsid w:val="00EF02A3"/>
    <w:rsid w:val="00F11620"/>
    <w:rsid w:val="00F2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6D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6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6D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cp:lastPrinted>2014-12-30T00:21:00Z</cp:lastPrinted>
  <dcterms:created xsi:type="dcterms:W3CDTF">2015-01-06T02:42:00Z</dcterms:created>
  <dcterms:modified xsi:type="dcterms:W3CDTF">2015-01-06T02:42:00Z</dcterms:modified>
</cp:coreProperties>
</file>