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18" w:rsidRPr="00A85FBD" w:rsidRDefault="00601518" w:rsidP="00150098">
      <w:pPr>
        <w:spacing w:before="280" w:after="280" w:line="440" w:lineRule="exact"/>
        <w:jc w:val="center"/>
        <w:rPr>
          <w:rFonts w:ascii="微軟正黑體" w:eastAsia="微軟正黑體" w:hAnsi="微軟正黑體" w:cs="標楷體"/>
          <w:b/>
          <w:bCs/>
          <w:sz w:val="30"/>
          <w:szCs w:val="30"/>
        </w:rPr>
      </w:pPr>
      <w:r w:rsidRPr="00F43C70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農委會主委及</w:t>
      </w:r>
      <w:r w:rsidRPr="00A85FBD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市長黃偉哲訪視蘭花</w:t>
      </w:r>
      <w:r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園區</w:t>
      </w:r>
      <w:r w:rsidRPr="00A85FBD">
        <w:rPr>
          <w:rFonts w:ascii="微軟正黑體" w:eastAsia="微軟正黑體" w:hAnsi="微軟正黑體" w:cs="標楷體"/>
          <w:b/>
          <w:bCs/>
          <w:sz w:val="30"/>
          <w:szCs w:val="30"/>
        </w:rPr>
        <w:t xml:space="preserve">  </w:t>
      </w:r>
      <w:r w:rsidRPr="00A85FBD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與</w:t>
      </w:r>
      <w:r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蘭花業</w:t>
      </w:r>
      <w:r w:rsidRPr="00A85FBD">
        <w:rPr>
          <w:rFonts w:ascii="微軟正黑體" w:eastAsia="微軟正黑體" w:hAnsi="微軟正黑體" w:cs="標楷體" w:hint="eastAsia"/>
          <w:b/>
          <w:bCs/>
          <w:sz w:val="30"/>
          <w:szCs w:val="30"/>
        </w:rPr>
        <w:t>者攜手抵抗疫情衝擊</w:t>
      </w:r>
    </w:p>
    <w:p w:rsidR="00601518" w:rsidRDefault="00601518" w:rsidP="003303AB">
      <w:pPr>
        <w:spacing w:before="280" w:after="280"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標楷體"/>
          <w:sz w:val="28"/>
          <w:szCs w:val="28"/>
        </w:rPr>
        <w:t xml:space="preserve">    </w:t>
      </w:r>
      <w:r w:rsidRPr="005D61FB">
        <w:rPr>
          <w:rFonts w:ascii="微軟正黑體" w:eastAsia="微軟正黑體" w:hAnsi="微軟正黑體" w:hint="eastAsia"/>
          <w:sz w:val="28"/>
          <w:szCs w:val="28"/>
        </w:rPr>
        <w:t>近來因新冠肺炎疫情影響，蘭花主要外銷國家美國、日本、越南淪為疫區，外銷市場減縮，本市蘭花</w:t>
      </w:r>
      <w:r>
        <w:rPr>
          <w:rFonts w:ascii="微軟正黑體" w:eastAsia="微軟正黑體" w:hAnsi="微軟正黑體" w:hint="eastAsia"/>
          <w:sz w:val="28"/>
          <w:szCs w:val="28"/>
        </w:rPr>
        <w:t>產業亦</w:t>
      </w:r>
      <w:r w:rsidRPr="005D61FB">
        <w:rPr>
          <w:rFonts w:ascii="微軟正黑體" w:eastAsia="微軟正黑體" w:hAnsi="微軟正黑體" w:hint="eastAsia"/>
          <w:sz w:val="28"/>
          <w:szCs w:val="28"/>
        </w:rPr>
        <w:t>受波及。</w:t>
      </w:r>
      <w:r>
        <w:rPr>
          <w:rFonts w:ascii="微軟正黑體" w:eastAsia="微軟正黑體" w:hAnsi="微軟正黑體" w:hint="eastAsia"/>
          <w:sz w:val="28"/>
          <w:szCs w:val="28"/>
        </w:rPr>
        <w:t>為傾聽業者心聲、了解紓困需求，今日下午農委會主委陳吉仲及市長黃偉哲前往</w:t>
      </w:r>
      <w:r w:rsidRPr="00F43C70">
        <w:rPr>
          <w:rFonts w:ascii="微軟正黑體" w:eastAsia="微軟正黑體" w:hAnsi="微軟正黑體" w:hint="eastAsia"/>
          <w:sz w:val="28"/>
          <w:szCs w:val="28"/>
        </w:rPr>
        <w:t>臺灣蘭花生物科技園區</w:t>
      </w:r>
      <w:r>
        <w:rPr>
          <w:rFonts w:ascii="微軟正黑體" w:eastAsia="微軟正黑體" w:hAnsi="微軟正黑體" w:hint="eastAsia"/>
          <w:sz w:val="28"/>
          <w:szCs w:val="28"/>
        </w:rPr>
        <w:t>訪視及座談，向業者說明蘭花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產業紓困措</w:t>
      </w:r>
      <w:r>
        <w:rPr>
          <w:rFonts w:ascii="微軟正黑體" w:eastAsia="微軟正黑體" w:hAnsi="微軟正黑體" w:hint="eastAsia"/>
          <w:sz w:val="28"/>
          <w:szCs w:val="28"/>
        </w:rPr>
        <w:t>施及相關紓困計畫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，期盼能彙集多方意見，提出最佳對策，共同抵抗疫情所帶來的衝擊。</w:t>
      </w:r>
    </w:p>
    <w:p w:rsidR="00601518" w:rsidRPr="00C33E13" w:rsidRDefault="00601518" w:rsidP="00C33E13">
      <w:pPr>
        <w:widowControl/>
        <w:spacing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C33E13">
        <w:rPr>
          <w:rFonts w:ascii="微軟正黑體" w:eastAsia="微軟正黑體" w:hAnsi="微軟正黑體"/>
          <w:sz w:val="28"/>
          <w:szCs w:val="28"/>
        </w:rPr>
        <w:t xml:space="preserve">   </w:t>
      </w:r>
      <w:r w:rsidRPr="00F43C70">
        <w:rPr>
          <w:rFonts w:ascii="微軟正黑體" w:eastAsia="微軟正黑體" w:hAnsi="微軟正黑體"/>
          <w:sz w:val="28"/>
          <w:szCs w:val="28"/>
        </w:rPr>
        <w:t xml:space="preserve"> </w:t>
      </w:r>
      <w:r w:rsidRPr="00F43C70">
        <w:rPr>
          <w:rFonts w:ascii="微軟正黑體" w:eastAsia="微軟正黑體" w:hAnsi="微軟正黑體" w:hint="eastAsia"/>
          <w:sz w:val="28"/>
          <w:szCs w:val="28"/>
        </w:rPr>
        <w:t>全國蘭花生產面積約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49.58"/>
        </w:smartTagPr>
        <w:r w:rsidRPr="00F43C70">
          <w:rPr>
            <w:rFonts w:ascii="微軟正黑體" w:eastAsia="微軟正黑體" w:hAnsi="微軟正黑體"/>
            <w:sz w:val="28"/>
            <w:szCs w:val="28"/>
          </w:rPr>
          <w:t>749.58</w:t>
        </w:r>
        <w:r w:rsidRPr="00F43C70">
          <w:rPr>
            <w:rFonts w:ascii="微軟正黑體" w:eastAsia="微軟正黑體" w:hAnsi="微軟正黑體" w:hint="eastAsia"/>
            <w:sz w:val="28"/>
            <w:szCs w:val="28"/>
          </w:rPr>
          <w:t>公頃</w:t>
        </w:r>
      </w:smartTag>
      <w:r w:rsidRPr="00F43C70">
        <w:rPr>
          <w:rFonts w:ascii="微軟正黑體" w:eastAsia="微軟正黑體" w:hAnsi="微軟正黑體" w:hint="eastAsia"/>
          <w:sz w:val="28"/>
          <w:szCs w:val="28"/>
        </w:rPr>
        <w:t>，其中臺南約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6.25"/>
        </w:smartTagPr>
        <w:r w:rsidRPr="00F43C70">
          <w:rPr>
            <w:rFonts w:ascii="微軟正黑體" w:eastAsia="微軟正黑體" w:hAnsi="微軟正黑體"/>
            <w:sz w:val="28"/>
            <w:szCs w:val="28"/>
          </w:rPr>
          <w:t>206.25</w:t>
        </w:r>
        <w:r w:rsidRPr="00F43C70">
          <w:rPr>
            <w:rFonts w:ascii="微軟正黑體" w:eastAsia="微軟正黑體" w:hAnsi="微軟正黑體" w:hint="eastAsia"/>
            <w:sz w:val="28"/>
            <w:szCs w:val="28"/>
          </w:rPr>
          <w:t>公頃</w:t>
        </w:r>
      </w:smartTag>
      <w:r w:rsidRPr="00F43C70">
        <w:rPr>
          <w:rFonts w:ascii="微軟正黑體" w:eastAsia="微軟正黑體" w:hAnsi="微軟正黑體" w:hint="eastAsia"/>
          <w:sz w:val="28"/>
          <w:szCs w:val="28"/>
        </w:rPr>
        <w:t>，生產區域以臺南占比最高為</w:t>
      </w:r>
      <w:r w:rsidRPr="00F43C70">
        <w:rPr>
          <w:rFonts w:ascii="微軟正黑體" w:eastAsia="微軟正黑體" w:hAnsi="微軟正黑體"/>
          <w:sz w:val="28"/>
          <w:szCs w:val="28"/>
        </w:rPr>
        <w:t>27.5%</w:t>
      </w:r>
      <w:r w:rsidRPr="00F43C70">
        <w:rPr>
          <w:rFonts w:ascii="微軟正黑體" w:eastAsia="微軟正黑體" w:hAnsi="微軟正黑體" w:hint="eastAsia"/>
          <w:sz w:val="28"/>
          <w:szCs w:val="28"/>
        </w:rPr>
        <w:t>，其次依序為嘉義縣</w:t>
      </w:r>
      <w:r w:rsidRPr="00F43C70">
        <w:rPr>
          <w:rFonts w:ascii="微軟正黑體" w:eastAsia="微軟正黑體" w:hAnsi="微軟正黑體"/>
          <w:sz w:val="28"/>
          <w:szCs w:val="28"/>
        </w:rPr>
        <w:t>20.8%</w:t>
      </w:r>
      <w:r w:rsidRPr="00F43C70">
        <w:rPr>
          <w:rFonts w:ascii="微軟正黑體" w:eastAsia="微軟正黑體" w:hAnsi="微軟正黑體" w:hint="eastAsia"/>
          <w:sz w:val="28"/>
          <w:szCs w:val="28"/>
        </w:rPr>
        <w:t>、南投縣</w:t>
      </w:r>
      <w:r w:rsidRPr="00F43C70">
        <w:rPr>
          <w:rFonts w:ascii="微軟正黑體" w:eastAsia="微軟正黑體" w:hAnsi="微軟正黑體"/>
          <w:sz w:val="28"/>
          <w:szCs w:val="28"/>
        </w:rPr>
        <w:t>13.5%</w:t>
      </w:r>
      <w:r w:rsidRPr="00F43C70">
        <w:rPr>
          <w:rFonts w:ascii="微軟正黑體" w:eastAsia="微軟正黑體" w:hAnsi="微軟正黑體" w:hint="eastAsia"/>
          <w:sz w:val="28"/>
          <w:szCs w:val="28"/>
        </w:rPr>
        <w:t>。</w:t>
      </w:r>
      <w:r w:rsidRPr="00F43C70">
        <w:rPr>
          <w:rFonts w:ascii="微軟正黑體" w:eastAsia="微軟正黑體" w:hAnsi="微軟正黑體" w:cs="標楷體"/>
          <w:sz w:val="28"/>
          <w:szCs w:val="28"/>
        </w:rPr>
        <w:t>109</w:t>
      </w:r>
      <w:r w:rsidRPr="00F43C70">
        <w:rPr>
          <w:rFonts w:ascii="微軟正黑體" w:eastAsia="微軟正黑體" w:hAnsi="微軟正黑體" w:cs="標楷體" w:hint="eastAsia"/>
          <w:sz w:val="28"/>
          <w:szCs w:val="28"/>
        </w:rPr>
        <w:t>年</w:t>
      </w:r>
      <w:r w:rsidRPr="00F43C70">
        <w:rPr>
          <w:rFonts w:ascii="微軟正黑體" w:eastAsia="微軟正黑體" w:hAnsi="微軟正黑體" w:cs="標楷體"/>
          <w:sz w:val="28"/>
          <w:szCs w:val="28"/>
        </w:rPr>
        <w:t>1-3</w:t>
      </w:r>
      <w:r w:rsidRPr="00F43C70">
        <w:rPr>
          <w:rFonts w:ascii="微軟正黑體" w:eastAsia="微軟正黑體" w:hAnsi="微軟正黑體" w:cs="標楷體" w:hint="eastAsia"/>
          <w:sz w:val="28"/>
          <w:szCs w:val="28"/>
        </w:rPr>
        <w:t>月蝴蝶蘭出口總值約</w:t>
      </w:r>
      <w:r w:rsidRPr="00F43C70">
        <w:rPr>
          <w:rFonts w:ascii="微軟正黑體" w:eastAsia="微軟正黑體" w:hAnsi="微軟正黑體" w:cs="標楷體"/>
          <w:sz w:val="28"/>
          <w:szCs w:val="28"/>
        </w:rPr>
        <w:t>10</w:t>
      </w:r>
      <w:r w:rsidRPr="00F43C70">
        <w:rPr>
          <w:rFonts w:ascii="微軟正黑體" w:eastAsia="微軟正黑體" w:hAnsi="微軟正黑體" w:cs="標楷體" w:hint="eastAsia"/>
          <w:sz w:val="28"/>
          <w:szCs w:val="28"/>
        </w:rPr>
        <w:t>億</w:t>
      </w:r>
      <w:r w:rsidRPr="00F43C70">
        <w:rPr>
          <w:rFonts w:ascii="微軟正黑體" w:eastAsia="微軟正黑體" w:hAnsi="微軟正黑體" w:cs="標楷體"/>
          <w:sz w:val="28"/>
          <w:szCs w:val="28"/>
        </w:rPr>
        <w:t>3488</w:t>
      </w:r>
      <w:r w:rsidRPr="00F43C70">
        <w:rPr>
          <w:rFonts w:ascii="微軟正黑體" w:eastAsia="微軟正黑體" w:hAnsi="微軟正黑體" w:cs="標楷體" w:hint="eastAsia"/>
          <w:sz w:val="28"/>
          <w:szCs w:val="28"/>
        </w:rPr>
        <w:t>萬元台幣；較去年同期出口總值</w:t>
      </w:r>
      <w:r w:rsidRPr="00F43C70">
        <w:rPr>
          <w:rFonts w:ascii="微軟正黑體" w:eastAsia="微軟正黑體" w:hAnsi="微軟正黑體" w:cs="標楷體"/>
          <w:sz w:val="28"/>
          <w:szCs w:val="28"/>
        </w:rPr>
        <w:t>10</w:t>
      </w:r>
      <w:r w:rsidRPr="00F43C70">
        <w:rPr>
          <w:rFonts w:ascii="微軟正黑體" w:eastAsia="微軟正黑體" w:hAnsi="微軟正黑體" w:cs="標楷體" w:hint="eastAsia"/>
          <w:sz w:val="28"/>
          <w:szCs w:val="28"/>
        </w:rPr>
        <w:t>億</w:t>
      </w:r>
      <w:r w:rsidRPr="00F43C70">
        <w:rPr>
          <w:rFonts w:ascii="微軟正黑體" w:eastAsia="微軟正黑體" w:hAnsi="微軟正黑體" w:cs="標楷體"/>
          <w:sz w:val="28"/>
          <w:szCs w:val="28"/>
        </w:rPr>
        <w:t>8921</w:t>
      </w:r>
      <w:r w:rsidRPr="00F43C70">
        <w:rPr>
          <w:rFonts w:ascii="微軟正黑體" w:eastAsia="微軟正黑體" w:hAnsi="微軟正黑體" w:cs="標楷體" w:hint="eastAsia"/>
          <w:sz w:val="28"/>
          <w:szCs w:val="28"/>
        </w:rPr>
        <w:t>萬元台幣，減少</w:t>
      </w:r>
      <w:r w:rsidRPr="00F43C70">
        <w:rPr>
          <w:rFonts w:ascii="微軟正黑體" w:eastAsia="微軟正黑體" w:hAnsi="微軟正黑體" w:cs="標楷體"/>
          <w:sz w:val="28"/>
          <w:szCs w:val="28"/>
        </w:rPr>
        <w:t>10.6%</w:t>
      </w:r>
      <w:r w:rsidRPr="00F43C70">
        <w:rPr>
          <w:rFonts w:ascii="微軟正黑體" w:eastAsia="微軟正黑體" w:hAnsi="微軟正黑體" w:cs="標楷體" w:hint="eastAsia"/>
          <w:sz w:val="28"/>
          <w:szCs w:val="28"/>
        </w:rPr>
        <w:t>。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農委會因應新冠肺炎疫情所提出之花卉產業紓困措施包括：</w:t>
      </w:r>
      <w:r w:rsidRPr="00C33E13">
        <w:rPr>
          <w:rFonts w:ascii="微軟正黑體" w:eastAsia="微軟正黑體" w:hAnsi="微軟正黑體"/>
          <w:sz w:val="28"/>
          <w:szCs w:val="28"/>
        </w:rPr>
        <w:t>(1)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專案農貸與利息補貼：符合營運困難及利息補貼對象，補助其新、舊貸款</w:t>
      </w:r>
      <w:r w:rsidRPr="00C33E13">
        <w:rPr>
          <w:rFonts w:ascii="微軟正黑體" w:eastAsia="微軟正黑體" w:hAnsi="微軟正黑體"/>
          <w:sz w:val="28"/>
          <w:szCs w:val="28"/>
        </w:rPr>
        <w:t>1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年免息，並提高「農業科技園區進駐業者優惠貨款要點」週轉金最高貸款額度，從</w:t>
      </w:r>
      <w:r w:rsidRPr="00C33E13">
        <w:rPr>
          <w:rFonts w:ascii="微軟正黑體" w:eastAsia="微軟正黑體" w:hAnsi="微軟正黑體"/>
          <w:sz w:val="28"/>
          <w:szCs w:val="28"/>
        </w:rPr>
        <w:t>1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千萬元增加至</w:t>
      </w:r>
      <w:r w:rsidRPr="00C33E13">
        <w:rPr>
          <w:rFonts w:ascii="微軟正黑體" w:eastAsia="微軟正黑體" w:hAnsi="微軟正黑體"/>
          <w:sz w:val="28"/>
          <w:szCs w:val="28"/>
        </w:rPr>
        <w:t>2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千萬元。</w:t>
      </w:r>
      <w:r w:rsidRPr="00C33E13">
        <w:rPr>
          <w:rFonts w:ascii="微軟正黑體" w:eastAsia="微軟正黑體" w:hAnsi="微軟正黑體"/>
          <w:sz w:val="28"/>
          <w:szCs w:val="28"/>
        </w:rPr>
        <w:t>(2)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海外拓銷獎勵：依不同地點，獎勵每公斤</w:t>
      </w:r>
      <w:r w:rsidRPr="00C33E13">
        <w:rPr>
          <w:rFonts w:ascii="微軟正黑體" w:eastAsia="微軟正黑體" w:hAnsi="微軟正黑體"/>
          <w:sz w:val="28"/>
          <w:szCs w:val="28"/>
        </w:rPr>
        <w:t>30-70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元之空運費，或每公斤</w:t>
      </w:r>
      <w:r w:rsidRPr="00C33E13">
        <w:rPr>
          <w:rFonts w:ascii="微軟正黑體" w:eastAsia="微軟正黑體" w:hAnsi="微軟正黑體"/>
          <w:sz w:val="28"/>
          <w:szCs w:val="28"/>
        </w:rPr>
        <w:t>8-10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元之海運費。</w:t>
      </w:r>
      <w:r w:rsidRPr="00C33E13">
        <w:rPr>
          <w:rFonts w:ascii="微軟正黑體" w:eastAsia="微軟正黑體" w:hAnsi="微軟正黑體"/>
          <w:sz w:val="28"/>
          <w:szCs w:val="28"/>
        </w:rPr>
        <w:t>(3)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全面獎勵花卉外銷：預計</w:t>
      </w:r>
      <w:r w:rsidRPr="00C33E13">
        <w:rPr>
          <w:rFonts w:ascii="微軟正黑體" w:eastAsia="微軟正黑體" w:hAnsi="微軟正黑體"/>
          <w:sz w:val="28"/>
          <w:szCs w:val="28"/>
        </w:rPr>
        <w:t>1</w:t>
      </w:r>
      <w:r w:rsidRPr="00C33E13">
        <w:rPr>
          <w:rFonts w:ascii="微軟正黑體" w:eastAsia="微軟正黑體" w:hAnsi="微軟正黑體" w:hint="eastAsia"/>
          <w:sz w:val="28"/>
          <w:szCs w:val="28"/>
        </w:rPr>
        <w:t>億元經費拓銷。</w:t>
      </w:r>
    </w:p>
    <w:p w:rsidR="00601518" w:rsidRDefault="00601518" w:rsidP="003303AB">
      <w:pPr>
        <w:spacing w:before="280" w:after="280"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t xml:space="preserve">    </w:t>
      </w:r>
      <w:r w:rsidRPr="008D412B">
        <w:rPr>
          <w:rFonts w:ascii="微軟正黑體" w:eastAsia="微軟正黑體" w:hAnsi="微軟正黑體" w:hint="eastAsia"/>
          <w:sz w:val="28"/>
          <w:szCs w:val="28"/>
        </w:rPr>
        <w:t>市長黃偉哲</w:t>
      </w:r>
      <w:r>
        <w:rPr>
          <w:rFonts w:ascii="微軟正黑體" w:eastAsia="微軟正黑體" w:hAnsi="微軟正黑體" w:hint="eastAsia"/>
          <w:sz w:val="28"/>
          <w:szCs w:val="28"/>
        </w:rPr>
        <w:t>已</w:t>
      </w:r>
      <w:r w:rsidRPr="008D412B">
        <w:rPr>
          <w:rFonts w:ascii="微軟正黑體" w:eastAsia="微軟正黑體" w:hAnsi="微軟正黑體" w:hint="eastAsia"/>
          <w:sz w:val="28"/>
          <w:szCs w:val="28"/>
        </w:rPr>
        <w:t>指示農業局</w:t>
      </w:r>
      <w:r>
        <w:rPr>
          <w:rFonts w:ascii="微軟正黑體" w:eastAsia="微軟正黑體" w:hAnsi="微軟正黑體" w:hint="eastAsia"/>
          <w:sz w:val="28"/>
          <w:szCs w:val="28"/>
        </w:rPr>
        <w:t>積極</w:t>
      </w:r>
      <w:r w:rsidRPr="008D412B">
        <w:rPr>
          <w:rFonts w:ascii="微軟正黑體" w:eastAsia="微軟正黑體" w:hAnsi="微軟正黑體" w:hint="eastAsia"/>
          <w:sz w:val="28"/>
          <w:szCs w:val="28"/>
        </w:rPr>
        <w:t>輔導蘭花產銷協會向中央提報紓困計畫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Pr="00C03A8E">
        <w:rPr>
          <w:rFonts w:ascii="微軟正黑體" w:eastAsia="微軟正黑體" w:hAnsi="微軟正黑體" w:hint="eastAsia"/>
          <w:sz w:val="28"/>
          <w:szCs w:val="28"/>
        </w:rPr>
        <w:t>研擬海空運補助、紓困貸款方案、勞工工時補貼、產銷調節及國內行銷策略</w:t>
      </w:r>
      <w:r>
        <w:rPr>
          <w:rFonts w:ascii="微軟正黑體" w:eastAsia="微軟正黑體" w:hAnsi="微軟正黑體" w:hint="eastAsia"/>
          <w:sz w:val="28"/>
          <w:szCs w:val="28"/>
        </w:rPr>
        <w:t>。另外，</w:t>
      </w:r>
      <w:r w:rsidRPr="008D412B">
        <w:rPr>
          <w:rFonts w:ascii="微軟正黑體" w:eastAsia="微軟正黑體" w:hAnsi="微軟正黑體" w:hint="eastAsia"/>
          <w:sz w:val="28"/>
          <w:szCs w:val="28"/>
        </w:rPr>
        <w:t>針對園區業者，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農業局將向中央爭取，至</w:t>
      </w:r>
      <w:r w:rsidRPr="00665498">
        <w:rPr>
          <w:rFonts w:ascii="微軟正黑體" w:eastAsia="微軟正黑體" w:hAnsi="微軟正黑體"/>
          <w:sz w:val="28"/>
          <w:szCs w:val="28"/>
        </w:rPr>
        <w:t>109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年底補貼業者土地租金、管理費支出及維持園區受雇員工薪資水準，</w:t>
      </w:r>
      <w:r>
        <w:rPr>
          <w:rFonts w:ascii="微軟正黑體" w:eastAsia="微軟正黑體" w:hAnsi="微軟正黑體" w:hint="eastAsia"/>
          <w:sz w:val="28"/>
          <w:szCs w:val="28"/>
        </w:rPr>
        <w:t>盼盡可能降低業者所負擔的生產成本壓力。另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配合中央防疫需求，於</w:t>
      </w:r>
      <w:r w:rsidRPr="00665498">
        <w:rPr>
          <w:rFonts w:ascii="微軟正黑體" w:eastAsia="微軟正黑體" w:hAnsi="微軟正黑體"/>
          <w:sz w:val="28"/>
          <w:szCs w:val="28"/>
        </w:rPr>
        <w:t>109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2"/>
          <w:attr w:name="Year" w:val="2020"/>
        </w:smartTagPr>
        <w:r w:rsidRPr="00665498">
          <w:rPr>
            <w:rFonts w:ascii="微軟正黑體" w:eastAsia="微軟正黑體" w:hAnsi="微軟正黑體"/>
            <w:sz w:val="28"/>
            <w:szCs w:val="28"/>
          </w:rPr>
          <w:t>2</w:t>
        </w:r>
        <w:r w:rsidRPr="00665498">
          <w:rPr>
            <w:rFonts w:ascii="微軟正黑體" w:eastAsia="微軟正黑體" w:hAnsi="微軟正黑體" w:hint="eastAsia"/>
            <w:sz w:val="28"/>
            <w:szCs w:val="28"/>
          </w:rPr>
          <w:t>月</w:t>
        </w:r>
        <w:r w:rsidRPr="00665498">
          <w:rPr>
            <w:rFonts w:ascii="微軟正黑體" w:eastAsia="微軟正黑體" w:hAnsi="微軟正黑體"/>
            <w:sz w:val="28"/>
            <w:szCs w:val="28"/>
          </w:rPr>
          <w:t>28</w:t>
        </w:r>
        <w:r w:rsidRPr="00665498">
          <w:rPr>
            <w:rFonts w:ascii="微軟正黑體" w:eastAsia="微軟正黑體" w:hAnsi="微軟正黑體" w:hint="eastAsia"/>
            <w:sz w:val="28"/>
            <w:szCs w:val="28"/>
          </w:rPr>
          <w:t>日</w:t>
        </w:r>
      </w:smartTag>
      <w:r w:rsidRPr="00665498">
        <w:rPr>
          <w:rFonts w:ascii="微軟正黑體" w:eastAsia="微軟正黑體" w:hAnsi="微軟正黑體" w:hint="eastAsia"/>
          <w:sz w:val="28"/>
          <w:szCs w:val="28"/>
        </w:rPr>
        <w:t>宣布</w:t>
      </w:r>
      <w:r w:rsidRPr="00665498">
        <w:rPr>
          <w:rFonts w:ascii="微軟正黑體" w:eastAsia="微軟正黑體" w:hAnsi="微軟正黑體"/>
          <w:sz w:val="28"/>
          <w:szCs w:val="28"/>
        </w:rPr>
        <w:t>2020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臺灣國際蘭展延期辦理，</w:t>
      </w:r>
      <w:r>
        <w:rPr>
          <w:rFonts w:ascii="微軟正黑體" w:eastAsia="微軟正黑體" w:hAnsi="微軟正黑體" w:hint="eastAsia"/>
          <w:sz w:val="28"/>
          <w:szCs w:val="28"/>
        </w:rPr>
        <w:t>刻正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研</w:t>
      </w:r>
      <w:r>
        <w:rPr>
          <w:rFonts w:ascii="微軟正黑體" w:eastAsia="微軟正黑體" w:hAnsi="微軟正黑體" w:hint="eastAsia"/>
          <w:sz w:val="28"/>
          <w:szCs w:val="28"/>
        </w:rPr>
        <w:t>擬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「</w:t>
      </w:r>
      <w:r w:rsidRPr="00665498">
        <w:rPr>
          <w:rFonts w:ascii="微軟正黑體" w:eastAsia="微軟正黑體" w:hAnsi="微軟正黑體"/>
          <w:sz w:val="28"/>
          <w:szCs w:val="28"/>
        </w:rPr>
        <w:t>2020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臺灣國際蘭展延辦振興計畫」向農委會爭取</w:t>
      </w:r>
      <w:r>
        <w:rPr>
          <w:rFonts w:ascii="微軟正黑體" w:eastAsia="微軟正黑體" w:hAnsi="微軟正黑體" w:hint="eastAsia"/>
          <w:sz w:val="28"/>
          <w:szCs w:val="28"/>
        </w:rPr>
        <w:t>補助</w:t>
      </w:r>
      <w:r w:rsidRPr="00665498">
        <w:rPr>
          <w:rFonts w:ascii="微軟正黑體" w:eastAsia="微軟正黑體" w:hAnsi="微軟正黑體" w:hint="eastAsia"/>
          <w:sz w:val="28"/>
          <w:szCs w:val="28"/>
        </w:rPr>
        <w:t>經費。</w:t>
      </w:r>
    </w:p>
    <w:p w:rsidR="00601518" w:rsidRPr="00665498" w:rsidRDefault="00601518" w:rsidP="00AA1B2E">
      <w:pPr>
        <w:spacing w:before="280" w:after="280" w:line="44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665498">
        <w:rPr>
          <w:rFonts w:ascii="微軟正黑體" w:eastAsia="微軟正黑體" w:hAnsi="微軟正黑體"/>
          <w:sz w:val="28"/>
          <w:szCs w:val="28"/>
        </w:rPr>
        <w:t xml:space="preserve">   </w:t>
      </w:r>
      <w:bookmarkStart w:id="0" w:name="_GoBack"/>
      <w:bookmarkEnd w:id="0"/>
    </w:p>
    <w:p w:rsidR="00601518" w:rsidRDefault="00601518" w:rsidP="0003273F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發稿單位</w:t>
      </w:r>
      <w:r w:rsidRPr="00BB44BB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臺南市政府農業局</w:t>
      </w:r>
      <w:r w:rsidRPr="00BB44BB">
        <w:rPr>
          <w:rFonts w:ascii="微軟正黑體" w:eastAsia="微軟正黑體" w:hAnsi="微軟正黑體" w:hint="eastAsia"/>
          <w:sz w:val="28"/>
          <w:szCs w:val="28"/>
        </w:rPr>
        <w:t>農產行銷科</w:t>
      </w:r>
    </w:p>
    <w:p w:rsidR="00601518" w:rsidRPr="0003273F" w:rsidRDefault="00601518" w:rsidP="0003273F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聯絡人：林科員</w:t>
      </w:r>
    </w:p>
    <w:p w:rsidR="00601518" w:rsidRDefault="00601518" w:rsidP="00BB44BB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連絡</w:t>
      </w:r>
      <w:r w:rsidRPr="00BB44BB">
        <w:rPr>
          <w:rFonts w:ascii="微軟正黑體" w:eastAsia="微軟正黑體" w:hAnsi="微軟正黑體" w:hint="eastAsia"/>
          <w:sz w:val="28"/>
          <w:szCs w:val="28"/>
        </w:rPr>
        <w:t>電話：</w:t>
      </w:r>
      <w:r w:rsidRPr="00BB44BB">
        <w:rPr>
          <w:rFonts w:ascii="微軟正黑體" w:eastAsia="微軟正黑體" w:hAnsi="微軟正黑體"/>
          <w:sz w:val="28"/>
          <w:szCs w:val="28"/>
        </w:rPr>
        <w:t>06-6355862</w:t>
      </w:r>
    </w:p>
    <w:p w:rsidR="00601518" w:rsidRPr="0044003F" w:rsidRDefault="00601518" w:rsidP="0044003F">
      <w:pPr>
        <w:widowControl/>
      </w:pPr>
    </w:p>
    <w:sectPr w:rsidR="00601518" w:rsidRPr="0044003F" w:rsidSect="00665498">
      <w:headerReference w:type="default" r:id="rId7"/>
      <w:footerReference w:type="default" r:id="rId8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18" w:rsidRDefault="00601518">
      <w:r>
        <w:separator/>
      </w:r>
    </w:p>
  </w:endnote>
  <w:endnote w:type="continuationSeparator" w:id="0">
    <w:p w:rsidR="00601518" w:rsidRDefault="00601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8" w:rsidRPr="00BB44BB" w:rsidRDefault="00601518" w:rsidP="00BB44BB">
    <w:pPr>
      <w:pStyle w:val="Footer"/>
      <w:jc w:val="center"/>
      <w:rPr>
        <w:rFonts w:ascii="微軟正黑體" w:eastAsia="微軟正黑體" w:hAnsi="微軟正黑體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18" w:rsidRDefault="00601518">
      <w:r>
        <w:separator/>
      </w:r>
    </w:p>
  </w:footnote>
  <w:footnote w:type="continuationSeparator" w:id="0">
    <w:p w:rsidR="00601518" w:rsidRDefault="00601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18" w:rsidRDefault="0060151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03.65pt;margin-top:-39.85pt;width:138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" stroked="f">
          <v:textbox>
            <w:txbxContent>
              <w:p w:rsidR="00601518" w:rsidRPr="00BB44BB" w:rsidRDefault="00601518">
                <w:pPr>
                  <w:rPr>
                    <w:sz w:val="28"/>
                    <w:szCs w:val="28"/>
                  </w:rPr>
                </w:pPr>
                <w:r w:rsidRPr="00BB44BB">
                  <w:rPr>
                    <w:rFonts w:hint="eastAsia"/>
                    <w:sz w:val="28"/>
                    <w:szCs w:val="28"/>
                  </w:rPr>
                  <w:t>發佈日期：</w:t>
                </w:r>
                <w:r>
                  <w:rPr>
                    <w:sz w:val="28"/>
                    <w:szCs w:val="28"/>
                  </w:rPr>
                  <w:t>109.04</w:t>
                </w:r>
                <w:r w:rsidRPr="00BB44BB">
                  <w:rPr>
                    <w:sz w:val="28"/>
                    <w:szCs w:val="28"/>
                  </w:rPr>
                  <w:t>.</w:t>
                </w:r>
                <w:r>
                  <w:rPr>
                    <w:sz w:val="28"/>
                    <w:szCs w:val="28"/>
                  </w:rPr>
                  <w:t>11</w:t>
                </w:r>
              </w:p>
            </w:txbxContent>
          </v:textbox>
        </v:shape>
      </w:pict>
    </w:r>
    <w:r>
      <w:rPr>
        <w:noProof/>
      </w:rPr>
      <w:pict>
        <v:shape id="Text Box 1" o:spid="_x0000_s2050" type="#_x0000_t202" style="position:absolute;margin-left:120pt;margin-top:-3.85pt;width:270pt;height:3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" stroked="f">
          <v:textbox>
            <w:txbxContent>
              <w:p w:rsidR="00601518" w:rsidRPr="00BB44BB" w:rsidRDefault="00601518" w:rsidP="00E6768E">
                <w:pPr>
                  <w:jc w:val="center"/>
                  <w:rPr>
                    <w:rFonts w:ascii="微軟正黑體" w:eastAsia="微軟正黑體" w:hAnsi="微軟正黑體"/>
                    <w:b/>
                    <w:bCs/>
                    <w:sz w:val="36"/>
                    <w:szCs w:val="36"/>
                  </w:rPr>
                </w:pPr>
                <w:r w:rsidRPr="00BB44BB">
                  <w:rPr>
                    <w:rFonts w:ascii="微軟正黑體" w:eastAsia="微軟正黑體" w:hAnsi="微軟正黑體" w:hint="eastAsia"/>
                    <w:b/>
                    <w:bCs/>
                    <w:sz w:val="36"/>
                    <w:szCs w:val="36"/>
                  </w:rPr>
                  <w:t>臺南市政府農業局新聞稿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i1026" type="#_x0000_t75" alt="台南優質農產品標章定稿)" style="width:68.25pt;height:6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244C"/>
    <w:multiLevelType w:val="hybridMultilevel"/>
    <w:tmpl w:val="5112A592"/>
    <w:lvl w:ilvl="0" w:tplc="E08E2AFA">
      <w:start w:val="1"/>
      <w:numFmt w:val="decimal"/>
      <w:lvlText w:val="%1."/>
      <w:lvlJc w:val="left"/>
      <w:pPr>
        <w:ind w:left="1245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  <w:rPr>
        <w:rFonts w:cs="Times New Roman"/>
      </w:rPr>
    </w:lvl>
  </w:abstractNum>
  <w:abstractNum w:abstractNumId="1">
    <w:nsid w:val="258F1EA0"/>
    <w:multiLevelType w:val="hybridMultilevel"/>
    <w:tmpl w:val="DF5A2114"/>
    <w:lvl w:ilvl="0" w:tplc="43521DEC">
      <w:start w:val="1"/>
      <w:numFmt w:val="decimal"/>
      <w:lvlText w:val="%1."/>
      <w:lvlJc w:val="left"/>
      <w:pPr>
        <w:ind w:left="126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">
    <w:nsid w:val="46BA198D"/>
    <w:multiLevelType w:val="hybridMultilevel"/>
    <w:tmpl w:val="EF5AEB82"/>
    <w:lvl w:ilvl="0" w:tplc="982EB99A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A1409176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5030"/>
    <w:rsid w:val="0003273F"/>
    <w:rsid w:val="00034C11"/>
    <w:rsid w:val="00074001"/>
    <w:rsid w:val="000A1511"/>
    <w:rsid w:val="000D54F3"/>
    <w:rsid w:val="000E2CBD"/>
    <w:rsid w:val="00120647"/>
    <w:rsid w:val="001218DD"/>
    <w:rsid w:val="001333DF"/>
    <w:rsid w:val="00142093"/>
    <w:rsid w:val="00143629"/>
    <w:rsid w:val="00150098"/>
    <w:rsid w:val="00164908"/>
    <w:rsid w:val="00172A27"/>
    <w:rsid w:val="00176DCD"/>
    <w:rsid w:val="00191996"/>
    <w:rsid w:val="0019308A"/>
    <w:rsid w:val="001A43A0"/>
    <w:rsid w:val="001E15B3"/>
    <w:rsid w:val="001E34C8"/>
    <w:rsid w:val="001E4226"/>
    <w:rsid w:val="001E4C14"/>
    <w:rsid w:val="00200BBC"/>
    <w:rsid w:val="002010CE"/>
    <w:rsid w:val="00202DB1"/>
    <w:rsid w:val="00203D8B"/>
    <w:rsid w:val="00217955"/>
    <w:rsid w:val="00235075"/>
    <w:rsid w:val="002414CD"/>
    <w:rsid w:val="00276886"/>
    <w:rsid w:val="002776BC"/>
    <w:rsid w:val="00287257"/>
    <w:rsid w:val="002C0747"/>
    <w:rsid w:val="00317ADA"/>
    <w:rsid w:val="00322638"/>
    <w:rsid w:val="0032756E"/>
    <w:rsid w:val="003303AB"/>
    <w:rsid w:val="0033755F"/>
    <w:rsid w:val="00357854"/>
    <w:rsid w:val="0036179F"/>
    <w:rsid w:val="00366F04"/>
    <w:rsid w:val="00383F2C"/>
    <w:rsid w:val="003A246A"/>
    <w:rsid w:val="003A62F9"/>
    <w:rsid w:val="003A6645"/>
    <w:rsid w:val="003C146E"/>
    <w:rsid w:val="003D3BDC"/>
    <w:rsid w:val="003E7E36"/>
    <w:rsid w:val="003F04A8"/>
    <w:rsid w:val="00415E0E"/>
    <w:rsid w:val="00432B36"/>
    <w:rsid w:val="0044003F"/>
    <w:rsid w:val="00462151"/>
    <w:rsid w:val="004A1445"/>
    <w:rsid w:val="004A5ECE"/>
    <w:rsid w:val="004B297B"/>
    <w:rsid w:val="0053472A"/>
    <w:rsid w:val="00544813"/>
    <w:rsid w:val="00547E9F"/>
    <w:rsid w:val="00571CD5"/>
    <w:rsid w:val="005760E9"/>
    <w:rsid w:val="0058394F"/>
    <w:rsid w:val="005B0CFF"/>
    <w:rsid w:val="005B298A"/>
    <w:rsid w:val="005B2AC8"/>
    <w:rsid w:val="005C047C"/>
    <w:rsid w:val="005D61FB"/>
    <w:rsid w:val="00601518"/>
    <w:rsid w:val="00602288"/>
    <w:rsid w:val="0062098C"/>
    <w:rsid w:val="00622B52"/>
    <w:rsid w:val="0062366E"/>
    <w:rsid w:val="0063503C"/>
    <w:rsid w:val="00665498"/>
    <w:rsid w:val="00665BB7"/>
    <w:rsid w:val="00676056"/>
    <w:rsid w:val="00684BA0"/>
    <w:rsid w:val="006854E0"/>
    <w:rsid w:val="006B78DB"/>
    <w:rsid w:val="006C0327"/>
    <w:rsid w:val="007622D5"/>
    <w:rsid w:val="00782075"/>
    <w:rsid w:val="00786DB4"/>
    <w:rsid w:val="007A3735"/>
    <w:rsid w:val="007B32EB"/>
    <w:rsid w:val="007C0860"/>
    <w:rsid w:val="007C2F85"/>
    <w:rsid w:val="007D04C2"/>
    <w:rsid w:val="007F28FF"/>
    <w:rsid w:val="008026FE"/>
    <w:rsid w:val="008111A2"/>
    <w:rsid w:val="00834548"/>
    <w:rsid w:val="00841D1E"/>
    <w:rsid w:val="008551B1"/>
    <w:rsid w:val="008565F7"/>
    <w:rsid w:val="00872E9B"/>
    <w:rsid w:val="00875417"/>
    <w:rsid w:val="00897669"/>
    <w:rsid w:val="008B3360"/>
    <w:rsid w:val="008B398B"/>
    <w:rsid w:val="008D191C"/>
    <w:rsid w:val="008D343B"/>
    <w:rsid w:val="008D412B"/>
    <w:rsid w:val="009036B5"/>
    <w:rsid w:val="00912622"/>
    <w:rsid w:val="00931234"/>
    <w:rsid w:val="0094176E"/>
    <w:rsid w:val="00956111"/>
    <w:rsid w:val="0096770F"/>
    <w:rsid w:val="009C6961"/>
    <w:rsid w:val="009C7D0F"/>
    <w:rsid w:val="009F05BD"/>
    <w:rsid w:val="009F54F8"/>
    <w:rsid w:val="00A04D70"/>
    <w:rsid w:val="00A11D89"/>
    <w:rsid w:val="00A22B6F"/>
    <w:rsid w:val="00A35417"/>
    <w:rsid w:val="00A36CEB"/>
    <w:rsid w:val="00A435D8"/>
    <w:rsid w:val="00A74609"/>
    <w:rsid w:val="00A85FBD"/>
    <w:rsid w:val="00A9504A"/>
    <w:rsid w:val="00AA1B2E"/>
    <w:rsid w:val="00AB460B"/>
    <w:rsid w:val="00AC3DD9"/>
    <w:rsid w:val="00AC6280"/>
    <w:rsid w:val="00AD13C2"/>
    <w:rsid w:val="00AD7ACD"/>
    <w:rsid w:val="00AE0CCF"/>
    <w:rsid w:val="00AE38D2"/>
    <w:rsid w:val="00AF040E"/>
    <w:rsid w:val="00AF3B5E"/>
    <w:rsid w:val="00B036AE"/>
    <w:rsid w:val="00B11EAB"/>
    <w:rsid w:val="00B32DC3"/>
    <w:rsid w:val="00B556ED"/>
    <w:rsid w:val="00B62523"/>
    <w:rsid w:val="00B65E42"/>
    <w:rsid w:val="00B71B7D"/>
    <w:rsid w:val="00B816C4"/>
    <w:rsid w:val="00B9589E"/>
    <w:rsid w:val="00BA0575"/>
    <w:rsid w:val="00BA083A"/>
    <w:rsid w:val="00BB20B4"/>
    <w:rsid w:val="00BB44BB"/>
    <w:rsid w:val="00BB5440"/>
    <w:rsid w:val="00BC0BC4"/>
    <w:rsid w:val="00BC5EB4"/>
    <w:rsid w:val="00C01B91"/>
    <w:rsid w:val="00C03A8E"/>
    <w:rsid w:val="00C3008C"/>
    <w:rsid w:val="00C33E13"/>
    <w:rsid w:val="00C461FA"/>
    <w:rsid w:val="00C46D14"/>
    <w:rsid w:val="00C60900"/>
    <w:rsid w:val="00C77322"/>
    <w:rsid w:val="00C94A22"/>
    <w:rsid w:val="00D00CF7"/>
    <w:rsid w:val="00D1543B"/>
    <w:rsid w:val="00D250F4"/>
    <w:rsid w:val="00D44DC8"/>
    <w:rsid w:val="00D530CF"/>
    <w:rsid w:val="00D767E8"/>
    <w:rsid w:val="00DB6AD7"/>
    <w:rsid w:val="00DD739F"/>
    <w:rsid w:val="00DE1C0F"/>
    <w:rsid w:val="00DF4981"/>
    <w:rsid w:val="00E218C1"/>
    <w:rsid w:val="00E55DE2"/>
    <w:rsid w:val="00E651C1"/>
    <w:rsid w:val="00E67276"/>
    <w:rsid w:val="00E6768E"/>
    <w:rsid w:val="00E77210"/>
    <w:rsid w:val="00E875EA"/>
    <w:rsid w:val="00E93593"/>
    <w:rsid w:val="00E94E3B"/>
    <w:rsid w:val="00EA6ADD"/>
    <w:rsid w:val="00EB6056"/>
    <w:rsid w:val="00EC7492"/>
    <w:rsid w:val="00EE2D54"/>
    <w:rsid w:val="00EF697B"/>
    <w:rsid w:val="00F14290"/>
    <w:rsid w:val="00F16C6F"/>
    <w:rsid w:val="00F2620E"/>
    <w:rsid w:val="00F43C70"/>
    <w:rsid w:val="00F51662"/>
    <w:rsid w:val="00F525D1"/>
    <w:rsid w:val="00F556BD"/>
    <w:rsid w:val="00F6698C"/>
    <w:rsid w:val="00F674E2"/>
    <w:rsid w:val="00F70D08"/>
    <w:rsid w:val="00F92973"/>
    <w:rsid w:val="00FB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F4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5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5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CharCharCharCharChar">
    <w:name w:val="Char Char Char Char Char"/>
    <w:basedOn w:val="Normal"/>
    <w:uiPriority w:val="99"/>
    <w:rsid w:val="00D250F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D00CF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BalloonText">
    <w:name w:val="Balloon Text"/>
    <w:basedOn w:val="Normal"/>
    <w:link w:val="BalloonTextChar"/>
    <w:uiPriority w:val="99"/>
    <w:semiHidden/>
    <w:rsid w:val="00F674E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4E2"/>
    <w:rPr>
      <w:rFonts w:ascii="Cambria" w:eastAsia="新細明體" w:hAnsi="Cambria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C6090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114</Words>
  <Characters>651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臺南尚青農產品行銷發表會</dc:title>
  <dc:subject/>
  <dc:creator>agr680</dc:creator>
  <cp:keywords/>
  <dc:description/>
  <cp:lastModifiedBy>user</cp:lastModifiedBy>
  <cp:revision>2</cp:revision>
  <cp:lastPrinted>2020-04-09T09:58:00Z</cp:lastPrinted>
  <dcterms:created xsi:type="dcterms:W3CDTF">2020-04-10T02:52:00Z</dcterms:created>
  <dcterms:modified xsi:type="dcterms:W3CDTF">2020-04-10T02:52:00Z</dcterms:modified>
</cp:coreProperties>
</file>