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4C" w:rsidRPr="0081334B" w:rsidRDefault="00E11FFE" w:rsidP="002276DF">
      <w:pPr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1334B">
        <w:rPr>
          <w:rFonts w:ascii="Times New Roman" w:eastAsia="標楷體" w:hAnsi="Times New Roman" w:cs="Times New Roman" w:hint="eastAsia"/>
          <w:b/>
          <w:sz w:val="40"/>
          <w:szCs w:val="40"/>
        </w:rPr>
        <w:t>臺南市政府</w:t>
      </w:r>
      <w:r w:rsidR="00A56CFC" w:rsidRPr="0081334B">
        <w:rPr>
          <w:rFonts w:ascii="Times New Roman" w:eastAsia="標楷體" w:hAnsi="Times New Roman" w:cs="Times New Roman"/>
          <w:b/>
          <w:sz w:val="40"/>
          <w:szCs w:val="40"/>
        </w:rPr>
        <w:t>性別平等辦公</w:t>
      </w:r>
      <w:r w:rsidR="00D36906" w:rsidRPr="0081334B">
        <w:rPr>
          <w:rFonts w:ascii="Times New Roman" w:eastAsia="標楷體" w:hAnsi="Times New Roman" w:cs="Times New Roman" w:hint="eastAsia"/>
          <w:b/>
          <w:sz w:val="40"/>
          <w:szCs w:val="40"/>
        </w:rPr>
        <w:t>室設置要點</w:t>
      </w:r>
    </w:p>
    <w:p w:rsidR="00864AB6" w:rsidRPr="002A277A" w:rsidRDefault="00E11FFE" w:rsidP="002276DF">
      <w:pPr>
        <w:spacing w:line="600" w:lineRule="exact"/>
        <w:jc w:val="right"/>
        <w:rPr>
          <w:rFonts w:ascii="Times New Roman" w:eastAsia="標楷體" w:hAnsi="Times New Roman" w:cs="Times New Roman"/>
          <w:szCs w:val="28"/>
        </w:rPr>
      </w:pPr>
      <w:r w:rsidRPr="002A277A">
        <w:rPr>
          <w:rFonts w:ascii="Times New Roman" w:eastAsia="標楷體" w:hAnsi="Times New Roman" w:cs="Times New Roman" w:hint="eastAsia"/>
          <w:szCs w:val="28"/>
        </w:rPr>
        <w:t>中華民國</w:t>
      </w:r>
      <w:r w:rsidRPr="002A277A">
        <w:rPr>
          <w:rFonts w:ascii="Times New Roman" w:eastAsia="標楷體" w:hAnsi="Times New Roman" w:cs="Times New Roman" w:hint="eastAsia"/>
          <w:szCs w:val="28"/>
        </w:rPr>
        <w:t>107</w:t>
      </w:r>
      <w:r w:rsidR="00415FFA">
        <w:rPr>
          <w:rFonts w:ascii="Times New Roman" w:eastAsia="標楷體" w:hAnsi="Times New Roman" w:cs="Times New Roman" w:hint="eastAsia"/>
          <w:szCs w:val="28"/>
        </w:rPr>
        <w:t>年</w:t>
      </w:r>
      <w:r w:rsidR="00415FFA">
        <w:rPr>
          <w:rFonts w:ascii="Times New Roman" w:eastAsia="標楷體" w:hAnsi="Times New Roman" w:cs="Times New Roman" w:hint="eastAsia"/>
          <w:szCs w:val="28"/>
        </w:rPr>
        <w:t>3</w:t>
      </w:r>
      <w:r w:rsidR="00415FFA">
        <w:rPr>
          <w:rFonts w:ascii="Times New Roman" w:eastAsia="標楷體" w:hAnsi="Times New Roman" w:cs="Times New Roman" w:hint="eastAsia"/>
          <w:szCs w:val="28"/>
        </w:rPr>
        <w:t>月</w:t>
      </w:r>
      <w:r w:rsidR="00415FFA">
        <w:rPr>
          <w:rFonts w:ascii="Times New Roman" w:eastAsia="標楷體" w:hAnsi="Times New Roman" w:cs="Times New Roman" w:hint="eastAsia"/>
          <w:szCs w:val="28"/>
        </w:rPr>
        <w:t>2</w:t>
      </w:r>
      <w:r w:rsidR="00FF5272">
        <w:rPr>
          <w:rFonts w:ascii="Times New Roman" w:eastAsia="標楷體" w:hAnsi="Times New Roman" w:cs="Times New Roman" w:hint="eastAsia"/>
          <w:szCs w:val="28"/>
        </w:rPr>
        <w:t>8</w:t>
      </w:r>
      <w:r w:rsidRPr="002A277A">
        <w:rPr>
          <w:rFonts w:ascii="Times New Roman" w:eastAsia="標楷體" w:hAnsi="Times New Roman" w:cs="Times New Roman" w:hint="eastAsia"/>
          <w:szCs w:val="28"/>
        </w:rPr>
        <w:t>日</w:t>
      </w:r>
      <w:r w:rsidR="00415FFA">
        <w:rPr>
          <w:rFonts w:ascii="Times New Roman" w:eastAsia="標楷體" w:hAnsi="Times New Roman" w:cs="Times New Roman" w:hint="eastAsia"/>
          <w:szCs w:val="28"/>
        </w:rPr>
        <w:t>府人企</w:t>
      </w:r>
      <w:r w:rsidRPr="002A277A">
        <w:rPr>
          <w:rFonts w:ascii="Times New Roman" w:eastAsia="標楷體" w:hAnsi="Times New Roman" w:cs="Times New Roman" w:hint="eastAsia"/>
          <w:szCs w:val="28"/>
        </w:rPr>
        <w:t>字第</w:t>
      </w:r>
      <w:r w:rsidR="00415FFA">
        <w:rPr>
          <w:rFonts w:ascii="Times New Roman" w:eastAsia="標楷體" w:hAnsi="Times New Roman" w:cs="Times New Roman" w:hint="eastAsia"/>
          <w:szCs w:val="28"/>
        </w:rPr>
        <w:t>10703</w:t>
      </w:r>
      <w:r w:rsidR="00FF5272">
        <w:rPr>
          <w:rFonts w:ascii="Times New Roman" w:eastAsia="標楷體" w:hAnsi="Times New Roman" w:cs="Times New Roman" w:hint="eastAsia"/>
          <w:szCs w:val="28"/>
        </w:rPr>
        <w:t>72918</w:t>
      </w:r>
      <w:r w:rsidRPr="002A277A">
        <w:rPr>
          <w:rFonts w:ascii="Times New Roman" w:eastAsia="標楷體" w:hAnsi="Times New Roman" w:cs="Times New Roman" w:hint="eastAsia"/>
          <w:szCs w:val="28"/>
        </w:rPr>
        <w:t>號函訂定</w:t>
      </w:r>
    </w:p>
    <w:p w:rsidR="00E22480" w:rsidRPr="001A68BF" w:rsidRDefault="00E22480" w:rsidP="002276DF">
      <w:pPr>
        <w:pStyle w:val="a8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臺南市政府（以下簡稱本府）為全面整</w:t>
      </w:r>
      <w:bookmarkStart w:id="0" w:name="_GoBack"/>
      <w:bookmarkEnd w:id="0"/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合、協調、督</w:t>
      </w:r>
      <w:r w:rsidR="00BA59E9" w:rsidRPr="001A68BF">
        <w:rPr>
          <w:rFonts w:ascii="Times New Roman" w:eastAsia="標楷體" w:hAnsi="Times New Roman" w:cs="Times New Roman" w:hint="eastAsia"/>
          <w:sz w:val="30"/>
          <w:szCs w:val="30"/>
        </w:rPr>
        <w:t>導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性別平等事務之推動，以消除性別歧視，促進性別平等，特設</w:t>
      </w:r>
      <w:r w:rsidR="00CD0D84" w:rsidRPr="001A68BF">
        <w:rPr>
          <w:rFonts w:ascii="Times New Roman" w:eastAsia="標楷體" w:hAnsi="Times New Roman" w:cs="Times New Roman" w:hint="eastAsia"/>
          <w:sz w:val="30"/>
          <w:szCs w:val="30"/>
        </w:rPr>
        <w:t>置</w:t>
      </w:r>
      <w:r w:rsidR="0050130E" w:rsidRPr="001A68BF">
        <w:rPr>
          <w:rFonts w:ascii="Times New Roman" w:eastAsia="標楷體" w:hAnsi="Times New Roman" w:cs="Times New Roman" w:hint="eastAsia"/>
          <w:sz w:val="30"/>
          <w:szCs w:val="30"/>
        </w:rPr>
        <w:t>臺南市政府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性別平等辦公室（以下簡稱本</w:t>
      </w:r>
      <w:r w:rsidR="00031D33" w:rsidRPr="001A68BF">
        <w:rPr>
          <w:rFonts w:ascii="Times New Roman" w:eastAsia="標楷體" w:hAnsi="Times New Roman" w:cs="Times New Roman" w:hint="eastAsia"/>
          <w:sz w:val="30"/>
          <w:szCs w:val="30"/>
        </w:rPr>
        <w:t>辦公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室）</w:t>
      </w:r>
      <w:r w:rsidR="008A7A5C" w:rsidRPr="001A68BF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並</w:t>
      </w:r>
      <w:r w:rsidR="008A7A5C" w:rsidRPr="001A68BF">
        <w:rPr>
          <w:rFonts w:ascii="Times New Roman" w:eastAsia="標楷體" w:hAnsi="Times New Roman" w:cs="Times New Roman" w:hint="eastAsia"/>
          <w:sz w:val="30"/>
          <w:szCs w:val="30"/>
        </w:rPr>
        <w:t>訂定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本要點。</w:t>
      </w:r>
    </w:p>
    <w:p w:rsidR="00F73F1D" w:rsidRPr="001A68BF" w:rsidRDefault="00031D33" w:rsidP="002276DF">
      <w:pPr>
        <w:pStyle w:val="a8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本辦公室</w:t>
      </w:r>
      <w:r w:rsidR="00E22480" w:rsidRPr="001A68BF">
        <w:rPr>
          <w:rFonts w:ascii="Times New Roman" w:eastAsia="標楷體" w:hAnsi="Times New Roman" w:cs="Times New Roman" w:hint="eastAsia"/>
          <w:sz w:val="30"/>
          <w:szCs w:val="30"/>
        </w:rPr>
        <w:t>任務如下：</w:t>
      </w:r>
    </w:p>
    <w:p w:rsidR="00E22480" w:rsidRPr="001A68BF" w:rsidRDefault="00BA59E9" w:rsidP="002276DF">
      <w:pPr>
        <w:pStyle w:val="a8"/>
        <w:numPr>
          <w:ilvl w:val="0"/>
          <w:numId w:val="3"/>
        </w:numPr>
        <w:spacing w:line="600" w:lineRule="exact"/>
        <w:ind w:leftChars="0" w:left="1418" w:hanging="992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/>
          <w:sz w:val="30"/>
          <w:szCs w:val="30"/>
        </w:rPr>
        <w:t>本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府</w:t>
      </w:r>
      <w:r w:rsidRPr="001A68BF">
        <w:rPr>
          <w:rFonts w:ascii="Times New Roman" w:eastAsia="標楷體" w:hAnsi="Times New Roman" w:cs="Times New Roman"/>
          <w:sz w:val="30"/>
          <w:szCs w:val="30"/>
        </w:rPr>
        <w:t>性別平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等</w:t>
      </w:r>
      <w:r w:rsidRPr="001A68BF">
        <w:rPr>
          <w:rFonts w:ascii="Times New Roman" w:eastAsia="標楷體" w:hAnsi="Times New Roman" w:cs="Times New Roman"/>
          <w:sz w:val="30"/>
          <w:szCs w:val="30"/>
        </w:rPr>
        <w:t>政策方針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、</w:t>
      </w:r>
      <w:r w:rsidRPr="001A68BF">
        <w:rPr>
          <w:rFonts w:ascii="Times New Roman" w:eastAsia="標楷體" w:hAnsi="Times New Roman" w:cs="Times New Roman"/>
          <w:sz w:val="30"/>
          <w:szCs w:val="30"/>
        </w:rPr>
        <w:t>法案、計畫及報告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之</w:t>
      </w:r>
      <w:r w:rsidR="00194894" w:rsidRPr="001A68BF">
        <w:rPr>
          <w:rFonts w:ascii="Times New Roman" w:eastAsia="標楷體" w:hAnsi="Times New Roman" w:cs="Times New Roman"/>
          <w:sz w:val="30"/>
          <w:szCs w:val="30"/>
        </w:rPr>
        <w:t>研擬、協調</w:t>
      </w:r>
      <w:r w:rsidR="00194894" w:rsidRPr="001A68BF">
        <w:rPr>
          <w:rFonts w:ascii="Times New Roman" w:eastAsia="標楷體" w:hAnsi="Times New Roman" w:cs="Times New Roman" w:hint="eastAsia"/>
          <w:sz w:val="30"/>
          <w:szCs w:val="30"/>
        </w:rPr>
        <w:t>及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督導</w:t>
      </w:r>
      <w:r w:rsidR="00194894" w:rsidRPr="001A68BF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194894" w:rsidRPr="001A68BF" w:rsidRDefault="00BA59E9" w:rsidP="002276DF">
      <w:pPr>
        <w:pStyle w:val="a8"/>
        <w:numPr>
          <w:ilvl w:val="0"/>
          <w:numId w:val="3"/>
        </w:numPr>
        <w:spacing w:line="600" w:lineRule="exact"/>
        <w:ind w:leftChars="0" w:left="1418" w:hanging="992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/>
          <w:sz w:val="30"/>
          <w:szCs w:val="30"/>
        </w:rPr>
        <w:t>本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府</w:t>
      </w:r>
      <w:r w:rsidR="004736BB" w:rsidRPr="001A68BF">
        <w:rPr>
          <w:rFonts w:ascii="Times New Roman" w:eastAsia="標楷體" w:hAnsi="Times New Roman" w:cs="Times New Roman"/>
          <w:sz w:val="30"/>
          <w:szCs w:val="30"/>
        </w:rPr>
        <w:t>性別主流化政策、計畫</w:t>
      </w:r>
      <w:r w:rsidRPr="001A68BF">
        <w:rPr>
          <w:rFonts w:ascii="Times New Roman" w:eastAsia="標楷體" w:hAnsi="Times New Roman" w:cs="Times New Roman"/>
          <w:sz w:val="30"/>
          <w:szCs w:val="30"/>
        </w:rPr>
        <w:t>及策略發展事項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之</w:t>
      </w:r>
      <w:r w:rsidR="00194894" w:rsidRPr="001A68BF">
        <w:rPr>
          <w:rFonts w:ascii="Times New Roman" w:eastAsia="標楷體" w:hAnsi="Times New Roman" w:cs="Times New Roman"/>
          <w:sz w:val="30"/>
          <w:szCs w:val="30"/>
        </w:rPr>
        <w:t>研擬、推動</w:t>
      </w:r>
      <w:r w:rsidR="00194894" w:rsidRPr="001A68BF">
        <w:rPr>
          <w:rFonts w:ascii="Times New Roman" w:eastAsia="標楷體" w:hAnsi="Times New Roman" w:cs="Times New Roman" w:hint="eastAsia"/>
          <w:sz w:val="30"/>
          <w:szCs w:val="30"/>
        </w:rPr>
        <w:t>及</w:t>
      </w:r>
      <w:r w:rsidR="00194894" w:rsidRPr="001A68BF">
        <w:rPr>
          <w:rFonts w:ascii="Times New Roman" w:eastAsia="標楷體" w:hAnsi="Times New Roman" w:cs="Times New Roman"/>
          <w:sz w:val="30"/>
          <w:szCs w:val="30"/>
        </w:rPr>
        <w:t>督導。</w:t>
      </w:r>
    </w:p>
    <w:p w:rsidR="007402C3" w:rsidRPr="001A68BF" w:rsidRDefault="00BA59E9" w:rsidP="002276DF">
      <w:pPr>
        <w:pStyle w:val="a8"/>
        <w:numPr>
          <w:ilvl w:val="0"/>
          <w:numId w:val="3"/>
        </w:numPr>
        <w:spacing w:line="600" w:lineRule="exact"/>
        <w:ind w:leftChars="0" w:left="1418" w:hanging="992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本府落實</w:t>
      </w:r>
      <w:r w:rsidRPr="001A68BF">
        <w:rPr>
          <w:rFonts w:ascii="Times New Roman" w:eastAsia="標楷體" w:hAnsi="Times New Roman" w:cs="Times New Roman"/>
          <w:sz w:val="30"/>
          <w:szCs w:val="30"/>
        </w:rPr>
        <w:t>消除對婦女一切形式歧視公約及其施行法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之</w:t>
      </w:r>
      <w:r w:rsidR="007402C3" w:rsidRPr="001A68BF">
        <w:rPr>
          <w:rFonts w:ascii="Times New Roman" w:eastAsia="標楷體" w:hAnsi="Times New Roman" w:cs="Times New Roman" w:hint="eastAsia"/>
          <w:sz w:val="30"/>
          <w:szCs w:val="30"/>
        </w:rPr>
        <w:t>推動</w:t>
      </w:r>
      <w:r w:rsidR="001A68BF" w:rsidRPr="001A68BF">
        <w:rPr>
          <w:rFonts w:ascii="Times New Roman" w:eastAsia="標楷體" w:hAnsi="Times New Roman" w:cs="Times New Roman" w:hint="eastAsia"/>
          <w:sz w:val="30"/>
          <w:szCs w:val="30"/>
        </w:rPr>
        <w:t>及</w:t>
      </w:r>
      <w:r w:rsidR="007402C3" w:rsidRPr="001A68BF">
        <w:rPr>
          <w:rFonts w:ascii="Times New Roman" w:eastAsia="標楷體" w:hAnsi="Times New Roman" w:cs="Times New Roman"/>
          <w:sz w:val="30"/>
          <w:szCs w:val="30"/>
        </w:rPr>
        <w:t>督</w:t>
      </w:r>
      <w:r w:rsidR="007402C3" w:rsidRPr="001A68BF">
        <w:rPr>
          <w:rFonts w:ascii="Times New Roman" w:eastAsia="標楷體" w:hAnsi="Times New Roman" w:cs="Times New Roman" w:hint="eastAsia"/>
          <w:sz w:val="30"/>
          <w:szCs w:val="30"/>
        </w:rPr>
        <w:t>導</w:t>
      </w:r>
      <w:r w:rsidR="007402C3" w:rsidRPr="001A68BF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7402C3" w:rsidRPr="001A68BF" w:rsidRDefault="00031D33" w:rsidP="002276DF">
      <w:pPr>
        <w:pStyle w:val="a8"/>
        <w:numPr>
          <w:ilvl w:val="0"/>
          <w:numId w:val="3"/>
        </w:numPr>
        <w:spacing w:line="600" w:lineRule="exact"/>
        <w:ind w:leftChars="0" w:left="1418" w:hanging="992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行政院辦理直轄市與縣（市）政府推動性別平等業務輔導獎勵計畫</w:t>
      </w:r>
      <w:r w:rsidR="00410627">
        <w:rPr>
          <w:rFonts w:ascii="Times New Roman" w:eastAsia="標楷體" w:hAnsi="Times New Roman" w:cs="Times New Roman" w:hint="eastAsia"/>
          <w:sz w:val="30"/>
          <w:szCs w:val="30"/>
        </w:rPr>
        <w:t>（簡稱性別平等業務考核）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之彙辦及管考。</w:t>
      </w:r>
    </w:p>
    <w:p w:rsidR="00031D33" w:rsidRPr="001A68BF" w:rsidRDefault="00BA59E9" w:rsidP="002276DF">
      <w:pPr>
        <w:pStyle w:val="a8"/>
        <w:numPr>
          <w:ilvl w:val="0"/>
          <w:numId w:val="3"/>
        </w:numPr>
        <w:spacing w:line="600" w:lineRule="exact"/>
        <w:ind w:leftChars="0" w:left="1418" w:hanging="992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/>
          <w:sz w:val="30"/>
          <w:szCs w:val="30"/>
        </w:rPr>
        <w:t>其他重大性別平等事項及議題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之</w:t>
      </w:r>
      <w:r w:rsidR="00031D33" w:rsidRPr="001A68BF">
        <w:rPr>
          <w:rFonts w:ascii="Times New Roman" w:eastAsia="標楷體" w:hAnsi="Times New Roman" w:cs="Times New Roman"/>
          <w:sz w:val="30"/>
          <w:szCs w:val="30"/>
        </w:rPr>
        <w:t>研議、協調、整合。</w:t>
      </w:r>
    </w:p>
    <w:p w:rsidR="00E22480" w:rsidRPr="001A68BF" w:rsidRDefault="00031D33" w:rsidP="002276DF">
      <w:pPr>
        <w:pStyle w:val="a8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本辦公室置以下人員：</w:t>
      </w:r>
    </w:p>
    <w:p w:rsidR="00031D33" w:rsidRPr="001A68BF" w:rsidRDefault="000E302B" w:rsidP="002276DF">
      <w:pPr>
        <w:pStyle w:val="a8"/>
        <w:numPr>
          <w:ilvl w:val="0"/>
          <w:numId w:val="4"/>
        </w:numPr>
        <w:spacing w:line="600" w:lineRule="exact"/>
        <w:ind w:leftChars="0" w:left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召集人一人，由市長</w:t>
      </w:r>
      <w:r w:rsidR="008D741A" w:rsidRPr="001A68BF">
        <w:rPr>
          <w:rFonts w:ascii="Times New Roman" w:eastAsia="標楷體" w:hAnsi="Times New Roman" w:cs="Times New Roman" w:hint="eastAsia"/>
          <w:sz w:val="30"/>
          <w:szCs w:val="30"/>
        </w:rPr>
        <w:t>兼任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0E302B" w:rsidRPr="001A68BF" w:rsidRDefault="000E302B" w:rsidP="002276DF">
      <w:pPr>
        <w:pStyle w:val="a8"/>
        <w:numPr>
          <w:ilvl w:val="0"/>
          <w:numId w:val="4"/>
        </w:numPr>
        <w:spacing w:line="600" w:lineRule="exact"/>
        <w:ind w:leftChars="0" w:left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副召集人一人，由副市長</w:t>
      </w:r>
      <w:r w:rsidR="008D741A" w:rsidRPr="001A68BF">
        <w:rPr>
          <w:rFonts w:ascii="Times New Roman" w:eastAsia="標楷體" w:hAnsi="Times New Roman" w:cs="Times New Roman" w:hint="eastAsia"/>
          <w:sz w:val="30"/>
          <w:szCs w:val="30"/>
        </w:rPr>
        <w:t>兼任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0E302B" w:rsidRPr="001A68BF" w:rsidRDefault="000E302B" w:rsidP="002276DF">
      <w:pPr>
        <w:pStyle w:val="a8"/>
        <w:numPr>
          <w:ilvl w:val="0"/>
          <w:numId w:val="4"/>
        </w:numPr>
        <w:spacing w:line="600" w:lineRule="exact"/>
        <w:ind w:leftChars="0" w:left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執行長一人，由本府參議</w:t>
      </w:r>
      <w:r w:rsidR="008D741A" w:rsidRPr="001A68BF">
        <w:rPr>
          <w:rFonts w:ascii="Times New Roman" w:eastAsia="標楷體" w:hAnsi="Times New Roman" w:cs="Times New Roman" w:hint="eastAsia"/>
          <w:sz w:val="30"/>
          <w:szCs w:val="30"/>
        </w:rPr>
        <w:t>兼任</w:t>
      </w:r>
      <w:r w:rsidR="008D738F" w:rsidRPr="001A68BF">
        <w:rPr>
          <w:rFonts w:ascii="Times New Roman" w:eastAsia="標楷體" w:hAnsi="Times New Roman" w:cs="Times New Roman" w:hint="eastAsia"/>
          <w:sz w:val="30"/>
          <w:szCs w:val="30"/>
        </w:rPr>
        <w:t>，綜理室務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0E302B" w:rsidRPr="001A68BF" w:rsidRDefault="000E302B" w:rsidP="002276DF">
      <w:pPr>
        <w:pStyle w:val="a8"/>
        <w:numPr>
          <w:ilvl w:val="0"/>
          <w:numId w:val="4"/>
        </w:numPr>
        <w:spacing w:line="600" w:lineRule="exact"/>
        <w:ind w:leftChars="0" w:left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副執行長一人，由本府社會局簡任官等以上人員</w:t>
      </w:r>
      <w:r w:rsidR="008D741A" w:rsidRPr="001A68BF">
        <w:rPr>
          <w:rFonts w:ascii="Times New Roman" w:eastAsia="標楷體" w:hAnsi="Times New Roman" w:cs="Times New Roman" w:hint="eastAsia"/>
          <w:sz w:val="30"/>
          <w:szCs w:val="30"/>
        </w:rPr>
        <w:t>兼任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0E302B" w:rsidRPr="001A68BF" w:rsidRDefault="000E302B" w:rsidP="002276DF">
      <w:pPr>
        <w:pStyle w:val="a8"/>
        <w:numPr>
          <w:ilvl w:val="0"/>
          <w:numId w:val="4"/>
        </w:numPr>
        <w:spacing w:line="600" w:lineRule="exact"/>
        <w:ind w:leftChars="0" w:left="156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工作督導小組</w:t>
      </w:r>
      <w:r w:rsidR="002F16AE" w:rsidRPr="001A68BF">
        <w:rPr>
          <w:rFonts w:ascii="Times New Roman" w:eastAsia="標楷體" w:hAnsi="Times New Roman" w:cs="Times New Roman" w:hint="eastAsia"/>
          <w:sz w:val="30"/>
          <w:szCs w:val="30"/>
        </w:rPr>
        <w:t>成員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四人</w:t>
      </w:r>
      <w:r w:rsidR="002F16AE" w:rsidRPr="001A68BF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由本府社會局、人事處、主計處及研考會等</w:t>
      </w:r>
      <w:r w:rsidR="00F838E3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機關（單位）之專門委員</w:t>
      </w:r>
      <w:r w:rsidR="008D741A" w:rsidRPr="001A68BF">
        <w:rPr>
          <w:rFonts w:ascii="Times New Roman" w:eastAsia="標楷體" w:hAnsi="Times New Roman" w:cs="Times New Roman" w:hint="eastAsia"/>
          <w:sz w:val="30"/>
          <w:szCs w:val="30"/>
        </w:rPr>
        <w:t>兼任</w:t>
      </w: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0E302B" w:rsidRPr="001A68BF" w:rsidRDefault="00410627" w:rsidP="002276DF">
      <w:pPr>
        <w:pStyle w:val="a8"/>
        <w:numPr>
          <w:ilvl w:val="0"/>
          <w:numId w:val="4"/>
        </w:numPr>
        <w:spacing w:line="600" w:lineRule="exact"/>
        <w:ind w:leftChars="0" w:left="1560"/>
        <w:jc w:val="both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本辦公室置</w:t>
      </w:r>
      <w:r w:rsidR="008D741A" w:rsidRPr="001A68BF">
        <w:rPr>
          <w:rFonts w:ascii="Times New Roman" w:eastAsia="標楷體" w:hAnsi="Times New Roman" w:cs="Times New Roman" w:hint="eastAsia"/>
          <w:sz w:val="30"/>
          <w:szCs w:val="30"/>
        </w:rPr>
        <w:t>專職</w:t>
      </w:r>
      <w:r w:rsidR="000E302B" w:rsidRPr="001A68BF">
        <w:rPr>
          <w:rFonts w:ascii="Times New Roman" w:eastAsia="標楷體" w:hAnsi="Times New Roman" w:cs="Times New Roman" w:hint="eastAsia"/>
          <w:sz w:val="30"/>
          <w:szCs w:val="30"/>
        </w:rPr>
        <w:t>約聘</w:t>
      </w:r>
      <w:r>
        <w:rPr>
          <w:rFonts w:ascii="Times New Roman" w:eastAsia="標楷體" w:hAnsi="Times New Roman" w:cs="Times New Roman" w:hint="eastAsia"/>
          <w:sz w:val="30"/>
          <w:szCs w:val="30"/>
        </w:rPr>
        <w:t>（</w:t>
      </w:r>
      <w:r w:rsidR="000E302B" w:rsidRPr="001A68BF">
        <w:rPr>
          <w:rFonts w:ascii="Times New Roman" w:eastAsia="標楷體" w:hAnsi="Times New Roman" w:cs="Times New Roman" w:hint="eastAsia"/>
          <w:sz w:val="30"/>
          <w:szCs w:val="30"/>
        </w:rPr>
        <w:t>僱</w:t>
      </w:r>
      <w:r>
        <w:rPr>
          <w:rFonts w:ascii="Times New Roman" w:eastAsia="標楷體" w:hAnsi="Times New Roman" w:cs="Times New Roman" w:hint="eastAsia"/>
          <w:sz w:val="30"/>
          <w:szCs w:val="30"/>
        </w:rPr>
        <w:t>）</w:t>
      </w:r>
      <w:r w:rsidR="000E302B" w:rsidRPr="001A68BF">
        <w:rPr>
          <w:rFonts w:ascii="Times New Roman" w:eastAsia="標楷體" w:hAnsi="Times New Roman" w:cs="Times New Roman" w:hint="eastAsia"/>
          <w:sz w:val="30"/>
          <w:szCs w:val="30"/>
        </w:rPr>
        <w:t>人力一</w:t>
      </w:r>
      <w:r>
        <w:rPr>
          <w:rFonts w:ascii="Times New Roman" w:eastAsia="標楷體" w:hAnsi="Times New Roman" w:cs="Times New Roman" w:hint="eastAsia"/>
          <w:sz w:val="30"/>
          <w:szCs w:val="30"/>
        </w:rPr>
        <w:t>人</w:t>
      </w:r>
      <w:r w:rsidR="000E302B" w:rsidRPr="001A68BF">
        <w:rPr>
          <w:rFonts w:ascii="Times New Roman" w:eastAsia="標楷體" w:hAnsi="Times New Roman" w:cs="Times New Roman" w:hint="eastAsia"/>
          <w:sz w:val="30"/>
          <w:szCs w:val="30"/>
        </w:rPr>
        <w:t>，並由</w:t>
      </w:r>
      <w:r w:rsidR="00F85859">
        <w:rPr>
          <w:rFonts w:ascii="Times New Roman" w:eastAsia="標楷體" w:hAnsi="Times New Roman" w:cs="Times New Roman" w:hint="eastAsia"/>
          <w:sz w:val="30"/>
          <w:szCs w:val="30"/>
        </w:rPr>
        <w:t>社會局</w:t>
      </w:r>
      <w:r w:rsidR="00F838E3">
        <w:rPr>
          <w:rFonts w:ascii="Times New Roman" w:eastAsia="標楷體" w:hAnsi="Times New Roman" w:cs="Times New Roman" w:hint="eastAsia"/>
          <w:sz w:val="30"/>
          <w:szCs w:val="30"/>
        </w:rPr>
        <w:t>及人事處</w:t>
      </w:r>
      <w:r>
        <w:rPr>
          <w:rFonts w:ascii="Times New Roman" w:eastAsia="標楷體" w:hAnsi="Times New Roman" w:cs="Times New Roman" w:hint="eastAsia"/>
          <w:sz w:val="30"/>
          <w:szCs w:val="30"/>
        </w:rPr>
        <w:t>各指派兼辦人力一人</w:t>
      </w:r>
      <w:r w:rsidR="008D741A" w:rsidRPr="001A68BF">
        <w:rPr>
          <w:rFonts w:ascii="Times New Roman" w:eastAsia="標楷體" w:hAnsi="Times New Roman" w:cs="Times New Roman" w:hint="eastAsia"/>
          <w:sz w:val="30"/>
          <w:szCs w:val="30"/>
        </w:rPr>
        <w:t>。</w:t>
      </w:r>
    </w:p>
    <w:p w:rsidR="00031D33" w:rsidRPr="001A68BF" w:rsidRDefault="008D741A" w:rsidP="002276DF">
      <w:pPr>
        <w:pStyle w:val="a8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1A68BF">
        <w:rPr>
          <w:rFonts w:ascii="Times New Roman" w:eastAsia="標楷體" w:hAnsi="Times New Roman" w:cs="Times New Roman" w:hint="eastAsia"/>
          <w:sz w:val="30"/>
          <w:szCs w:val="30"/>
        </w:rPr>
        <w:t>本辦公室兼任人員均為無給職，並應隨其本職進退。</w:t>
      </w:r>
    </w:p>
    <w:p w:rsidR="008D741A" w:rsidRPr="00F75CAC" w:rsidRDefault="008D741A" w:rsidP="002276DF">
      <w:pPr>
        <w:pStyle w:val="a8"/>
        <w:numPr>
          <w:ilvl w:val="0"/>
          <w:numId w:val="2"/>
        </w:numPr>
        <w:spacing w:line="600" w:lineRule="exact"/>
        <w:ind w:leftChars="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75CAC">
        <w:rPr>
          <w:rFonts w:ascii="Times New Roman" w:eastAsia="標楷體" w:hAnsi="Times New Roman" w:cs="Times New Roman" w:hint="eastAsia"/>
          <w:sz w:val="30"/>
          <w:szCs w:val="30"/>
        </w:rPr>
        <w:t>本辦公</w:t>
      </w:r>
      <w:r w:rsidR="0011747A">
        <w:rPr>
          <w:rFonts w:ascii="Times New Roman" w:eastAsia="標楷體" w:hAnsi="Times New Roman" w:cs="Times New Roman" w:hint="eastAsia"/>
          <w:sz w:val="30"/>
          <w:szCs w:val="30"/>
        </w:rPr>
        <w:t>室</w:t>
      </w:r>
      <w:r w:rsidRPr="00F75CAC">
        <w:rPr>
          <w:rFonts w:ascii="Times New Roman" w:eastAsia="標楷體" w:hAnsi="Times New Roman" w:cs="Times New Roman" w:hint="eastAsia"/>
          <w:sz w:val="30"/>
          <w:szCs w:val="30"/>
        </w:rPr>
        <w:t>所需經費，由</w:t>
      </w:r>
      <w:r w:rsidR="00410627">
        <w:rPr>
          <w:rFonts w:ascii="Times New Roman" w:eastAsia="標楷體" w:hAnsi="Times New Roman" w:cs="Times New Roman" w:hint="eastAsia"/>
          <w:sz w:val="30"/>
          <w:szCs w:val="30"/>
        </w:rPr>
        <w:t>性別平等業務</w:t>
      </w:r>
      <w:r w:rsidR="0011747A">
        <w:rPr>
          <w:rFonts w:ascii="Times New Roman" w:eastAsia="標楷體" w:hAnsi="Times New Roman" w:cs="Times New Roman" w:hint="eastAsia"/>
          <w:sz w:val="30"/>
          <w:szCs w:val="30"/>
        </w:rPr>
        <w:t>考核項目主責單位</w:t>
      </w:r>
      <w:r w:rsidRPr="00F75CAC">
        <w:rPr>
          <w:rFonts w:ascii="Times New Roman" w:eastAsia="標楷體" w:hAnsi="Times New Roman" w:cs="Times New Roman" w:hint="eastAsia"/>
          <w:sz w:val="30"/>
          <w:szCs w:val="30"/>
        </w:rPr>
        <w:t>年度預算支應。</w:t>
      </w:r>
    </w:p>
    <w:p w:rsidR="00321068" w:rsidRPr="0011747A" w:rsidRDefault="00321068" w:rsidP="002276DF">
      <w:pPr>
        <w:jc w:val="both"/>
        <w:rPr>
          <w:rFonts w:ascii="Times New Roman" w:eastAsia="標楷體" w:hAnsi="Times New Roman" w:cs="Times New Roman"/>
        </w:rPr>
      </w:pPr>
    </w:p>
    <w:sectPr w:rsidR="00321068" w:rsidRPr="0011747A" w:rsidSect="00864A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73" w:rsidRDefault="00FE1873" w:rsidP="00DE3C74">
      <w:r>
        <w:separator/>
      </w:r>
    </w:p>
  </w:endnote>
  <w:endnote w:type="continuationSeparator" w:id="0">
    <w:p w:rsidR="00FE1873" w:rsidRDefault="00FE1873" w:rsidP="00DE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73" w:rsidRDefault="00FE1873" w:rsidP="00DE3C74">
      <w:r>
        <w:separator/>
      </w:r>
    </w:p>
  </w:footnote>
  <w:footnote w:type="continuationSeparator" w:id="0">
    <w:p w:rsidR="00FE1873" w:rsidRDefault="00FE1873" w:rsidP="00DE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5BA"/>
    <w:multiLevelType w:val="hybridMultilevel"/>
    <w:tmpl w:val="9F4A7074"/>
    <w:lvl w:ilvl="0" w:tplc="7FAC64AE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E713E18"/>
    <w:multiLevelType w:val="hybridMultilevel"/>
    <w:tmpl w:val="08563CA4"/>
    <w:lvl w:ilvl="0" w:tplc="7BE0B0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7849BC"/>
    <w:multiLevelType w:val="hybridMultilevel"/>
    <w:tmpl w:val="46B4D2E4"/>
    <w:lvl w:ilvl="0" w:tplc="C408E95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9D824FB"/>
    <w:multiLevelType w:val="hybridMultilevel"/>
    <w:tmpl w:val="64082104"/>
    <w:lvl w:ilvl="0" w:tplc="1FA8DE78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3B9"/>
    <w:rsid w:val="00031D33"/>
    <w:rsid w:val="00062684"/>
    <w:rsid w:val="000938B6"/>
    <w:rsid w:val="000939DF"/>
    <w:rsid w:val="000E302B"/>
    <w:rsid w:val="000F0F60"/>
    <w:rsid w:val="0011747A"/>
    <w:rsid w:val="001177A4"/>
    <w:rsid w:val="001260F8"/>
    <w:rsid w:val="00127D9D"/>
    <w:rsid w:val="00137AE4"/>
    <w:rsid w:val="001751DD"/>
    <w:rsid w:val="00186A6B"/>
    <w:rsid w:val="00194894"/>
    <w:rsid w:val="001A68BF"/>
    <w:rsid w:val="00212A62"/>
    <w:rsid w:val="0021408C"/>
    <w:rsid w:val="002276DF"/>
    <w:rsid w:val="00233516"/>
    <w:rsid w:val="00270F94"/>
    <w:rsid w:val="00274A1D"/>
    <w:rsid w:val="00281A82"/>
    <w:rsid w:val="002A277A"/>
    <w:rsid w:val="002B5D5A"/>
    <w:rsid w:val="002D1750"/>
    <w:rsid w:val="002E127F"/>
    <w:rsid w:val="002E40CC"/>
    <w:rsid w:val="002F16AE"/>
    <w:rsid w:val="00321068"/>
    <w:rsid w:val="00326434"/>
    <w:rsid w:val="00370906"/>
    <w:rsid w:val="003C3DB9"/>
    <w:rsid w:val="003E40DC"/>
    <w:rsid w:val="003E67B2"/>
    <w:rsid w:val="00410627"/>
    <w:rsid w:val="00414AC8"/>
    <w:rsid w:val="00415FFA"/>
    <w:rsid w:val="004434BE"/>
    <w:rsid w:val="00453C30"/>
    <w:rsid w:val="004736BB"/>
    <w:rsid w:val="00475C05"/>
    <w:rsid w:val="004B2050"/>
    <w:rsid w:val="004B4A7B"/>
    <w:rsid w:val="004D2826"/>
    <w:rsid w:val="0050130E"/>
    <w:rsid w:val="005029EA"/>
    <w:rsid w:val="00543D27"/>
    <w:rsid w:val="005A53A6"/>
    <w:rsid w:val="005E42DD"/>
    <w:rsid w:val="005F3DD2"/>
    <w:rsid w:val="005F409E"/>
    <w:rsid w:val="006A48FA"/>
    <w:rsid w:val="006B3EB2"/>
    <w:rsid w:val="006D28F2"/>
    <w:rsid w:val="00712A96"/>
    <w:rsid w:val="00721E36"/>
    <w:rsid w:val="00733839"/>
    <w:rsid w:val="00734D9C"/>
    <w:rsid w:val="007402C3"/>
    <w:rsid w:val="007B1DC3"/>
    <w:rsid w:val="007F2CFA"/>
    <w:rsid w:val="0081334B"/>
    <w:rsid w:val="00851D4F"/>
    <w:rsid w:val="008637F1"/>
    <w:rsid w:val="00864AB6"/>
    <w:rsid w:val="008973B9"/>
    <w:rsid w:val="008A43B8"/>
    <w:rsid w:val="008A7A5C"/>
    <w:rsid w:val="008C6D93"/>
    <w:rsid w:val="008D738F"/>
    <w:rsid w:val="008D741A"/>
    <w:rsid w:val="008F50CC"/>
    <w:rsid w:val="00901E38"/>
    <w:rsid w:val="009434C8"/>
    <w:rsid w:val="0094636D"/>
    <w:rsid w:val="00946A27"/>
    <w:rsid w:val="009576BA"/>
    <w:rsid w:val="00993C98"/>
    <w:rsid w:val="00A56CFC"/>
    <w:rsid w:val="00AE6814"/>
    <w:rsid w:val="00B37E14"/>
    <w:rsid w:val="00B37EAD"/>
    <w:rsid w:val="00B4349D"/>
    <w:rsid w:val="00BA59E9"/>
    <w:rsid w:val="00BE5F25"/>
    <w:rsid w:val="00C35339"/>
    <w:rsid w:val="00C8578C"/>
    <w:rsid w:val="00CB690A"/>
    <w:rsid w:val="00CD0D84"/>
    <w:rsid w:val="00CD17E3"/>
    <w:rsid w:val="00CD593E"/>
    <w:rsid w:val="00D14B2C"/>
    <w:rsid w:val="00D214F4"/>
    <w:rsid w:val="00D24404"/>
    <w:rsid w:val="00D36906"/>
    <w:rsid w:val="00D37062"/>
    <w:rsid w:val="00D54C68"/>
    <w:rsid w:val="00D70216"/>
    <w:rsid w:val="00D90F6C"/>
    <w:rsid w:val="00DB1360"/>
    <w:rsid w:val="00DE3C74"/>
    <w:rsid w:val="00E10EB3"/>
    <w:rsid w:val="00E11FFE"/>
    <w:rsid w:val="00E22480"/>
    <w:rsid w:val="00E27F4C"/>
    <w:rsid w:val="00E52718"/>
    <w:rsid w:val="00E9121E"/>
    <w:rsid w:val="00EB147F"/>
    <w:rsid w:val="00F26CD2"/>
    <w:rsid w:val="00F3018C"/>
    <w:rsid w:val="00F53225"/>
    <w:rsid w:val="00F60791"/>
    <w:rsid w:val="00F73F1D"/>
    <w:rsid w:val="00F74A4B"/>
    <w:rsid w:val="00F74BB5"/>
    <w:rsid w:val="00F75CAC"/>
    <w:rsid w:val="00F838E3"/>
    <w:rsid w:val="00F85859"/>
    <w:rsid w:val="00FE1873"/>
    <w:rsid w:val="00FE189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DD3FD7-31CF-4F0A-A1D2-9691EC9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2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E3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C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C74"/>
    <w:rPr>
      <w:sz w:val="20"/>
      <w:szCs w:val="20"/>
    </w:rPr>
  </w:style>
  <w:style w:type="paragraph" w:styleId="a8">
    <w:name w:val="List Paragraph"/>
    <w:basedOn w:val="a"/>
    <w:uiPriority w:val="34"/>
    <w:qFormat/>
    <w:rsid w:val="005F40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CCD6-3B9F-411B-8695-79C6ABD9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24</cp:revision>
  <dcterms:created xsi:type="dcterms:W3CDTF">2018-02-12T01:23:00Z</dcterms:created>
  <dcterms:modified xsi:type="dcterms:W3CDTF">2018-03-28T06:06:00Z</dcterms:modified>
</cp:coreProperties>
</file>