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81" w:rsidRDefault="00717652">
      <w:pPr>
        <w:autoSpaceDE w:val="0"/>
        <w:autoSpaceDN w:val="0"/>
        <w:adjustRightInd w:val="0"/>
        <w:spacing w:after="200"/>
        <w:rPr>
          <w:rFonts w:ascii="細明體" w:eastAsia="細明體" w:cs="細明體"/>
          <w:kern w:val="0"/>
          <w:sz w:val="23"/>
          <w:szCs w:val="23"/>
          <w:lang w:val="zh-TW"/>
        </w:rPr>
      </w:pPr>
      <w:r>
        <w:rPr>
          <w:rFonts w:ascii="細明體" w:eastAsia="細明體" w:cs="細明體"/>
          <w:kern w:val="0"/>
          <w:sz w:val="23"/>
          <w:szCs w:val="23"/>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1.25pt">
            <v:imagedata r:id="rId4" o:title=""/>
          </v:shape>
        </w:pic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公布日期：</w:t>
      </w:r>
      <w:r w:rsidRPr="00FE12F9">
        <w:rPr>
          <w:rFonts w:ascii="標楷體" w:eastAsia="標楷體" w:hAnsi="標楷體" w:cs="細明體"/>
          <w:kern w:val="0"/>
          <w:sz w:val="28"/>
          <w:szCs w:val="28"/>
          <w:lang w:val="zh-TW"/>
        </w:rPr>
        <w:t>108-06-19</w:t>
      </w:r>
    </w:p>
    <w:p w:rsidR="00960381" w:rsidRPr="00FE12F9" w:rsidRDefault="00960381" w:rsidP="00717652">
      <w:pPr>
        <w:autoSpaceDE w:val="0"/>
        <w:autoSpaceDN w:val="0"/>
        <w:adjustRightInd w:val="0"/>
        <w:spacing w:after="200" w:line="440" w:lineRule="exact"/>
        <w:ind w:left="1400" w:hangingChars="500" w:hanging="1400"/>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內　　文：中華民國一百零八年六月十九日總統</w:t>
      </w:r>
      <w:proofErr w:type="gramStart"/>
      <w:r w:rsidRPr="00FE12F9">
        <w:rPr>
          <w:rFonts w:ascii="標楷體" w:eastAsia="標楷體" w:hAnsi="標楷體" w:cs="細明體" w:hint="eastAsia"/>
          <w:kern w:val="0"/>
          <w:sz w:val="28"/>
          <w:szCs w:val="28"/>
          <w:lang w:val="zh-TW"/>
        </w:rPr>
        <w:t>華總一義字第</w:t>
      </w:r>
      <w:r w:rsidRPr="00FE12F9">
        <w:rPr>
          <w:rFonts w:ascii="標楷體" w:eastAsia="標楷體" w:hAnsi="標楷體" w:cs="細明體"/>
          <w:kern w:val="0"/>
          <w:sz w:val="28"/>
          <w:szCs w:val="28"/>
          <w:lang w:val="zh-TW"/>
        </w:rPr>
        <w:t>10800060011</w:t>
      </w:r>
      <w:proofErr w:type="gramEnd"/>
      <w:r w:rsidRPr="00FE12F9">
        <w:rPr>
          <w:rFonts w:ascii="標楷體" w:eastAsia="標楷體" w:hAnsi="標楷體" w:cs="細明體" w:hint="eastAsia"/>
          <w:kern w:val="0"/>
          <w:sz w:val="28"/>
          <w:szCs w:val="28"/>
          <w:lang w:val="zh-TW"/>
        </w:rPr>
        <w:t>號令修正公布第</w:t>
      </w:r>
      <w:r w:rsidRPr="00FE12F9">
        <w:rPr>
          <w:rFonts w:ascii="標楷體" w:eastAsia="標楷體" w:hAnsi="標楷體" w:cs="細明體"/>
          <w:kern w:val="0"/>
          <w:sz w:val="28"/>
          <w:szCs w:val="28"/>
          <w:lang w:val="zh-TW"/>
        </w:rPr>
        <w:t>63</w:t>
      </w:r>
      <w:r w:rsidRPr="00FE12F9">
        <w:rPr>
          <w:rFonts w:ascii="標楷體" w:eastAsia="標楷體" w:hAnsi="標楷體" w:cs="細明體" w:hint="eastAsia"/>
          <w:kern w:val="0"/>
          <w:sz w:val="28"/>
          <w:szCs w:val="28"/>
          <w:lang w:val="zh-TW"/>
        </w:rPr>
        <w:t>、</w:t>
      </w:r>
      <w:r w:rsidRPr="00FE12F9">
        <w:rPr>
          <w:rFonts w:ascii="標楷體" w:eastAsia="標楷體" w:hAnsi="標楷體" w:cs="細明體"/>
          <w:kern w:val="0"/>
          <w:sz w:val="28"/>
          <w:szCs w:val="28"/>
          <w:lang w:val="zh-TW"/>
        </w:rPr>
        <w:t>78</w:t>
      </w:r>
      <w:r w:rsidRPr="00FE12F9">
        <w:rPr>
          <w:rFonts w:ascii="標楷體" w:eastAsia="標楷體" w:hAnsi="標楷體" w:cs="細明體" w:hint="eastAsia"/>
          <w:kern w:val="0"/>
          <w:sz w:val="28"/>
          <w:szCs w:val="28"/>
          <w:lang w:val="zh-TW"/>
        </w:rPr>
        <w:t>條條文；增訂第</w:t>
      </w:r>
      <w:r w:rsidRPr="00FE12F9">
        <w:rPr>
          <w:rFonts w:ascii="標楷體" w:eastAsia="標楷體" w:hAnsi="標楷體" w:cs="細明體"/>
          <w:kern w:val="0"/>
          <w:sz w:val="28"/>
          <w:szCs w:val="28"/>
          <w:lang w:val="zh-TW"/>
        </w:rPr>
        <w:t>17-1</w:t>
      </w:r>
      <w:r w:rsidRPr="00FE12F9">
        <w:rPr>
          <w:rFonts w:ascii="標楷體" w:eastAsia="標楷體" w:hAnsi="標楷體" w:cs="細明體" w:hint="eastAsia"/>
          <w:kern w:val="0"/>
          <w:sz w:val="28"/>
          <w:szCs w:val="28"/>
          <w:lang w:val="zh-TW"/>
        </w:rPr>
        <w:t>、</w:t>
      </w:r>
      <w:r w:rsidRPr="00FE12F9">
        <w:rPr>
          <w:rFonts w:ascii="標楷體" w:eastAsia="標楷體" w:hAnsi="標楷體" w:cs="細明體"/>
          <w:kern w:val="0"/>
          <w:sz w:val="28"/>
          <w:szCs w:val="28"/>
          <w:lang w:val="zh-TW"/>
        </w:rPr>
        <w:t>63-1</w:t>
      </w:r>
      <w:proofErr w:type="gramStart"/>
      <w:r w:rsidRPr="00FE12F9">
        <w:rPr>
          <w:rFonts w:ascii="標楷體" w:eastAsia="標楷體" w:hAnsi="標楷體" w:cs="細明體" w:hint="eastAsia"/>
          <w:kern w:val="0"/>
          <w:sz w:val="28"/>
          <w:szCs w:val="28"/>
          <w:lang w:val="zh-TW"/>
        </w:rPr>
        <w:t>條</w:t>
      </w:r>
      <w:proofErr w:type="gramEnd"/>
      <w:r w:rsidRPr="00FE12F9">
        <w:rPr>
          <w:rFonts w:ascii="標楷體" w:eastAsia="標楷體" w:hAnsi="標楷體" w:cs="細明體" w:hint="eastAsia"/>
          <w:kern w:val="0"/>
          <w:sz w:val="28"/>
          <w:szCs w:val="28"/>
          <w:lang w:val="zh-TW"/>
        </w:rPr>
        <w:t>條文</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第</w:t>
      </w:r>
      <w:r w:rsidRPr="00FE12F9">
        <w:rPr>
          <w:rFonts w:ascii="標楷體" w:eastAsia="標楷體" w:hAnsi="標楷體" w:cs="細明體"/>
          <w:kern w:val="0"/>
          <w:sz w:val="28"/>
          <w:szCs w:val="28"/>
          <w:lang w:val="zh-TW"/>
        </w:rPr>
        <w:t xml:space="preserve"> 17-1 </w:t>
      </w:r>
      <w:r w:rsidRPr="00FE12F9">
        <w:rPr>
          <w:rFonts w:ascii="標楷體" w:eastAsia="標楷體" w:hAnsi="標楷體" w:cs="細明體" w:hint="eastAsia"/>
          <w:kern w:val="0"/>
          <w:sz w:val="28"/>
          <w:szCs w:val="28"/>
          <w:lang w:val="zh-TW"/>
        </w:rPr>
        <w:t>條</w:t>
      </w:r>
      <w:r w:rsidRPr="00FE12F9">
        <w:rPr>
          <w:rFonts w:ascii="標楷體" w:eastAsia="標楷體" w:hAnsi="標楷體" w:cs="細明體"/>
          <w:kern w:val="0"/>
          <w:sz w:val="28"/>
          <w:szCs w:val="28"/>
          <w:lang w:val="zh-TW"/>
        </w:rPr>
        <w:t xml:space="preserve"> </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要派單位不得於派遣事業單位與派遣勞工簽訂勞動契約前，有面試該派遣勞工或其他指定特定派遣勞工之行為。</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要派單位違反前項規定，且已受領派遣勞工勞務者，派遣勞工得於要派單位提供勞務之日起九十日內，以書面向要派單位提出訂定勞動契約之意思表示。</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要派單位應自前項派遣勞工意思表示到達之日起十日內，與其協商訂定勞動契約。逾期未協商或協商不成立者，視為雙方自期滿翌日成立勞動契約，並以派遣勞工於要派單位工作期間之勞動條件為勞動契約內容。</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派遣事業單位及要派單位不得因派遣勞工提出第二項意思表示，而予以解僱、降調、減薪、損害其依法令、契約或習慣上所應享有之權益，或其他不利之處分。</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派遣事業單位及要派單位為前項行為之</w:t>
      </w:r>
      <w:proofErr w:type="gramStart"/>
      <w:r w:rsidRPr="00FE12F9">
        <w:rPr>
          <w:rFonts w:ascii="標楷體" w:eastAsia="標楷體" w:hAnsi="標楷體" w:cs="細明體" w:hint="eastAsia"/>
          <w:kern w:val="0"/>
          <w:sz w:val="28"/>
          <w:szCs w:val="28"/>
          <w:lang w:val="zh-TW"/>
        </w:rPr>
        <w:t>一</w:t>
      </w:r>
      <w:proofErr w:type="gramEnd"/>
      <w:r w:rsidRPr="00FE12F9">
        <w:rPr>
          <w:rFonts w:ascii="標楷體" w:eastAsia="標楷體" w:hAnsi="標楷體" w:cs="細明體" w:hint="eastAsia"/>
          <w:kern w:val="0"/>
          <w:sz w:val="28"/>
          <w:szCs w:val="28"/>
          <w:lang w:val="zh-TW"/>
        </w:rPr>
        <w:t>者，無效。</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派遣勞工因第二項及第三項規定與要派單位成立勞動契約者，其與派遣事業單位之勞動契約視為終止，且不負違反最低服務年限約定或返還訓練費用之責任。</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前項派遣事業單位應依本法或勞工退休金條例規定之給付標準及期限，發給派遣勞工退休金或資遣費。</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第</w:t>
      </w:r>
      <w:r w:rsidRPr="00FE12F9">
        <w:rPr>
          <w:rFonts w:ascii="標楷體" w:eastAsia="標楷體" w:hAnsi="標楷體" w:cs="細明體"/>
          <w:kern w:val="0"/>
          <w:sz w:val="28"/>
          <w:szCs w:val="28"/>
          <w:lang w:val="zh-TW"/>
        </w:rPr>
        <w:t xml:space="preserve"> 63 </w:t>
      </w:r>
      <w:r w:rsidRPr="00FE12F9">
        <w:rPr>
          <w:rFonts w:ascii="標楷體" w:eastAsia="標楷體" w:hAnsi="標楷體" w:cs="細明體" w:hint="eastAsia"/>
          <w:kern w:val="0"/>
          <w:sz w:val="28"/>
          <w:szCs w:val="28"/>
          <w:lang w:val="zh-TW"/>
        </w:rPr>
        <w:t>條</w:t>
      </w:r>
      <w:r w:rsidRPr="00FE12F9">
        <w:rPr>
          <w:rFonts w:ascii="標楷體" w:eastAsia="標楷體" w:hAnsi="標楷體" w:cs="細明體"/>
          <w:kern w:val="0"/>
          <w:sz w:val="28"/>
          <w:szCs w:val="28"/>
          <w:lang w:val="zh-TW"/>
        </w:rPr>
        <w:t xml:space="preserve">   </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承攬人或再承攬人工作場所，在原事業單位工作場所範圍內，或為原事業單位提供</w:t>
      </w:r>
      <w:r w:rsidRPr="00FE12F9">
        <w:rPr>
          <w:rFonts w:ascii="標楷體" w:eastAsia="標楷體" w:hAnsi="標楷體" w:cs="細明體" w:hint="eastAsia"/>
          <w:kern w:val="0"/>
          <w:sz w:val="28"/>
          <w:szCs w:val="28"/>
          <w:lang w:val="zh-TW"/>
        </w:rPr>
        <w:lastRenderedPageBreak/>
        <w:t>者，原事業單位應督促承攬人或再承攬人，對其所僱用勞工之勞動條件應符合有關法令之規定。</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事業單位違背職業安全衛生法有關對於承攬人、再承攬人應負責任之規定，致承攬人或再承攬人所僱用之勞工發生職業災害時，應與該承攬人、再承攬人負連帶補償責任。</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第</w:t>
      </w:r>
      <w:r w:rsidRPr="00FE12F9">
        <w:rPr>
          <w:rFonts w:ascii="標楷體" w:eastAsia="標楷體" w:hAnsi="標楷體" w:cs="細明體"/>
          <w:kern w:val="0"/>
          <w:sz w:val="28"/>
          <w:szCs w:val="28"/>
          <w:lang w:val="zh-TW"/>
        </w:rPr>
        <w:t xml:space="preserve"> 63-1 </w:t>
      </w:r>
      <w:r w:rsidRPr="00FE12F9">
        <w:rPr>
          <w:rFonts w:ascii="標楷體" w:eastAsia="標楷體" w:hAnsi="標楷體" w:cs="細明體" w:hint="eastAsia"/>
          <w:kern w:val="0"/>
          <w:sz w:val="28"/>
          <w:szCs w:val="28"/>
          <w:lang w:val="zh-TW"/>
        </w:rPr>
        <w:t>條</w:t>
      </w:r>
      <w:r w:rsidRPr="00FE12F9">
        <w:rPr>
          <w:rFonts w:ascii="標楷體" w:eastAsia="標楷體" w:hAnsi="標楷體" w:cs="細明體"/>
          <w:kern w:val="0"/>
          <w:sz w:val="28"/>
          <w:szCs w:val="28"/>
          <w:lang w:val="zh-TW"/>
        </w:rPr>
        <w:t xml:space="preserve"> </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要派單位使用派遣勞工發生職業災害時，要派單位應與派遣事業單位</w:t>
      </w:r>
      <w:proofErr w:type="gramStart"/>
      <w:r w:rsidRPr="00FE12F9">
        <w:rPr>
          <w:rFonts w:ascii="標楷體" w:eastAsia="標楷體" w:hAnsi="標楷體" w:cs="細明體" w:hint="eastAsia"/>
          <w:kern w:val="0"/>
          <w:sz w:val="28"/>
          <w:szCs w:val="28"/>
          <w:lang w:val="zh-TW"/>
        </w:rPr>
        <w:t>連帶負本章</w:t>
      </w:r>
      <w:proofErr w:type="gramEnd"/>
      <w:r w:rsidRPr="00FE12F9">
        <w:rPr>
          <w:rFonts w:ascii="標楷體" w:eastAsia="標楷體" w:hAnsi="標楷體" w:cs="細明體" w:hint="eastAsia"/>
          <w:kern w:val="0"/>
          <w:sz w:val="28"/>
          <w:szCs w:val="28"/>
          <w:lang w:val="zh-TW"/>
        </w:rPr>
        <w:t>所定</w:t>
      </w:r>
      <w:bookmarkStart w:id="0" w:name="_GoBack"/>
      <w:bookmarkEnd w:id="0"/>
      <w:r w:rsidRPr="00FE12F9">
        <w:rPr>
          <w:rFonts w:ascii="標楷體" w:eastAsia="標楷體" w:hAnsi="標楷體" w:cs="細明體" w:hint="eastAsia"/>
          <w:kern w:val="0"/>
          <w:sz w:val="28"/>
          <w:szCs w:val="28"/>
          <w:lang w:val="zh-TW"/>
        </w:rPr>
        <w:t>雇主應負職業災害補償之責任。</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前項之職業災害依勞工保險條例或其他法令規定，已由要派單位或派遣事業單位支付費用補償者，得主張抵</w:t>
      </w:r>
      <w:proofErr w:type="gramStart"/>
      <w:r w:rsidRPr="00FE12F9">
        <w:rPr>
          <w:rFonts w:ascii="標楷體" w:eastAsia="標楷體" w:hAnsi="標楷體" w:cs="細明體" w:hint="eastAsia"/>
          <w:kern w:val="0"/>
          <w:sz w:val="28"/>
          <w:szCs w:val="28"/>
          <w:lang w:val="zh-TW"/>
        </w:rPr>
        <w:t>充</w:t>
      </w:r>
      <w:proofErr w:type="gramEnd"/>
      <w:r w:rsidRPr="00FE12F9">
        <w:rPr>
          <w:rFonts w:ascii="標楷體" w:eastAsia="標楷體" w:hAnsi="標楷體" w:cs="細明體" w:hint="eastAsia"/>
          <w:kern w:val="0"/>
          <w:sz w:val="28"/>
          <w:szCs w:val="28"/>
          <w:lang w:val="zh-TW"/>
        </w:rPr>
        <w:t>。</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要派單位及派遣事業單位因違反本法或有關安全衛生規定，致派遣勞工發生職業災害時，應連帶負損害賠償之責任。</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要派單位或派遣事業單位依本法規定給付之補償金額，得</w:t>
      </w:r>
      <w:proofErr w:type="gramStart"/>
      <w:r w:rsidRPr="00FE12F9">
        <w:rPr>
          <w:rFonts w:ascii="標楷體" w:eastAsia="標楷體" w:hAnsi="標楷體" w:cs="細明體" w:hint="eastAsia"/>
          <w:kern w:val="0"/>
          <w:sz w:val="28"/>
          <w:szCs w:val="28"/>
          <w:lang w:val="zh-TW"/>
        </w:rPr>
        <w:t>抵充就同一</w:t>
      </w:r>
      <w:proofErr w:type="gramEnd"/>
      <w:r w:rsidRPr="00FE12F9">
        <w:rPr>
          <w:rFonts w:ascii="標楷體" w:eastAsia="標楷體" w:hAnsi="標楷體" w:cs="細明體" w:hint="eastAsia"/>
          <w:kern w:val="0"/>
          <w:sz w:val="28"/>
          <w:szCs w:val="28"/>
          <w:lang w:val="zh-TW"/>
        </w:rPr>
        <w:t>事故所生損害之賠償金額。</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第</w:t>
      </w:r>
      <w:r w:rsidRPr="00FE12F9">
        <w:rPr>
          <w:rFonts w:ascii="標楷體" w:eastAsia="標楷體" w:hAnsi="標楷體" w:cs="細明體"/>
          <w:kern w:val="0"/>
          <w:sz w:val="28"/>
          <w:szCs w:val="28"/>
          <w:lang w:val="zh-TW"/>
        </w:rPr>
        <w:t xml:space="preserve"> 78 </w:t>
      </w:r>
      <w:r w:rsidRPr="00FE12F9">
        <w:rPr>
          <w:rFonts w:ascii="標楷體" w:eastAsia="標楷體" w:hAnsi="標楷體" w:cs="細明體" w:hint="eastAsia"/>
          <w:kern w:val="0"/>
          <w:sz w:val="28"/>
          <w:szCs w:val="28"/>
          <w:lang w:val="zh-TW"/>
        </w:rPr>
        <w:t>條</w:t>
      </w:r>
      <w:r w:rsidRPr="00FE12F9">
        <w:rPr>
          <w:rFonts w:ascii="標楷體" w:eastAsia="標楷體" w:hAnsi="標楷體" w:cs="細明體"/>
          <w:kern w:val="0"/>
          <w:sz w:val="28"/>
          <w:szCs w:val="28"/>
          <w:lang w:val="zh-TW"/>
        </w:rPr>
        <w:t xml:space="preserve">   </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未依第十七條、第十七條之一第七項、第五十五條規定之標準或期限給付者，處新臺幣三十萬元以上一百五十萬元以下罰鍰，並限期令其給付，屆期未給付者，應按次處罰。</w:t>
      </w:r>
    </w:p>
    <w:p w:rsidR="00960381" w:rsidRPr="00FE12F9" w:rsidRDefault="00960381" w:rsidP="00717652">
      <w:pPr>
        <w:autoSpaceDE w:val="0"/>
        <w:autoSpaceDN w:val="0"/>
        <w:adjustRightInd w:val="0"/>
        <w:spacing w:after="200" w:line="440" w:lineRule="exact"/>
        <w:rPr>
          <w:rFonts w:ascii="標楷體" w:eastAsia="標楷體" w:hAnsi="標楷體" w:cs="細明體"/>
          <w:kern w:val="0"/>
          <w:sz w:val="28"/>
          <w:szCs w:val="28"/>
          <w:lang w:val="zh-TW"/>
        </w:rPr>
      </w:pPr>
      <w:r w:rsidRPr="00FE12F9">
        <w:rPr>
          <w:rFonts w:ascii="標楷體" w:eastAsia="標楷體" w:hAnsi="標楷體" w:cs="細明體" w:hint="eastAsia"/>
          <w:kern w:val="0"/>
          <w:sz w:val="28"/>
          <w:szCs w:val="28"/>
          <w:lang w:val="zh-TW"/>
        </w:rPr>
        <w:t>違反第十三條、第十七條之一第一項、第四項、第二十六條、第五十條、第五十一條或第五十六條第二項規定者，處新臺幣九萬元以上四十五萬元以下罰鍰。</w:t>
      </w:r>
    </w:p>
    <w:sectPr w:rsidR="00960381" w:rsidRPr="00FE12F9" w:rsidSect="00FE12F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FE8"/>
    <w:rsid w:val="00717652"/>
    <w:rsid w:val="00960381"/>
    <w:rsid w:val="00B12FE8"/>
    <w:rsid w:val="00FB5FD1"/>
    <w:rsid w:val="00FE1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987EE"/>
  <w14:defaultImageDpi w14:val="0"/>
  <w15:docId w15:val="{FB8CC26E-0ABD-4BEF-B92E-CE4B30E3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李嘉文</dc:creator>
  <cp:keywords/>
  <dc:description/>
  <cp:lastModifiedBy>李嘉文</cp:lastModifiedBy>
  <cp:revision>4</cp:revision>
  <dcterms:created xsi:type="dcterms:W3CDTF">2019-06-25T03:40:00Z</dcterms:created>
  <dcterms:modified xsi:type="dcterms:W3CDTF">2019-06-25T03:57:00Z</dcterms:modified>
</cp:coreProperties>
</file>