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3425" w14:textId="763312CA" w:rsidR="00CF1C22" w:rsidRPr="00721CB5" w:rsidRDefault="009D06D0" w:rsidP="009D06D0">
      <w:pPr>
        <w:snapToGrid w:val="0"/>
        <w:jc w:val="center"/>
        <w:rPr>
          <w:rFonts w:ascii="標楷體" w:eastAsia="標楷體" w:hAnsi="標楷體"/>
          <w:b/>
          <w:bCs/>
          <w:sz w:val="36"/>
          <w:szCs w:val="36"/>
        </w:rPr>
      </w:pPr>
      <w:r w:rsidRPr="00721CB5">
        <w:rPr>
          <w:rFonts w:ascii="標楷體" w:eastAsia="標楷體" w:hAnsi="標楷體" w:hint="eastAsia"/>
          <w:b/>
          <w:bCs/>
          <w:sz w:val="36"/>
          <w:szCs w:val="36"/>
        </w:rPr>
        <w:t>防</w:t>
      </w:r>
      <w:r w:rsidR="00865EF4">
        <w:rPr>
          <w:rFonts w:ascii="標楷體" w:eastAsia="標楷體" w:hAnsi="標楷體" w:hint="eastAsia"/>
          <w:b/>
          <w:bCs/>
          <w:sz w:val="36"/>
          <w:szCs w:val="36"/>
        </w:rPr>
        <w:t>止</w:t>
      </w:r>
      <w:r w:rsidR="00451C9C">
        <w:rPr>
          <w:rFonts w:ascii="標楷體" w:eastAsia="標楷體" w:hAnsi="標楷體" w:hint="eastAsia"/>
          <w:b/>
          <w:bCs/>
          <w:sz w:val="36"/>
          <w:szCs w:val="36"/>
        </w:rPr>
        <w:t>機關洩密事件</w:t>
      </w:r>
      <w:r w:rsidR="00A225D0" w:rsidRPr="00721CB5">
        <w:rPr>
          <w:rFonts w:ascii="標楷體" w:eastAsia="標楷體" w:hAnsi="標楷體" w:hint="eastAsia"/>
          <w:b/>
          <w:bCs/>
          <w:sz w:val="36"/>
          <w:szCs w:val="36"/>
        </w:rPr>
        <w:t>預警作為</w:t>
      </w:r>
      <w:r w:rsidRPr="00721CB5">
        <w:rPr>
          <w:rFonts w:ascii="標楷體" w:eastAsia="標楷體" w:hAnsi="標楷體" w:hint="eastAsia"/>
          <w:b/>
          <w:bCs/>
          <w:sz w:val="36"/>
          <w:szCs w:val="36"/>
        </w:rPr>
        <w:t>小叮嚀</w:t>
      </w:r>
    </w:p>
    <w:p w14:paraId="3653ED93" w14:textId="4CCE03FB" w:rsidR="009D06D0" w:rsidRPr="00D81A9B" w:rsidRDefault="009D06D0" w:rsidP="009D06D0">
      <w:pPr>
        <w:snapToGrid w:val="0"/>
        <w:rPr>
          <w:rFonts w:ascii="標楷體" w:eastAsia="標楷體" w:hAnsi="標楷體"/>
          <w:sz w:val="28"/>
          <w:szCs w:val="28"/>
        </w:rPr>
      </w:pPr>
    </w:p>
    <w:tbl>
      <w:tblPr>
        <w:tblStyle w:val="a3"/>
        <w:tblW w:w="0" w:type="auto"/>
        <w:tblLook w:val="04A0" w:firstRow="1" w:lastRow="0" w:firstColumn="1" w:lastColumn="0" w:noHBand="0" w:noVBand="1"/>
      </w:tblPr>
      <w:tblGrid>
        <w:gridCol w:w="496"/>
        <w:gridCol w:w="5028"/>
        <w:gridCol w:w="3939"/>
        <w:gridCol w:w="4485"/>
      </w:tblGrid>
      <w:tr w:rsidR="00C23EED" w:rsidRPr="00D81A9B" w14:paraId="25922EBF" w14:textId="77777777" w:rsidTr="00302DD6">
        <w:trPr>
          <w:trHeight w:val="487"/>
        </w:trPr>
        <w:tc>
          <w:tcPr>
            <w:tcW w:w="496" w:type="dxa"/>
            <w:shd w:val="clear" w:color="auto" w:fill="D9D9D9" w:themeFill="background1" w:themeFillShade="D9"/>
            <w:vAlign w:val="center"/>
          </w:tcPr>
          <w:p w14:paraId="5E1C8C2A" w14:textId="77777777" w:rsidR="00C23EED" w:rsidRPr="00D81A9B" w:rsidRDefault="00C23EED" w:rsidP="002E426F">
            <w:pPr>
              <w:snapToGrid w:val="0"/>
              <w:jc w:val="center"/>
              <w:rPr>
                <w:rFonts w:ascii="標楷體" w:eastAsia="標楷體" w:hAnsi="標楷體"/>
                <w:sz w:val="28"/>
                <w:szCs w:val="28"/>
              </w:rPr>
            </w:pPr>
          </w:p>
        </w:tc>
        <w:tc>
          <w:tcPr>
            <w:tcW w:w="5028" w:type="dxa"/>
            <w:shd w:val="clear" w:color="auto" w:fill="D9D9D9" w:themeFill="background1" w:themeFillShade="D9"/>
            <w:vAlign w:val="center"/>
          </w:tcPr>
          <w:p w14:paraId="083A1003" w14:textId="33631FEA" w:rsidR="00C23EED" w:rsidRPr="007C675A" w:rsidRDefault="00171B09" w:rsidP="007C675A">
            <w:pPr>
              <w:snapToGrid w:val="0"/>
              <w:jc w:val="center"/>
              <w:rPr>
                <w:rFonts w:ascii="標楷體" w:eastAsia="標楷體" w:hAnsi="標楷體"/>
                <w:b/>
                <w:bCs/>
                <w:sz w:val="28"/>
                <w:szCs w:val="28"/>
              </w:rPr>
            </w:pPr>
            <w:r>
              <w:rPr>
                <w:rFonts w:ascii="標楷體" w:eastAsia="標楷體" w:hAnsi="標楷體" w:hint="eastAsia"/>
                <w:b/>
                <w:bCs/>
                <w:sz w:val="28"/>
                <w:szCs w:val="28"/>
              </w:rPr>
              <w:t>案例</w:t>
            </w:r>
          </w:p>
        </w:tc>
        <w:tc>
          <w:tcPr>
            <w:tcW w:w="3939" w:type="dxa"/>
            <w:shd w:val="clear" w:color="auto" w:fill="D9D9D9" w:themeFill="background1" w:themeFillShade="D9"/>
            <w:vAlign w:val="center"/>
          </w:tcPr>
          <w:p w14:paraId="50F49B71" w14:textId="62418802" w:rsidR="00C23EED" w:rsidRDefault="00C23EED" w:rsidP="003E7316">
            <w:pPr>
              <w:snapToGrid w:val="0"/>
              <w:jc w:val="center"/>
              <w:rPr>
                <w:rFonts w:ascii="標楷體" w:eastAsia="標楷體" w:hAnsi="標楷體"/>
                <w:b/>
                <w:bCs/>
                <w:sz w:val="28"/>
                <w:szCs w:val="28"/>
              </w:rPr>
            </w:pPr>
            <w:r>
              <w:rPr>
                <w:rFonts w:ascii="標楷體" w:eastAsia="標楷體" w:hAnsi="標楷體" w:hint="eastAsia"/>
                <w:b/>
                <w:bCs/>
                <w:sz w:val="28"/>
                <w:szCs w:val="28"/>
              </w:rPr>
              <w:t>涉及法規</w:t>
            </w:r>
          </w:p>
        </w:tc>
        <w:tc>
          <w:tcPr>
            <w:tcW w:w="4485" w:type="dxa"/>
            <w:shd w:val="clear" w:color="auto" w:fill="D9D9D9" w:themeFill="background1" w:themeFillShade="D9"/>
            <w:vAlign w:val="center"/>
          </w:tcPr>
          <w:p w14:paraId="3684F405" w14:textId="136E7D8C" w:rsidR="00C23EED" w:rsidRPr="00D81A9B" w:rsidRDefault="00E07189" w:rsidP="003E7316">
            <w:pPr>
              <w:snapToGrid w:val="0"/>
              <w:jc w:val="center"/>
              <w:rPr>
                <w:rFonts w:ascii="標楷體" w:eastAsia="標楷體" w:hAnsi="標楷體" w:hint="eastAsia"/>
                <w:b/>
                <w:bCs/>
                <w:sz w:val="28"/>
                <w:szCs w:val="28"/>
              </w:rPr>
            </w:pPr>
            <w:r>
              <w:rPr>
                <w:rFonts w:ascii="標楷體" w:eastAsia="標楷體" w:hAnsi="標楷體" w:hint="eastAsia"/>
                <w:b/>
                <w:bCs/>
                <w:sz w:val="28"/>
                <w:szCs w:val="28"/>
              </w:rPr>
              <w:t>重點注意</w:t>
            </w:r>
          </w:p>
        </w:tc>
      </w:tr>
      <w:tr w:rsidR="00C23EED" w:rsidRPr="00D81A9B" w14:paraId="4585922A" w14:textId="77777777" w:rsidTr="00302DD6">
        <w:trPr>
          <w:trHeight w:val="1260"/>
        </w:trPr>
        <w:tc>
          <w:tcPr>
            <w:tcW w:w="496" w:type="dxa"/>
            <w:vAlign w:val="center"/>
          </w:tcPr>
          <w:p w14:paraId="74182170" w14:textId="7B4036A8"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1</w:t>
            </w:r>
          </w:p>
        </w:tc>
        <w:tc>
          <w:tcPr>
            <w:tcW w:w="5028" w:type="dxa"/>
            <w:vAlign w:val="center"/>
          </w:tcPr>
          <w:p w14:paraId="5CC7AD89" w14:textId="48FD193E" w:rsidR="00C23EED" w:rsidRPr="00D81A9B" w:rsidRDefault="006E2AFE" w:rsidP="000833E9">
            <w:pPr>
              <w:snapToGrid w:val="0"/>
              <w:jc w:val="both"/>
              <w:rPr>
                <w:rFonts w:ascii="標楷體" w:eastAsia="標楷體" w:hAnsi="標楷體"/>
                <w:sz w:val="28"/>
                <w:szCs w:val="28"/>
              </w:rPr>
            </w:pPr>
            <w:r w:rsidRPr="006E2AFE">
              <w:rPr>
                <w:rFonts w:ascii="標楷體" w:eastAsia="標楷體" w:hAnsi="標楷體" w:hint="eastAsia"/>
                <w:sz w:val="28"/>
                <w:szCs w:val="28"/>
              </w:rPr>
              <w:t>某公司</w:t>
            </w:r>
            <w:r>
              <w:rPr>
                <w:rFonts w:ascii="標楷體" w:eastAsia="標楷體" w:hAnsi="標楷體" w:hint="eastAsia"/>
                <w:sz w:val="28"/>
                <w:szCs w:val="28"/>
              </w:rPr>
              <w:t>的業務人員</w:t>
            </w:r>
            <w:r w:rsidRPr="006E2AFE">
              <w:rPr>
                <w:rFonts w:ascii="標楷體" w:eastAsia="標楷體" w:hAnsi="標楷體" w:hint="eastAsia"/>
                <w:sz w:val="28"/>
                <w:szCs w:val="28"/>
              </w:rPr>
              <w:t>曾從事護理工作，瞭解嬰兒奶粉、彌月蛋糕、油飯等廠商亟需產婦及新生兒個人資料作為寄送型錄及試用品之用，乃藉由過去從事護理工作之人脈，認識縣市衛生局負責或能接觸產婦及新生兒個人資料之公務員，以公司業務需要為由，希望該衛生局公務員，以越權查詢出生通報系統等方法提供產婦及新生兒個人資料，再由其公司員工將資料上所列產婦及新生兒等個人資料輸入電腦建檔處理</w:t>
            </w:r>
            <w:r>
              <w:rPr>
                <w:rFonts w:ascii="標楷體" w:eastAsia="標楷體" w:hAnsi="標楷體" w:hint="eastAsia"/>
                <w:sz w:val="28"/>
                <w:szCs w:val="28"/>
              </w:rPr>
              <w:t>，</w:t>
            </w:r>
            <w:r w:rsidRPr="006E2AFE">
              <w:rPr>
                <w:rFonts w:ascii="標楷體" w:eastAsia="標楷體" w:hAnsi="標楷體" w:hint="eastAsia"/>
                <w:sz w:val="28"/>
                <w:szCs w:val="28"/>
              </w:rPr>
              <w:t>並將資料販售給食品公司等家廠商。</w:t>
            </w:r>
          </w:p>
        </w:tc>
        <w:tc>
          <w:tcPr>
            <w:tcW w:w="3939" w:type="dxa"/>
          </w:tcPr>
          <w:p w14:paraId="67F4D847" w14:textId="2D5DAAF5" w:rsidR="00C23EED" w:rsidRDefault="00C23EED" w:rsidP="000833E9">
            <w:pPr>
              <w:pStyle w:val="a4"/>
              <w:numPr>
                <w:ilvl w:val="0"/>
                <w:numId w:val="8"/>
              </w:numPr>
              <w:snapToGrid w:val="0"/>
              <w:ind w:leftChars="0" w:left="289" w:hanging="289"/>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p w14:paraId="2DBFC565" w14:textId="37F301E7" w:rsidR="00C23EED" w:rsidRPr="00FA4DC0" w:rsidRDefault="00C23EED" w:rsidP="000833E9">
            <w:pPr>
              <w:pStyle w:val="a4"/>
              <w:numPr>
                <w:ilvl w:val="0"/>
                <w:numId w:val="8"/>
              </w:numPr>
              <w:snapToGrid w:val="0"/>
              <w:ind w:leftChars="0" w:left="289" w:hanging="289"/>
              <w:jc w:val="both"/>
              <w:rPr>
                <w:rFonts w:ascii="標楷體" w:eastAsia="標楷體" w:hAnsi="標楷體"/>
                <w:sz w:val="28"/>
                <w:szCs w:val="28"/>
              </w:rPr>
            </w:pPr>
            <w:r w:rsidRPr="0093044E">
              <w:rPr>
                <w:rFonts w:ascii="標楷體" w:eastAsia="標楷體" w:hAnsi="標楷體" w:hint="eastAsia"/>
                <w:sz w:val="28"/>
                <w:szCs w:val="28"/>
              </w:rPr>
              <w:t>個人資料</w:t>
            </w:r>
            <w:r>
              <w:rPr>
                <w:rFonts w:ascii="標楷體" w:eastAsia="標楷體" w:hAnsi="標楷體" w:hint="eastAsia"/>
                <w:sz w:val="28"/>
                <w:szCs w:val="28"/>
              </w:rPr>
              <w:t>保護法第19條、第20條及第41條（</w:t>
            </w:r>
            <w:r w:rsidRPr="0093044E">
              <w:rPr>
                <w:rFonts w:ascii="標楷體" w:eastAsia="標楷體" w:hAnsi="標楷體" w:hint="eastAsia"/>
                <w:sz w:val="28"/>
                <w:szCs w:val="28"/>
              </w:rPr>
              <w:t>非公務機關蒐集</w:t>
            </w:r>
            <w:r>
              <w:rPr>
                <w:rFonts w:ascii="標楷體" w:eastAsia="標楷體" w:hAnsi="標楷體" w:hint="eastAsia"/>
                <w:sz w:val="28"/>
                <w:szCs w:val="28"/>
              </w:rPr>
              <w:t>、</w:t>
            </w:r>
            <w:r w:rsidRPr="0093044E">
              <w:rPr>
                <w:rFonts w:ascii="標楷體" w:eastAsia="標楷體" w:hAnsi="標楷體" w:hint="eastAsia"/>
                <w:sz w:val="28"/>
                <w:szCs w:val="28"/>
              </w:rPr>
              <w:t>處理</w:t>
            </w:r>
            <w:r>
              <w:rPr>
                <w:rFonts w:ascii="標楷體" w:eastAsia="標楷體" w:hAnsi="標楷體" w:hint="eastAsia"/>
                <w:sz w:val="28"/>
                <w:szCs w:val="28"/>
              </w:rPr>
              <w:t>或利用</w:t>
            </w:r>
            <w:r w:rsidRPr="0093044E">
              <w:rPr>
                <w:rFonts w:ascii="標楷體" w:eastAsia="標楷體" w:hAnsi="標楷體" w:hint="eastAsia"/>
                <w:sz w:val="28"/>
                <w:szCs w:val="28"/>
              </w:rPr>
              <w:t>個人資料</w:t>
            </w:r>
            <w:r>
              <w:rPr>
                <w:rFonts w:ascii="標楷體" w:eastAsia="標楷體" w:hAnsi="標楷體" w:hint="eastAsia"/>
                <w:sz w:val="28"/>
                <w:szCs w:val="28"/>
              </w:rPr>
              <w:t>）。</w:t>
            </w:r>
          </w:p>
        </w:tc>
        <w:tc>
          <w:tcPr>
            <w:tcW w:w="4485" w:type="dxa"/>
          </w:tcPr>
          <w:p w14:paraId="735957AE" w14:textId="515A4ABB" w:rsidR="00E56BD9" w:rsidRPr="006E2AFE" w:rsidRDefault="006E2AFE" w:rsidP="006E2AFE">
            <w:pPr>
              <w:snapToGrid w:val="0"/>
              <w:jc w:val="both"/>
              <w:rPr>
                <w:rFonts w:ascii="標楷體" w:eastAsia="標楷體" w:hAnsi="標楷體" w:hint="eastAsia"/>
                <w:sz w:val="28"/>
                <w:szCs w:val="28"/>
              </w:rPr>
            </w:pPr>
            <w:r w:rsidRPr="006E2AFE">
              <w:rPr>
                <w:rFonts w:ascii="標楷體" w:eastAsia="標楷體" w:hAnsi="標楷體" w:hint="eastAsia"/>
                <w:sz w:val="28"/>
                <w:szCs w:val="28"/>
              </w:rPr>
              <w:t>由本案例我們可知應加強公務人員法令觀念，並非只有公文上標明「機密」或「密」等級之文書需依法保密，其他因職務或身分機會而持有或知悉，但未清楚記載機密文字訊息之資料，也需遵守保密規定</w:t>
            </w:r>
            <w:r w:rsidR="0032143E">
              <w:rPr>
                <w:rFonts w:ascii="標楷體" w:eastAsia="標楷體" w:hAnsi="標楷體" w:hint="eastAsia"/>
                <w:sz w:val="28"/>
                <w:szCs w:val="28"/>
              </w:rPr>
              <w:t>。</w:t>
            </w:r>
          </w:p>
        </w:tc>
      </w:tr>
      <w:tr w:rsidR="00C23EED" w:rsidRPr="00D81A9B" w14:paraId="4368F72D" w14:textId="77777777" w:rsidTr="00302DD6">
        <w:trPr>
          <w:trHeight w:val="851"/>
        </w:trPr>
        <w:tc>
          <w:tcPr>
            <w:tcW w:w="496" w:type="dxa"/>
            <w:vAlign w:val="center"/>
          </w:tcPr>
          <w:p w14:paraId="1A486E55" w14:textId="697DB5A7"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2</w:t>
            </w:r>
          </w:p>
        </w:tc>
        <w:tc>
          <w:tcPr>
            <w:tcW w:w="5028" w:type="dxa"/>
            <w:vAlign w:val="center"/>
          </w:tcPr>
          <w:p w14:paraId="30448A54" w14:textId="12D711C2" w:rsidR="00D45ED4" w:rsidRPr="00D45ED4" w:rsidRDefault="00D45ED4" w:rsidP="00D45ED4">
            <w:pPr>
              <w:snapToGrid w:val="0"/>
              <w:jc w:val="both"/>
              <w:rPr>
                <w:rFonts w:ascii="標楷體" w:eastAsia="標楷體" w:hAnsi="標楷體" w:hint="eastAsia"/>
                <w:sz w:val="28"/>
                <w:szCs w:val="28"/>
              </w:rPr>
            </w:pPr>
            <w:proofErr w:type="gramStart"/>
            <w:r w:rsidRPr="00D45ED4">
              <w:rPr>
                <w:rFonts w:ascii="標楷體" w:eastAsia="標楷體" w:hAnsi="標楷體" w:hint="eastAsia"/>
                <w:sz w:val="28"/>
                <w:szCs w:val="28"/>
              </w:rPr>
              <w:t>甲係某</w:t>
            </w:r>
            <w:proofErr w:type="gramEnd"/>
            <w:r w:rsidRPr="00D45ED4">
              <w:rPr>
                <w:rFonts w:ascii="標楷體" w:eastAsia="標楷體" w:hAnsi="標楷體" w:hint="eastAsia"/>
                <w:sz w:val="28"/>
                <w:szCs w:val="28"/>
              </w:rPr>
              <w:t>機關職員，某日收到不詳姓名人信件，檢舉乙經營之小鋼珠遊藝場，從事賭博行為，明知信件內容係應保守之秘密，因接到其友人丙打電話刺探，竟</w:t>
            </w:r>
          </w:p>
          <w:p w14:paraId="67BD7F61" w14:textId="10BD0B49" w:rsidR="00C23EED" w:rsidRPr="00D81A9B" w:rsidRDefault="00D45ED4" w:rsidP="00D45ED4">
            <w:pPr>
              <w:snapToGrid w:val="0"/>
              <w:jc w:val="both"/>
              <w:rPr>
                <w:rFonts w:ascii="標楷體" w:eastAsia="標楷體" w:hAnsi="標楷體" w:hint="eastAsia"/>
                <w:sz w:val="28"/>
                <w:szCs w:val="28"/>
              </w:rPr>
            </w:pPr>
            <w:r w:rsidRPr="00D45ED4">
              <w:rPr>
                <w:rFonts w:ascii="標楷體" w:eastAsia="標楷體" w:hAnsi="標楷體" w:hint="eastAsia"/>
                <w:sz w:val="28"/>
                <w:szCs w:val="28"/>
              </w:rPr>
              <w:t>洩漏謂：「檢舉的信是寄給某主任的，我送上去了，無法拷貝給你…」等語。</w:t>
            </w:r>
            <w:proofErr w:type="gramStart"/>
            <w:r w:rsidRPr="00D45ED4">
              <w:rPr>
                <w:rFonts w:ascii="標楷體" w:eastAsia="標楷體" w:hAnsi="標楷體" w:hint="eastAsia"/>
                <w:sz w:val="28"/>
                <w:szCs w:val="28"/>
              </w:rPr>
              <w:t>嗣後乙經由丙處</w:t>
            </w:r>
            <w:proofErr w:type="gramEnd"/>
            <w:r w:rsidRPr="00D45ED4">
              <w:rPr>
                <w:rFonts w:ascii="標楷體" w:eastAsia="標楷體" w:hAnsi="標楷體" w:hint="eastAsia"/>
                <w:sz w:val="28"/>
                <w:szCs w:val="28"/>
              </w:rPr>
              <w:t>得知上情，乃將賭博地點變更至他處，繼續經營。</w:t>
            </w:r>
          </w:p>
        </w:tc>
        <w:tc>
          <w:tcPr>
            <w:tcW w:w="3939" w:type="dxa"/>
          </w:tcPr>
          <w:p w14:paraId="352F4298" w14:textId="07FD0391" w:rsidR="00C23EED" w:rsidRDefault="00C23EED" w:rsidP="000833E9">
            <w:pPr>
              <w:pStyle w:val="a4"/>
              <w:numPr>
                <w:ilvl w:val="0"/>
                <w:numId w:val="10"/>
              </w:numPr>
              <w:snapToGrid w:val="0"/>
              <w:ind w:leftChars="0" w:left="289" w:hanging="289"/>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p w14:paraId="166BAF72" w14:textId="093DFFDC" w:rsidR="00C23EED" w:rsidRPr="00D45ED4" w:rsidRDefault="00E07189" w:rsidP="00D45ED4">
            <w:pPr>
              <w:snapToGrid w:val="0"/>
              <w:jc w:val="both"/>
              <w:rPr>
                <w:rFonts w:ascii="標楷體" w:eastAsia="標楷體" w:hAnsi="標楷體" w:hint="eastAsia"/>
                <w:sz w:val="28"/>
                <w:szCs w:val="28"/>
              </w:rPr>
            </w:pPr>
            <w:r>
              <w:rPr>
                <w:rFonts w:ascii="標楷體" w:eastAsia="標楷體" w:hAnsi="標楷體" w:hint="eastAsia"/>
                <w:sz w:val="28"/>
                <w:szCs w:val="28"/>
              </w:rPr>
              <w:t>2.</w:t>
            </w:r>
            <w:r w:rsidRPr="00E07189">
              <w:rPr>
                <w:rFonts w:ascii="標楷體" w:eastAsia="標楷體" w:hAnsi="標楷體" w:hint="eastAsia"/>
                <w:sz w:val="28"/>
                <w:szCs w:val="28"/>
              </w:rPr>
              <w:t>公務員服務法第4條第</w:t>
            </w:r>
            <w:r>
              <w:rPr>
                <w:rFonts w:ascii="標楷體" w:eastAsia="標楷體" w:hAnsi="標楷體" w:hint="eastAsia"/>
                <w:sz w:val="28"/>
                <w:szCs w:val="28"/>
              </w:rPr>
              <w:t>1</w:t>
            </w:r>
            <w:r w:rsidRPr="00E07189">
              <w:rPr>
                <w:rFonts w:ascii="標楷體" w:eastAsia="標楷體" w:hAnsi="標楷體" w:hint="eastAsia"/>
                <w:sz w:val="28"/>
                <w:szCs w:val="28"/>
              </w:rPr>
              <w:t>項公務員有絕對保守政府機關機密之義務</w:t>
            </w:r>
            <w:r>
              <w:rPr>
                <w:rFonts w:ascii="標楷體" w:eastAsia="標楷體" w:hAnsi="標楷體" w:hint="eastAsia"/>
                <w:sz w:val="28"/>
                <w:szCs w:val="28"/>
              </w:rPr>
              <w:t>。</w:t>
            </w:r>
          </w:p>
        </w:tc>
        <w:tc>
          <w:tcPr>
            <w:tcW w:w="4485" w:type="dxa"/>
          </w:tcPr>
          <w:p w14:paraId="22DE40CF" w14:textId="4B7D62D0" w:rsidR="001576AA" w:rsidRPr="00D45ED4" w:rsidRDefault="00E7110E" w:rsidP="00D45ED4">
            <w:pPr>
              <w:snapToGrid w:val="0"/>
              <w:jc w:val="both"/>
              <w:rPr>
                <w:rFonts w:ascii="標楷體" w:eastAsia="標楷體" w:hAnsi="標楷體" w:hint="eastAsia"/>
                <w:sz w:val="28"/>
                <w:szCs w:val="28"/>
              </w:rPr>
            </w:pPr>
            <w:r w:rsidRPr="00E7110E">
              <w:rPr>
                <w:rFonts w:ascii="標楷體" w:eastAsia="標楷體" w:hAnsi="標楷體" w:hint="eastAsia"/>
                <w:sz w:val="28"/>
                <w:szCs w:val="28"/>
              </w:rPr>
              <w:t>部份機關員工，缺乏保密素養，</w:t>
            </w:r>
            <w:proofErr w:type="gramStart"/>
            <w:r w:rsidRPr="00E7110E">
              <w:rPr>
                <w:rFonts w:ascii="標楷體" w:eastAsia="標楷體" w:hAnsi="標楷體" w:hint="eastAsia"/>
                <w:sz w:val="28"/>
                <w:szCs w:val="28"/>
              </w:rPr>
              <w:t>罔</w:t>
            </w:r>
            <w:proofErr w:type="gramEnd"/>
            <w:r w:rsidRPr="00E7110E">
              <w:rPr>
                <w:rFonts w:ascii="標楷體" w:eastAsia="標楷體" w:hAnsi="標楷體" w:hint="eastAsia"/>
                <w:sz w:val="28"/>
                <w:szCs w:val="28"/>
              </w:rPr>
              <w:t>顧國家利益及政府施政，任意對外提供機關內部應秘密之文書、圖畫、消息、物品</w:t>
            </w:r>
            <w:r>
              <w:rPr>
                <w:rFonts w:ascii="標楷體" w:eastAsia="標楷體" w:hAnsi="標楷體" w:hint="eastAsia"/>
                <w:sz w:val="28"/>
                <w:szCs w:val="28"/>
              </w:rPr>
              <w:t>，</w:t>
            </w:r>
            <w:r w:rsidRPr="00E7110E">
              <w:rPr>
                <w:rFonts w:ascii="標楷體" w:eastAsia="標楷體" w:hAnsi="標楷體" w:hint="eastAsia"/>
                <w:sz w:val="28"/>
                <w:szCs w:val="28"/>
              </w:rPr>
              <w:t>嚴重損害國家利益之情事發生。</w:t>
            </w:r>
          </w:p>
        </w:tc>
      </w:tr>
      <w:tr w:rsidR="00C23EED" w:rsidRPr="00D81A9B" w14:paraId="235A638D" w14:textId="77777777" w:rsidTr="00302DD6">
        <w:trPr>
          <w:trHeight w:val="1260"/>
        </w:trPr>
        <w:tc>
          <w:tcPr>
            <w:tcW w:w="496" w:type="dxa"/>
            <w:vAlign w:val="center"/>
          </w:tcPr>
          <w:p w14:paraId="68ECD2F2" w14:textId="5C1B9B49" w:rsidR="00C23EED"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lastRenderedPageBreak/>
              <w:t>3</w:t>
            </w:r>
          </w:p>
        </w:tc>
        <w:tc>
          <w:tcPr>
            <w:tcW w:w="5028" w:type="dxa"/>
            <w:vAlign w:val="center"/>
          </w:tcPr>
          <w:p w14:paraId="70599E2E" w14:textId="77777777" w:rsidR="00E07189" w:rsidRPr="00E07189" w:rsidRDefault="00E07189" w:rsidP="00E07189">
            <w:pPr>
              <w:snapToGrid w:val="0"/>
              <w:jc w:val="both"/>
              <w:rPr>
                <w:rFonts w:ascii="標楷體" w:eastAsia="標楷體" w:hAnsi="標楷體" w:hint="eastAsia"/>
                <w:sz w:val="28"/>
                <w:szCs w:val="28"/>
              </w:rPr>
            </w:pPr>
            <w:r w:rsidRPr="00E07189">
              <w:rPr>
                <w:rFonts w:ascii="標楷體" w:eastAsia="標楷體" w:hAnsi="標楷體" w:hint="eastAsia"/>
                <w:sz w:val="28"/>
                <w:szCs w:val="28"/>
              </w:rPr>
              <w:t>某司法機關調查人員涉嫌將調查局「法眼系統」列印出來之犯罪嫌疑</w:t>
            </w:r>
          </w:p>
          <w:p w14:paraId="3916430C" w14:textId="77777777" w:rsidR="00E07189" w:rsidRPr="00E07189" w:rsidRDefault="00E07189" w:rsidP="00E07189">
            <w:pPr>
              <w:snapToGrid w:val="0"/>
              <w:jc w:val="both"/>
              <w:rPr>
                <w:rFonts w:ascii="標楷體" w:eastAsia="標楷體" w:hAnsi="標楷體" w:hint="eastAsia"/>
                <w:sz w:val="28"/>
                <w:szCs w:val="28"/>
              </w:rPr>
            </w:pPr>
            <w:r w:rsidRPr="00E07189">
              <w:rPr>
                <w:rFonts w:ascii="標楷體" w:eastAsia="標楷體" w:hAnsi="標楷體" w:hint="eastAsia"/>
                <w:sz w:val="28"/>
                <w:szCs w:val="28"/>
              </w:rPr>
              <w:t>人資料洩漏</w:t>
            </w:r>
            <w:proofErr w:type="gramStart"/>
            <w:r w:rsidRPr="00E07189">
              <w:rPr>
                <w:rFonts w:ascii="標楷體" w:eastAsia="標楷體" w:hAnsi="標楷體" w:hint="eastAsia"/>
                <w:sz w:val="28"/>
                <w:szCs w:val="28"/>
              </w:rPr>
              <w:t>給某炒股</w:t>
            </w:r>
            <w:proofErr w:type="gramEnd"/>
            <w:r w:rsidRPr="00E07189">
              <w:rPr>
                <w:rFonts w:ascii="標楷體" w:eastAsia="標楷體" w:hAnsi="標楷體" w:hint="eastAsia"/>
                <w:sz w:val="28"/>
                <w:szCs w:val="28"/>
              </w:rPr>
              <w:t>案金主，</w:t>
            </w:r>
            <w:proofErr w:type="gramStart"/>
            <w:r w:rsidRPr="00E07189">
              <w:rPr>
                <w:rFonts w:ascii="標楷體" w:eastAsia="標楷體" w:hAnsi="標楷體" w:hint="eastAsia"/>
                <w:sz w:val="28"/>
                <w:szCs w:val="28"/>
              </w:rPr>
              <w:t>俾</w:t>
            </w:r>
            <w:proofErr w:type="gramEnd"/>
            <w:r w:rsidRPr="00E07189">
              <w:rPr>
                <w:rFonts w:ascii="標楷體" w:eastAsia="標楷體" w:hAnsi="標楷體" w:hint="eastAsia"/>
                <w:sz w:val="28"/>
                <w:szCs w:val="28"/>
              </w:rPr>
              <w:t>其知悉檢調機關所掌握之相關資訊，</w:t>
            </w:r>
          </w:p>
          <w:p w14:paraId="2616F269" w14:textId="77777777" w:rsidR="00E07189" w:rsidRPr="00E07189" w:rsidRDefault="00E07189" w:rsidP="00E07189">
            <w:pPr>
              <w:snapToGrid w:val="0"/>
              <w:jc w:val="both"/>
              <w:rPr>
                <w:rFonts w:ascii="標楷體" w:eastAsia="標楷體" w:hAnsi="標楷體" w:hint="eastAsia"/>
                <w:sz w:val="28"/>
                <w:szCs w:val="28"/>
              </w:rPr>
            </w:pPr>
            <w:r w:rsidRPr="00E07189">
              <w:rPr>
                <w:rFonts w:ascii="標楷體" w:eastAsia="標楷體" w:hAnsi="標楷體" w:hint="eastAsia"/>
                <w:sz w:val="28"/>
                <w:szCs w:val="28"/>
              </w:rPr>
              <w:t>該調查人員之行為遭查獲後，由該管地方法院檢察署依洩密罪起訴，</w:t>
            </w:r>
          </w:p>
          <w:p w14:paraId="60657CE2" w14:textId="2444992F" w:rsidR="00C23EED" w:rsidRPr="00D81A9B" w:rsidRDefault="00E07189" w:rsidP="00E07189">
            <w:pPr>
              <w:snapToGrid w:val="0"/>
              <w:jc w:val="both"/>
              <w:rPr>
                <w:rFonts w:ascii="標楷體" w:eastAsia="標楷體" w:hAnsi="標楷體"/>
                <w:sz w:val="28"/>
                <w:szCs w:val="28"/>
              </w:rPr>
            </w:pPr>
            <w:r w:rsidRPr="00E07189">
              <w:rPr>
                <w:rFonts w:ascii="標楷體" w:eastAsia="標楷體" w:hAnsi="標楷體" w:hint="eastAsia"/>
                <w:sz w:val="28"/>
                <w:szCs w:val="28"/>
              </w:rPr>
              <w:t>其任職機關於收到起訴書後予以行政懲處，並將該員調離現職</w:t>
            </w:r>
            <w:r w:rsidR="00E7110E">
              <w:rPr>
                <w:rFonts w:ascii="標楷體" w:eastAsia="標楷體" w:hAnsi="標楷體" w:hint="eastAsia"/>
                <w:sz w:val="28"/>
                <w:szCs w:val="28"/>
              </w:rPr>
              <w:t>。</w:t>
            </w:r>
          </w:p>
        </w:tc>
        <w:tc>
          <w:tcPr>
            <w:tcW w:w="3939" w:type="dxa"/>
          </w:tcPr>
          <w:p w14:paraId="32B1DCCC" w14:textId="7E16DE30" w:rsidR="00E07189" w:rsidRPr="00E07189" w:rsidRDefault="00E07189" w:rsidP="00E07189">
            <w:pPr>
              <w:snapToGrid w:val="0"/>
              <w:jc w:val="both"/>
              <w:rPr>
                <w:rFonts w:ascii="標楷體" w:eastAsia="標楷體" w:hAnsi="標楷體" w:hint="eastAsia"/>
                <w:sz w:val="28"/>
                <w:szCs w:val="28"/>
              </w:rPr>
            </w:pPr>
            <w:r>
              <w:rPr>
                <w:rFonts w:ascii="標楷體" w:eastAsia="標楷體" w:hAnsi="標楷體" w:hint="eastAsia"/>
                <w:sz w:val="28"/>
                <w:szCs w:val="28"/>
              </w:rPr>
              <w:t>1.</w:t>
            </w:r>
            <w:r w:rsidR="00C23EED" w:rsidRPr="004D1889">
              <w:rPr>
                <w:rFonts w:ascii="標楷體" w:eastAsia="標楷體" w:hAnsi="標楷體" w:hint="eastAsia"/>
                <w:sz w:val="28"/>
                <w:szCs w:val="28"/>
              </w:rPr>
              <w:t>刑法第132條</w:t>
            </w:r>
            <w:r w:rsidR="0068478D">
              <w:rPr>
                <w:rFonts w:ascii="標楷體" w:eastAsia="標楷體" w:hAnsi="標楷體" w:hint="eastAsia"/>
                <w:sz w:val="28"/>
                <w:szCs w:val="28"/>
              </w:rPr>
              <w:t>第2項</w:t>
            </w:r>
            <w:r w:rsidR="00C23EED" w:rsidRPr="004D1889">
              <w:rPr>
                <w:rFonts w:ascii="標楷體" w:eastAsia="標楷體" w:hAnsi="標楷體" w:hint="eastAsia"/>
                <w:sz w:val="28"/>
                <w:szCs w:val="28"/>
              </w:rPr>
              <w:t>（洩漏國防以外秘密罪</w:t>
            </w:r>
            <w:r w:rsidR="00D56BDE">
              <w:rPr>
                <w:rFonts w:ascii="標楷體" w:eastAsia="標楷體" w:hAnsi="標楷體" w:hint="eastAsia"/>
                <w:sz w:val="28"/>
                <w:szCs w:val="28"/>
              </w:rPr>
              <w:t>處罰過失洩密</w:t>
            </w:r>
            <w:r w:rsidR="00C23EED" w:rsidRPr="004D1889">
              <w:rPr>
                <w:rFonts w:ascii="標楷體" w:eastAsia="標楷體" w:hAnsi="標楷體" w:hint="eastAsia"/>
                <w:sz w:val="28"/>
                <w:szCs w:val="28"/>
              </w:rPr>
              <w:t>）。</w:t>
            </w:r>
          </w:p>
          <w:p w14:paraId="0B2E19FD" w14:textId="0AAEE6B7" w:rsidR="00E07189" w:rsidRPr="004D1889" w:rsidRDefault="00E07189" w:rsidP="00E07189">
            <w:pPr>
              <w:snapToGrid w:val="0"/>
              <w:jc w:val="both"/>
              <w:rPr>
                <w:rFonts w:ascii="標楷體" w:eastAsia="標楷體" w:hAnsi="標楷體" w:hint="eastAsia"/>
                <w:sz w:val="28"/>
                <w:szCs w:val="28"/>
              </w:rPr>
            </w:pPr>
            <w:r>
              <w:rPr>
                <w:rFonts w:ascii="標楷體" w:eastAsia="標楷體" w:hAnsi="標楷體" w:hint="eastAsia"/>
                <w:sz w:val="28"/>
                <w:szCs w:val="28"/>
              </w:rPr>
              <w:t>2.</w:t>
            </w:r>
            <w:r w:rsidRPr="00E07189">
              <w:rPr>
                <w:rFonts w:ascii="標楷體" w:eastAsia="標楷體" w:hAnsi="標楷體" w:hint="eastAsia"/>
                <w:sz w:val="28"/>
                <w:szCs w:val="28"/>
              </w:rPr>
              <w:t>公務員服務法第4條第</w:t>
            </w:r>
            <w:r>
              <w:rPr>
                <w:rFonts w:ascii="標楷體" w:eastAsia="標楷體" w:hAnsi="標楷體" w:hint="eastAsia"/>
                <w:sz w:val="28"/>
                <w:szCs w:val="28"/>
              </w:rPr>
              <w:t>1</w:t>
            </w:r>
            <w:r w:rsidRPr="00E07189">
              <w:rPr>
                <w:rFonts w:ascii="標楷體" w:eastAsia="標楷體" w:hAnsi="標楷體" w:hint="eastAsia"/>
                <w:sz w:val="28"/>
                <w:szCs w:val="28"/>
              </w:rPr>
              <w:t>項公務員有絕對保守政府機關機密之義務</w:t>
            </w:r>
            <w:r>
              <w:rPr>
                <w:rFonts w:ascii="標楷體" w:eastAsia="標楷體" w:hAnsi="標楷體" w:hint="eastAsia"/>
                <w:sz w:val="28"/>
                <w:szCs w:val="28"/>
              </w:rPr>
              <w:t>。</w:t>
            </w:r>
          </w:p>
        </w:tc>
        <w:tc>
          <w:tcPr>
            <w:tcW w:w="4485" w:type="dxa"/>
          </w:tcPr>
          <w:p w14:paraId="3DD39E8B" w14:textId="77777777" w:rsidR="00E07189" w:rsidRPr="00E07189" w:rsidRDefault="00E07189" w:rsidP="00E07189">
            <w:pPr>
              <w:snapToGrid w:val="0"/>
              <w:jc w:val="both"/>
              <w:rPr>
                <w:rFonts w:ascii="標楷體" w:eastAsia="標楷體" w:hAnsi="標楷體" w:hint="eastAsia"/>
                <w:sz w:val="28"/>
                <w:szCs w:val="28"/>
              </w:rPr>
            </w:pPr>
            <w:r w:rsidRPr="00E07189">
              <w:rPr>
                <w:rFonts w:ascii="標楷體" w:eastAsia="標楷體" w:hAnsi="標楷體" w:hint="eastAsia"/>
                <w:sz w:val="28"/>
                <w:szCs w:val="28"/>
              </w:rPr>
              <w:t>公務員洩密恐需負上行政及刑事責任，本案調查人員洩漏公務機密，</w:t>
            </w:r>
          </w:p>
          <w:p w14:paraId="7A7613CF" w14:textId="77777777" w:rsidR="00E07189" w:rsidRPr="00E07189" w:rsidRDefault="00E07189" w:rsidP="00E07189">
            <w:pPr>
              <w:snapToGrid w:val="0"/>
              <w:jc w:val="both"/>
              <w:rPr>
                <w:rFonts w:ascii="標楷體" w:eastAsia="標楷體" w:hAnsi="標楷體" w:hint="eastAsia"/>
                <w:sz w:val="28"/>
                <w:szCs w:val="28"/>
              </w:rPr>
            </w:pPr>
            <w:r w:rsidRPr="00E07189">
              <w:rPr>
                <w:rFonts w:ascii="標楷體" w:eastAsia="標楷體" w:hAnsi="標楷體" w:hint="eastAsia"/>
                <w:sz w:val="28"/>
                <w:szCs w:val="28"/>
              </w:rPr>
              <w:t>除依公務員服務法等相關法規，應予以行政懲處外，更因違反刑事</w:t>
            </w:r>
            <w:proofErr w:type="gramStart"/>
            <w:r w:rsidRPr="00E07189">
              <w:rPr>
                <w:rFonts w:ascii="標楷體" w:eastAsia="標楷體" w:hAnsi="標楷體" w:hint="eastAsia"/>
                <w:sz w:val="28"/>
                <w:szCs w:val="28"/>
              </w:rPr>
              <w:t>洩</w:t>
            </w:r>
            <w:proofErr w:type="gramEnd"/>
          </w:p>
          <w:p w14:paraId="0A9C2594" w14:textId="1EE2D9D2" w:rsidR="00C23EED" w:rsidRPr="00E07189" w:rsidRDefault="00E07189" w:rsidP="00E07189">
            <w:pPr>
              <w:snapToGrid w:val="0"/>
              <w:jc w:val="both"/>
              <w:rPr>
                <w:rFonts w:ascii="標楷體" w:eastAsia="標楷體" w:hAnsi="標楷體" w:hint="eastAsia"/>
                <w:sz w:val="28"/>
                <w:szCs w:val="28"/>
              </w:rPr>
            </w:pPr>
            <w:r w:rsidRPr="00E07189">
              <w:rPr>
                <w:rFonts w:ascii="標楷體" w:eastAsia="標楷體" w:hAnsi="標楷體" w:hint="eastAsia"/>
                <w:sz w:val="28"/>
                <w:szCs w:val="28"/>
              </w:rPr>
              <w:t>密罪相關規定，而需移送司法機關偵辦。</w:t>
            </w:r>
          </w:p>
        </w:tc>
      </w:tr>
      <w:tr w:rsidR="00C23EED" w:rsidRPr="00D81A9B" w14:paraId="619FCF9B" w14:textId="77777777" w:rsidTr="00225BB7">
        <w:trPr>
          <w:trHeight w:val="5995"/>
        </w:trPr>
        <w:tc>
          <w:tcPr>
            <w:tcW w:w="496" w:type="dxa"/>
            <w:vAlign w:val="center"/>
          </w:tcPr>
          <w:p w14:paraId="30453B16" w14:textId="2A2126EC"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4</w:t>
            </w:r>
          </w:p>
        </w:tc>
        <w:tc>
          <w:tcPr>
            <w:tcW w:w="5028" w:type="dxa"/>
            <w:vAlign w:val="center"/>
          </w:tcPr>
          <w:p w14:paraId="6AF88F0F" w14:textId="5D53B97E" w:rsidR="00C23EED" w:rsidRPr="00D81A9B" w:rsidRDefault="00E7110E" w:rsidP="000833E9">
            <w:pPr>
              <w:snapToGrid w:val="0"/>
              <w:jc w:val="both"/>
              <w:rPr>
                <w:rFonts w:ascii="標楷體" w:eastAsia="標楷體" w:hAnsi="標楷體"/>
                <w:sz w:val="28"/>
                <w:szCs w:val="28"/>
              </w:rPr>
            </w:pPr>
            <w:r w:rsidRPr="00E7110E">
              <w:rPr>
                <w:rFonts w:ascii="標楷體" w:eastAsia="標楷體" w:hAnsi="標楷體" w:hint="eastAsia"/>
                <w:sz w:val="28"/>
                <w:szCs w:val="28"/>
              </w:rPr>
              <w:t>某政府機關主管習慣將經手（包含屬下陳核及其他課室會辦）公文之電子</w:t>
            </w:r>
            <w:proofErr w:type="gramStart"/>
            <w:r w:rsidRPr="00E7110E">
              <w:rPr>
                <w:rFonts w:ascii="標楷體" w:eastAsia="標楷體" w:hAnsi="標楷體" w:hint="eastAsia"/>
                <w:sz w:val="28"/>
                <w:szCs w:val="28"/>
              </w:rPr>
              <w:t>檔</w:t>
            </w:r>
            <w:proofErr w:type="gramEnd"/>
            <w:r w:rsidRPr="00E7110E">
              <w:rPr>
                <w:rFonts w:ascii="標楷體" w:eastAsia="標楷體" w:hAnsi="標楷體" w:hint="eastAsia"/>
                <w:sz w:val="28"/>
                <w:szCs w:val="28"/>
              </w:rPr>
              <w:t>拷貝留存備用，並經常以</w:t>
            </w:r>
            <w:proofErr w:type="gramStart"/>
            <w:r w:rsidRPr="00E7110E">
              <w:rPr>
                <w:rFonts w:ascii="標楷體" w:eastAsia="標楷體" w:hAnsi="標楷體" w:hint="eastAsia"/>
                <w:sz w:val="28"/>
                <w:szCs w:val="28"/>
              </w:rPr>
              <w:t>隨身碟再將</w:t>
            </w:r>
            <w:proofErr w:type="gramEnd"/>
            <w:r w:rsidRPr="00E7110E">
              <w:rPr>
                <w:rFonts w:ascii="標楷體" w:eastAsia="標楷體" w:hAnsi="標楷體" w:hint="eastAsia"/>
                <w:sz w:val="28"/>
                <w:szCs w:val="28"/>
              </w:rPr>
              <w:t>其拷貝至家中電腦硬碟儲存運用。孰料，其家用電腦早遭駭客植入後門程式而</w:t>
            </w:r>
            <w:proofErr w:type="gramStart"/>
            <w:r w:rsidRPr="00E7110E">
              <w:rPr>
                <w:rFonts w:ascii="標楷體" w:eastAsia="標楷體" w:hAnsi="標楷體" w:hint="eastAsia"/>
                <w:sz w:val="28"/>
                <w:szCs w:val="28"/>
              </w:rPr>
              <w:t>不</w:t>
            </w:r>
            <w:proofErr w:type="gramEnd"/>
            <w:r w:rsidRPr="00E7110E">
              <w:rPr>
                <w:rFonts w:ascii="標楷體" w:eastAsia="標楷體" w:hAnsi="標楷體" w:hint="eastAsia"/>
                <w:sz w:val="28"/>
                <w:szCs w:val="28"/>
              </w:rPr>
              <w:t>自知，以致長期大量經手之機密文書陸續外</w:t>
            </w:r>
            <w:proofErr w:type="gramStart"/>
            <w:r w:rsidRPr="00E7110E">
              <w:rPr>
                <w:rFonts w:ascii="標楷體" w:eastAsia="標楷體" w:hAnsi="標楷體" w:hint="eastAsia"/>
                <w:sz w:val="28"/>
                <w:szCs w:val="28"/>
              </w:rPr>
              <w:t>洩</w:t>
            </w:r>
            <w:proofErr w:type="gramEnd"/>
            <w:r w:rsidRPr="00E7110E">
              <w:rPr>
                <w:rFonts w:ascii="標楷體" w:eastAsia="標楷體" w:hAnsi="標楷體" w:hint="eastAsia"/>
                <w:sz w:val="28"/>
                <w:szCs w:val="28"/>
              </w:rPr>
              <w:t>，直至我國情治單位查獲</w:t>
            </w:r>
            <w:proofErr w:type="gramStart"/>
            <w:r w:rsidRPr="00E7110E">
              <w:rPr>
                <w:rFonts w:ascii="標楷體" w:eastAsia="標楷體" w:hAnsi="標楷體" w:hint="eastAsia"/>
                <w:sz w:val="28"/>
                <w:szCs w:val="28"/>
              </w:rPr>
              <w:t>上情且依法</w:t>
            </w:r>
            <w:proofErr w:type="gramEnd"/>
            <w:r w:rsidRPr="00E7110E">
              <w:rPr>
                <w:rFonts w:ascii="標楷體" w:eastAsia="標楷體" w:hAnsi="標楷體" w:hint="eastAsia"/>
                <w:sz w:val="28"/>
                <w:szCs w:val="28"/>
              </w:rPr>
              <w:t>偵辦時，其方知事態嚴重卻為時已晚，事發後某民意代表召開記者會對其所屬機關嚴詞抨擊</w:t>
            </w:r>
            <w:r>
              <w:rPr>
                <w:rFonts w:ascii="標楷體" w:eastAsia="標楷體" w:hAnsi="標楷體" w:hint="eastAsia"/>
                <w:sz w:val="28"/>
                <w:szCs w:val="28"/>
              </w:rPr>
              <w:t>。</w:t>
            </w:r>
          </w:p>
        </w:tc>
        <w:tc>
          <w:tcPr>
            <w:tcW w:w="3939" w:type="dxa"/>
          </w:tcPr>
          <w:p w14:paraId="5C8B6A7C" w14:textId="01D8C909" w:rsidR="004D1889" w:rsidRPr="00E7110E" w:rsidRDefault="00E7110E" w:rsidP="00E7110E">
            <w:pPr>
              <w:snapToGrid w:val="0"/>
              <w:jc w:val="both"/>
              <w:rPr>
                <w:rFonts w:ascii="標楷體" w:eastAsia="標楷體" w:hAnsi="標楷體"/>
                <w:sz w:val="28"/>
                <w:szCs w:val="28"/>
              </w:rPr>
            </w:pPr>
            <w:r>
              <w:rPr>
                <w:rFonts w:ascii="標楷體" w:eastAsia="標楷體" w:hAnsi="標楷體" w:hint="eastAsia"/>
                <w:sz w:val="28"/>
                <w:szCs w:val="28"/>
              </w:rPr>
              <w:t>1.</w:t>
            </w:r>
            <w:r w:rsidR="004D1889" w:rsidRPr="00E7110E">
              <w:rPr>
                <w:rFonts w:ascii="標楷體" w:eastAsia="標楷體" w:hAnsi="標楷體" w:hint="eastAsia"/>
                <w:sz w:val="28"/>
                <w:szCs w:val="28"/>
              </w:rPr>
              <w:t>刑法第132條（洩漏國防以外秘密罪）。</w:t>
            </w:r>
          </w:p>
          <w:p w14:paraId="4B78D273" w14:textId="77777777" w:rsidR="00C23EED" w:rsidRDefault="00E7110E" w:rsidP="00E7110E">
            <w:pPr>
              <w:snapToGrid w:val="0"/>
              <w:jc w:val="both"/>
              <w:rPr>
                <w:rFonts w:ascii="標楷體" w:eastAsia="標楷體" w:hAnsi="標楷體"/>
                <w:sz w:val="28"/>
                <w:szCs w:val="28"/>
              </w:rPr>
            </w:pPr>
            <w:r>
              <w:rPr>
                <w:rFonts w:ascii="標楷體" w:eastAsia="標楷體" w:hAnsi="標楷體" w:hint="eastAsia"/>
                <w:sz w:val="28"/>
                <w:szCs w:val="28"/>
              </w:rPr>
              <w:t>2.</w:t>
            </w:r>
            <w:r w:rsidRPr="00E07189">
              <w:rPr>
                <w:rFonts w:ascii="標楷體" w:eastAsia="標楷體" w:hAnsi="標楷體" w:hint="eastAsia"/>
                <w:sz w:val="28"/>
                <w:szCs w:val="28"/>
              </w:rPr>
              <w:t xml:space="preserve"> </w:t>
            </w:r>
            <w:r w:rsidRPr="00E07189">
              <w:rPr>
                <w:rFonts w:ascii="標楷體" w:eastAsia="標楷體" w:hAnsi="標楷體" w:hint="eastAsia"/>
                <w:sz w:val="28"/>
                <w:szCs w:val="28"/>
              </w:rPr>
              <w:t>公務員服務法第4條第</w:t>
            </w:r>
            <w:r>
              <w:rPr>
                <w:rFonts w:ascii="標楷體" w:eastAsia="標楷體" w:hAnsi="標楷體" w:hint="eastAsia"/>
                <w:sz w:val="28"/>
                <w:szCs w:val="28"/>
              </w:rPr>
              <w:t>1</w:t>
            </w:r>
            <w:r w:rsidRPr="00E07189">
              <w:rPr>
                <w:rFonts w:ascii="標楷體" w:eastAsia="標楷體" w:hAnsi="標楷體" w:hint="eastAsia"/>
                <w:sz w:val="28"/>
                <w:szCs w:val="28"/>
              </w:rPr>
              <w:t>項公務員有絕對保守政府機關機密之義務</w:t>
            </w:r>
            <w:r>
              <w:rPr>
                <w:rFonts w:ascii="標楷體" w:eastAsia="標楷體" w:hAnsi="標楷體" w:hint="eastAsia"/>
                <w:sz w:val="28"/>
                <w:szCs w:val="28"/>
              </w:rPr>
              <w:t>。</w:t>
            </w:r>
          </w:p>
          <w:p w14:paraId="42EEDEFD" w14:textId="77777777" w:rsidR="00E7110E" w:rsidRDefault="00E7110E" w:rsidP="00E7110E">
            <w:pPr>
              <w:snapToGrid w:val="0"/>
              <w:jc w:val="both"/>
              <w:rPr>
                <w:rFonts w:ascii="標楷體" w:eastAsia="標楷體" w:hAnsi="標楷體"/>
                <w:sz w:val="28"/>
                <w:szCs w:val="28"/>
              </w:rPr>
            </w:pPr>
            <w:r>
              <w:rPr>
                <w:rFonts w:ascii="標楷體" w:eastAsia="標楷體" w:hAnsi="標楷體" w:hint="eastAsia"/>
                <w:sz w:val="28"/>
                <w:szCs w:val="28"/>
              </w:rPr>
              <w:t>3.</w:t>
            </w:r>
            <w:r w:rsidR="00894C30">
              <w:rPr>
                <w:rFonts w:hint="eastAsia"/>
              </w:rPr>
              <w:t xml:space="preserve"> </w:t>
            </w:r>
            <w:r w:rsidR="00894C30" w:rsidRPr="00894C30">
              <w:rPr>
                <w:rFonts w:ascii="標楷體" w:eastAsia="標楷體" w:hAnsi="標楷體" w:hint="eastAsia"/>
                <w:sz w:val="28"/>
                <w:szCs w:val="28"/>
              </w:rPr>
              <w:t>國家機密保護法施行細則第28條第1款：「國家機密應保管於辦公處所，</w:t>
            </w:r>
            <w:proofErr w:type="gramStart"/>
            <w:r w:rsidR="00894C30" w:rsidRPr="00894C30">
              <w:rPr>
                <w:rFonts w:ascii="標楷體" w:eastAsia="標楷體" w:hAnsi="標楷體" w:hint="eastAsia"/>
                <w:sz w:val="28"/>
                <w:szCs w:val="28"/>
              </w:rPr>
              <w:t>其有攜離</w:t>
            </w:r>
            <w:proofErr w:type="gramEnd"/>
            <w:r w:rsidR="00894C30" w:rsidRPr="00894C30">
              <w:rPr>
                <w:rFonts w:ascii="標楷體" w:eastAsia="標楷體" w:hAnsi="標楷體" w:hint="eastAsia"/>
                <w:sz w:val="28"/>
                <w:szCs w:val="28"/>
              </w:rPr>
              <w:t>必要者，須經機關首長或其授權之主管人員核准。」</w:t>
            </w:r>
          </w:p>
          <w:p w14:paraId="76901057" w14:textId="6C325568" w:rsidR="00894C30" w:rsidRPr="00E7110E" w:rsidRDefault="00894C30" w:rsidP="00E7110E">
            <w:pPr>
              <w:snapToGrid w:val="0"/>
              <w:jc w:val="both"/>
              <w:rPr>
                <w:rFonts w:ascii="標楷體" w:eastAsia="標楷體" w:hAnsi="標楷體" w:hint="eastAsia"/>
                <w:sz w:val="28"/>
                <w:szCs w:val="28"/>
              </w:rPr>
            </w:pPr>
            <w:r>
              <w:rPr>
                <w:rFonts w:ascii="標楷體" w:eastAsia="標楷體" w:hAnsi="標楷體" w:hint="eastAsia"/>
                <w:sz w:val="28"/>
                <w:szCs w:val="28"/>
              </w:rPr>
              <w:t>4.</w:t>
            </w:r>
            <w:r>
              <w:rPr>
                <w:rFonts w:hint="eastAsia"/>
              </w:rPr>
              <w:t xml:space="preserve"> </w:t>
            </w:r>
            <w:r w:rsidRPr="00894C30">
              <w:rPr>
                <w:rFonts w:ascii="標楷體" w:eastAsia="標楷體" w:hAnsi="標楷體" w:hint="eastAsia"/>
                <w:sz w:val="28"/>
                <w:szCs w:val="28"/>
              </w:rPr>
              <w:t>電腦處理個人資料保護法第17條：「公務機關保有個人資料檔案者，應指定專人依相關法令辦理安全維護事項，防止個人資料被竊取、竄改、毀損、滅失或洩漏。」</w:t>
            </w:r>
          </w:p>
        </w:tc>
        <w:tc>
          <w:tcPr>
            <w:tcW w:w="4485" w:type="dxa"/>
          </w:tcPr>
          <w:p w14:paraId="5C952B02" w14:textId="63AAAFC2" w:rsidR="00B615A1" w:rsidRPr="00894C30" w:rsidRDefault="00894C30" w:rsidP="00894C30">
            <w:pPr>
              <w:snapToGrid w:val="0"/>
              <w:jc w:val="both"/>
              <w:rPr>
                <w:rFonts w:ascii="標楷體" w:eastAsia="標楷體" w:hAnsi="標楷體" w:hint="eastAsia"/>
                <w:sz w:val="28"/>
                <w:szCs w:val="28"/>
              </w:rPr>
            </w:pPr>
            <w:r>
              <w:rPr>
                <w:rFonts w:ascii="標楷體" w:eastAsia="標楷體" w:hAnsi="標楷體" w:hint="eastAsia"/>
                <w:sz w:val="28"/>
                <w:szCs w:val="28"/>
              </w:rPr>
              <w:t>近</w:t>
            </w:r>
            <w:r w:rsidRPr="00894C30">
              <w:rPr>
                <w:rFonts w:ascii="標楷體" w:eastAsia="標楷體" w:hAnsi="標楷體" w:hint="eastAsia"/>
                <w:sz w:val="28"/>
                <w:szCs w:val="28"/>
              </w:rPr>
              <w:t>年資訊安全漸獲各政府機關之重視，相繼購置更新資訊系統之防火牆及防毒軟體等設備，並加強實施各項資訊稽核、宣導及訓練，因此各機關資訊系統之防護能力也相對提昇。然而，公務員將公事攜回家中處理之情形仍屢見不鮮，</w:t>
            </w:r>
            <w:proofErr w:type="gramStart"/>
            <w:r w:rsidRPr="00894C30">
              <w:rPr>
                <w:rFonts w:ascii="標楷體" w:eastAsia="標楷體" w:hAnsi="標楷體" w:hint="eastAsia"/>
                <w:sz w:val="28"/>
                <w:szCs w:val="28"/>
              </w:rPr>
              <w:t>惟家中</w:t>
            </w:r>
            <w:proofErr w:type="gramEnd"/>
            <w:r w:rsidRPr="00894C30">
              <w:rPr>
                <w:rFonts w:ascii="標楷體" w:eastAsia="標楷體" w:hAnsi="標楷體" w:hint="eastAsia"/>
                <w:sz w:val="28"/>
                <w:szCs w:val="28"/>
              </w:rPr>
              <w:t>個人電腦畢竟防護力較低，且與其他成員共用容易遭駭客入侵而</w:t>
            </w:r>
            <w:proofErr w:type="gramStart"/>
            <w:r w:rsidRPr="00894C30">
              <w:rPr>
                <w:rFonts w:ascii="標楷體" w:eastAsia="標楷體" w:hAnsi="標楷體" w:hint="eastAsia"/>
                <w:sz w:val="28"/>
                <w:szCs w:val="28"/>
              </w:rPr>
              <w:t>不</w:t>
            </w:r>
            <w:proofErr w:type="gramEnd"/>
            <w:r w:rsidRPr="00894C30">
              <w:rPr>
                <w:rFonts w:ascii="標楷體" w:eastAsia="標楷體" w:hAnsi="標楷體" w:hint="eastAsia"/>
                <w:sz w:val="28"/>
                <w:szCs w:val="28"/>
              </w:rPr>
              <w:t>自知</w:t>
            </w:r>
            <w:r>
              <w:rPr>
                <w:rFonts w:ascii="標楷體" w:eastAsia="標楷體" w:hAnsi="標楷體" w:hint="eastAsia"/>
                <w:sz w:val="28"/>
                <w:szCs w:val="28"/>
              </w:rPr>
              <w:t>，</w:t>
            </w:r>
            <w:proofErr w:type="gramStart"/>
            <w:r w:rsidRPr="00894C30">
              <w:rPr>
                <w:rFonts w:ascii="標楷體" w:eastAsia="標楷體" w:hAnsi="標楷體" w:hint="eastAsia"/>
                <w:sz w:val="28"/>
                <w:szCs w:val="28"/>
              </w:rPr>
              <w:t>嗣</w:t>
            </w:r>
            <w:proofErr w:type="gramEnd"/>
            <w:r w:rsidRPr="00894C30">
              <w:rPr>
                <w:rFonts w:ascii="標楷體" w:eastAsia="標楷體" w:hAnsi="標楷體" w:hint="eastAsia"/>
                <w:sz w:val="28"/>
                <w:szCs w:val="28"/>
              </w:rPr>
              <w:t>因家中電腦遭駭客入侵致機密文書外</w:t>
            </w:r>
            <w:proofErr w:type="gramStart"/>
            <w:r w:rsidRPr="00894C30">
              <w:rPr>
                <w:rFonts w:ascii="標楷體" w:eastAsia="標楷體" w:hAnsi="標楷體" w:hint="eastAsia"/>
                <w:sz w:val="28"/>
                <w:szCs w:val="28"/>
              </w:rPr>
              <w:t>洩</w:t>
            </w:r>
            <w:proofErr w:type="gramEnd"/>
            <w:r w:rsidRPr="00894C30">
              <w:rPr>
                <w:rFonts w:ascii="標楷體" w:eastAsia="標楷體" w:hAnsi="標楷體" w:hint="eastAsia"/>
                <w:sz w:val="28"/>
                <w:szCs w:val="28"/>
              </w:rPr>
              <w:t>，更須負刑事責任，對機密維護及機關形象造成極大之傷害。</w:t>
            </w:r>
          </w:p>
        </w:tc>
      </w:tr>
    </w:tbl>
    <w:p w14:paraId="63A04267" w14:textId="77777777" w:rsidR="00A23F47" w:rsidRPr="00A23F47" w:rsidRDefault="00A23F47" w:rsidP="00A23F47">
      <w:pPr>
        <w:snapToGrid w:val="0"/>
        <w:rPr>
          <w:rFonts w:ascii="標楷體" w:eastAsia="標楷體" w:hAnsi="標楷體" w:hint="eastAsia"/>
          <w:sz w:val="16"/>
          <w:szCs w:val="16"/>
        </w:rPr>
      </w:pPr>
    </w:p>
    <w:sectPr w:rsidR="00A23F47" w:rsidRPr="00A23F47" w:rsidSect="00143825">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5A11" w14:textId="77777777" w:rsidR="008071C0" w:rsidRDefault="008071C0" w:rsidP="001429AE">
      <w:r>
        <w:separator/>
      </w:r>
    </w:p>
  </w:endnote>
  <w:endnote w:type="continuationSeparator" w:id="0">
    <w:p w14:paraId="48EC5B2E" w14:textId="77777777" w:rsidR="008071C0" w:rsidRDefault="008071C0" w:rsidP="001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E9BD" w14:textId="77777777" w:rsidR="008071C0" w:rsidRDefault="008071C0" w:rsidP="001429AE">
      <w:r>
        <w:separator/>
      </w:r>
    </w:p>
  </w:footnote>
  <w:footnote w:type="continuationSeparator" w:id="0">
    <w:p w14:paraId="0B721163" w14:textId="77777777" w:rsidR="008071C0" w:rsidRDefault="008071C0" w:rsidP="001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015"/>
    <w:multiLevelType w:val="hybridMultilevel"/>
    <w:tmpl w:val="B3AA1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B641E"/>
    <w:multiLevelType w:val="hybridMultilevel"/>
    <w:tmpl w:val="5BB8F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700E1B"/>
    <w:multiLevelType w:val="hybridMultilevel"/>
    <w:tmpl w:val="DF66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273A81"/>
    <w:multiLevelType w:val="hybridMultilevel"/>
    <w:tmpl w:val="2ACAD3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673C88"/>
    <w:multiLevelType w:val="hybridMultilevel"/>
    <w:tmpl w:val="DF66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A70186"/>
    <w:multiLevelType w:val="hybridMultilevel"/>
    <w:tmpl w:val="36FE1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FE1D98"/>
    <w:multiLevelType w:val="hybridMultilevel"/>
    <w:tmpl w:val="07F0C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AD789F"/>
    <w:multiLevelType w:val="hybridMultilevel"/>
    <w:tmpl w:val="96A262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129DF"/>
    <w:multiLevelType w:val="hybridMultilevel"/>
    <w:tmpl w:val="47B07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CA2FD4"/>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695B51"/>
    <w:multiLevelType w:val="hybridMultilevel"/>
    <w:tmpl w:val="07F0C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96381E"/>
    <w:multiLevelType w:val="hybridMultilevel"/>
    <w:tmpl w:val="5BB8F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411E88"/>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E45CC3"/>
    <w:multiLevelType w:val="hybridMultilevel"/>
    <w:tmpl w:val="F6248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ED32D1"/>
    <w:multiLevelType w:val="hybridMultilevel"/>
    <w:tmpl w:val="C3764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F75435"/>
    <w:multiLevelType w:val="hybridMultilevel"/>
    <w:tmpl w:val="297CD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8506D2"/>
    <w:multiLevelType w:val="hybridMultilevel"/>
    <w:tmpl w:val="36FE1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AA1D1D"/>
    <w:multiLevelType w:val="hybridMultilevel"/>
    <w:tmpl w:val="2D881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AF1424"/>
    <w:multiLevelType w:val="hybridMultilevel"/>
    <w:tmpl w:val="297CD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2E786C"/>
    <w:multiLevelType w:val="hybridMultilevel"/>
    <w:tmpl w:val="47B07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9D3823"/>
    <w:multiLevelType w:val="hybridMultilevel"/>
    <w:tmpl w:val="C3764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007800"/>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9103EB"/>
    <w:multiLevelType w:val="hybridMultilevel"/>
    <w:tmpl w:val="F3CEC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3C6806"/>
    <w:multiLevelType w:val="hybridMultilevel"/>
    <w:tmpl w:val="F6248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1"/>
  </w:num>
  <w:num w:numId="3">
    <w:abstractNumId w:val="23"/>
  </w:num>
  <w:num w:numId="4">
    <w:abstractNumId w:val="22"/>
  </w:num>
  <w:num w:numId="5">
    <w:abstractNumId w:val="6"/>
  </w:num>
  <w:num w:numId="6">
    <w:abstractNumId w:val="5"/>
  </w:num>
  <w:num w:numId="7">
    <w:abstractNumId w:val="15"/>
  </w:num>
  <w:num w:numId="8">
    <w:abstractNumId w:val="1"/>
  </w:num>
  <w:num w:numId="9">
    <w:abstractNumId w:val="19"/>
  </w:num>
  <w:num w:numId="10">
    <w:abstractNumId w:val="2"/>
  </w:num>
  <w:num w:numId="11">
    <w:abstractNumId w:val="9"/>
  </w:num>
  <w:num w:numId="12">
    <w:abstractNumId w:val="18"/>
  </w:num>
  <w:num w:numId="13">
    <w:abstractNumId w:val="11"/>
  </w:num>
  <w:num w:numId="14">
    <w:abstractNumId w:val="4"/>
  </w:num>
  <w:num w:numId="15">
    <w:abstractNumId w:val="12"/>
  </w:num>
  <w:num w:numId="16">
    <w:abstractNumId w:val="13"/>
  </w:num>
  <w:num w:numId="17">
    <w:abstractNumId w:val="10"/>
  </w:num>
  <w:num w:numId="18">
    <w:abstractNumId w:val="8"/>
  </w:num>
  <w:num w:numId="19">
    <w:abstractNumId w:val="3"/>
  </w:num>
  <w:num w:numId="20">
    <w:abstractNumId w:val="16"/>
  </w:num>
  <w:num w:numId="21">
    <w:abstractNumId w:val="17"/>
  </w:num>
  <w:num w:numId="22">
    <w:abstractNumId w:val="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D0"/>
    <w:rsid w:val="00025CE5"/>
    <w:rsid w:val="00034EE8"/>
    <w:rsid w:val="00037977"/>
    <w:rsid w:val="00067B9B"/>
    <w:rsid w:val="000833E9"/>
    <w:rsid w:val="000B48B7"/>
    <w:rsid w:val="000B4C95"/>
    <w:rsid w:val="000B5182"/>
    <w:rsid w:val="000F710C"/>
    <w:rsid w:val="001429AE"/>
    <w:rsid w:val="00143825"/>
    <w:rsid w:val="001525D3"/>
    <w:rsid w:val="001576AA"/>
    <w:rsid w:val="00161C79"/>
    <w:rsid w:val="00171B09"/>
    <w:rsid w:val="00186819"/>
    <w:rsid w:val="001944FE"/>
    <w:rsid w:val="001A0EBC"/>
    <w:rsid w:val="001D2CA0"/>
    <w:rsid w:val="00225BB7"/>
    <w:rsid w:val="00232A4E"/>
    <w:rsid w:val="002607FC"/>
    <w:rsid w:val="002758A8"/>
    <w:rsid w:val="002D1008"/>
    <w:rsid w:val="002D49CC"/>
    <w:rsid w:val="002E426F"/>
    <w:rsid w:val="00302DD6"/>
    <w:rsid w:val="0032143E"/>
    <w:rsid w:val="00361CA0"/>
    <w:rsid w:val="00372D65"/>
    <w:rsid w:val="00373507"/>
    <w:rsid w:val="00373D8E"/>
    <w:rsid w:val="00375E74"/>
    <w:rsid w:val="00386621"/>
    <w:rsid w:val="003B38AD"/>
    <w:rsid w:val="003E7316"/>
    <w:rsid w:val="004319A4"/>
    <w:rsid w:val="00442C64"/>
    <w:rsid w:val="0044325B"/>
    <w:rsid w:val="004435EC"/>
    <w:rsid w:val="00450224"/>
    <w:rsid w:val="00451C9C"/>
    <w:rsid w:val="004627CE"/>
    <w:rsid w:val="0048594F"/>
    <w:rsid w:val="004D1889"/>
    <w:rsid w:val="004F2337"/>
    <w:rsid w:val="004F2A2E"/>
    <w:rsid w:val="005076CC"/>
    <w:rsid w:val="0051454D"/>
    <w:rsid w:val="00520C11"/>
    <w:rsid w:val="00523D0F"/>
    <w:rsid w:val="00546070"/>
    <w:rsid w:val="005502C8"/>
    <w:rsid w:val="00584A77"/>
    <w:rsid w:val="005B62B8"/>
    <w:rsid w:val="005F77DC"/>
    <w:rsid w:val="0060388A"/>
    <w:rsid w:val="006102E3"/>
    <w:rsid w:val="00624AAF"/>
    <w:rsid w:val="00635A06"/>
    <w:rsid w:val="006551A3"/>
    <w:rsid w:val="0065760D"/>
    <w:rsid w:val="006604BC"/>
    <w:rsid w:val="0068053A"/>
    <w:rsid w:val="0068478D"/>
    <w:rsid w:val="006D2822"/>
    <w:rsid w:val="006D4937"/>
    <w:rsid w:val="006E2AFE"/>
    <w:rsid w:val="00721CB5"/>
    <w:rsid w:val="00722FC1"/>
    <w:rsid w:val="00725B14"/>
    <w:rsid w:val="007C675A"/>
    <w:rsid w:val="007E0B29"/>
    <w:rsid w:val="008071C0"/>
    <w:rsid w:val="00825743"/>
    <w:rsid w:val="00830A7E"/>
    <w:rsid w:val="0086540B"/>
    <w:rsid w:val="00865EF4"/>
    <w:rsid w:val="00876ADF"/>
    <w:rsid w:val="00887F9C"/>
    <w:rsid w:val="0089428A"/>
    <w:rsid w:val="00894C30"/>
    <w:rsid w:val="008A23A2"/>
    <w:rsid w:val="008C6BA9"/>
    <w:rsid w:val="008D75A9"/>
    <w:rsid w:val="008F39FD"/>
    <w:rsid w:val="009042FF"/>
    <w:rsid w:val="0093044E"/>
    <w:rsid w:val="00960F20"/>
    <w:rsid w:val="0096219F"/>
    <w:rsid w:val="00967233"/>
    <w:rsid w:val="00976B72"/>
    <w:rsid w:val="009A7930"/>
    <w:rsid w:val="009C6720"/>
    <w:rsid w:val="009D06D0"/>
    <w:rsid w:val="00A04ED2"/>
    <w:rsid w:val="00A13A9E"/>
    <w:rsid w:val="00A225D0"/>
    <w:rsid w:val="00A23F47"/>
    <w:rsid w:val="00A6690D"/>
    <w:rsid w:val="00A90AC7"/>
    <w:rsid w:val="00AB6BAA"/>
    <w:rsid w:val="00AD58CB"/>
    <w:rsid w:val="00AF5241"/>
    <w:rsid w:val="00B251FB"/>
    <w:rsid w:val="00B34ADC"/>
    <w:rsid w:val="00B615A1"/>
    <w:rsid w:val="00B83FD9"/>
    <w:rsid w:val="00BA6B63"/>
    <w:rsid w:val="00BC4497"/>
    <w:rsid w:val="00C01030"/>
    <w:rsid w:val="00C1360B"/>
    <w:rsid w:val="00C23EED"/>
    <w:rsid w:val="00C367F4"/>
    <w:rsid w:val="00C548CE"/>
    <w:rsid w:val="00C5642E"/>
    <w:rsid w:val="00CC23A1"/>
    <w:rsid w:val="00CE1E52"/>
    <w:rsid w:val="00CE3F52"/>
    <w:rsid w:val="00CE4874"/>
    <w:rsid w:val="00CF1C22"/>
    <w:rsid w:val="00D2486F"/>
    <w:rsid w:val="00D45ED4"/>
    <w:rsid w:val="00D56BDE"/>
    <w:rsid w:val="00D56D66"/>
    <w:rsid w:val="00D6118E"/>
    <w:rsid w:val="00D70AEC"/>
    <w:rsid w:val="00D81A9B"/>
    <w:rsid w:val="00DF64A7"/>
    <w:rsid w:val="00E07189"/>
    <w:rsid w:val="00E41804"/>
    <w:rsid w:val="00E42962"/>
    <w:rsid w:val="00E56BD9"/>
    <w:rsid w:val="00E7110E"/>
    <w:rsid w:val="00EC6BD3"/>
    <w:rsid w:val="00EE6D8B"/>
    <w:rsid w:val="00F3580B"/>
    <w:rsid w:val="00F477ED"/>
    <w:rsid w:val="00F53EC1"/>
    <w:rsid w:val="00F91EC6"/>
    <w:rsid w:val="00FA4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A36B"/>
  <w15:chartTrackingRefBased/>
  <w15:docId w15:val="{EA2CAAAD-5224-4030-8E2E-33C7AE85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225BB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
    <w:semiHidden/>
    <w:unhideWhenUsed/>
    <w:qFormat/>
    <w:rsid w:val="00225BB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9D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316"/>
    <w:pPr>
      <w:ind w:leftChars="200" w:left="480"/>
    </w:pPr>
  </w:style>
  <w:style w:type="paragraph" w:styleId="a5">
    <w:name w:val="header"/>
    <w:basedOn w:val="a"/>
    <w:link w:val="a6"/>
    <w:uiPriority w:val="99"/>
    <w:unhideWhenUsed/>
    <w:rsid w:val="001429AE"/>
    <w:pPr>
      <w:tabs>
        <w:tab w:val="center" w:pos="4153"/>
        <w:tab w:val="right" w:pos="8306"/>
      </w:tabs>
      <w:snapToGrid w:val="0"/>
    </w:pPr>
    <w:rPr>
      <w:sz w:val="20"/>
      <w:szCs w:val="20"/>
    </w:rPr>
  </w:style>
  <w:style w:type="character" w:customStyle="1" w:styleId="a6">
    <w:name w:val="頁首 字元"/>
    <w:basedOn w:val="a0"/>
    <w:link w:val="a5"/>
    <w:uiPriority w:val="99"/>
    <w:rsid w:val="001429AE"/>
    <w:rPr>
      <w:sz w:val="20"/>
      <w:szCs w:val="20"/>
    </w:rPr>
  </w:style>
  <w:style w:type="paragraph" w:styleId="a7">
    <w:name w:val="footer"/>
    <w:basedOn w:val="a"/>
    <w:link w:val="a8"/>
    <w:uiPriority w:val="99"/>
    <w:unhideWhenUsed/>
    <w:rsid w:val="001429AE"/>
    <w:pPr>
      <w:tabs>
        <w:tab w:val="center" w:pos="4153"/>
        <w:tab w:val="right" w:pos="8306"/>
      </w:tabs>
      <w:snapToGrid w:val="0"/>
    </w:pPr>
    <w:rPr>
      <w:sz w:val="20"/>
      <w:szCs w:val="20"/>
    </w:rPr>
  </w:style>
  <w:style w:type="character" w:customStyle="1" w:styleId="a8">
    <w:name w:val="頁尾 字元"/>
    <w:basedOn w:val="a0"/>
    <w:link w:val="a7"/>
    <w:uiPriority w:val="99"/>
    <w:rsid w:val="001429AE"/>
    <w:rPr>
      <w:sz w:val="20"/>
      <w:szCs w:val="20"/>
    </w:rPr>
  </w:style>
  <w:style w:type="paragraph" w:styleId="a9">
    <w:name w:val="Balloon Text"/>
    <w:basedOn w:val="a"/>
    <w:link w:val="aa"/>
    <w:uiPriority w:val="99"/>
    <w:semiHidden/>
    <w:unhideWhenUsed/>
    <w:rsid w:val="00D6118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118E"/>
    <w:rPr>
      <w:rFonts w:asciiTheme="majorHAnsi" w:eastAsiaTheme="majorEastAsia" w:hAnsiTheme="majorHAnsi" w:cstheme="majorBidi"/>
      <w:sz w:val="18"/>
      <w:szCs w:val="18"/>
    </w:rPr>
  </w:style>
  <w:style w:type="character" w:customStyle="1" w:styleId="40">
    <w:name w:val="標題 4 字元"/>
    <w:basedOn w:val="a0"/>
    <w:link w:val="4"/>
    <w:uiPriority w:val="9"/>
    <w:semiHidden/>
    <w:rsid w:val="00225BB7"/>
    <w:rPr>
      <w:rFonts w:asciiTheme="majorHAnsi" w:eastAsiaTheme="majorEastAsia" w:hAnsiTheme="majorHAnsi" w:cstheme="majorBidi"/>
      <w:sz w:val="36"/>
      <w:szCs w:val="36"/>
    </w:rPr>
  </w:style>
  <w:style w:type="character" w:customStyle="1" w:styleId="10">
    <w:name w:val="標題 1 字元"/>
    <w:basedOn w:val="a0"/>
    <w:link w:val="1"/>
    <w:uiPriority w:val="9"/>
    <w:rsid w:val="00225BB7"/>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1B89-3561-40C2-A808-3F5BF0C2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陳鎮羽</dc:creator>
  <cp:keywords/>
  <dc:description/>
  <cp:lastModifiedBy>水利局</cp:lastModifiedBy>
  <cp:revision>4</cp:revision>
  <cp:lastPrinted>2021-07-12T00:03:00Z</cp:lastPrinted>
  <dcterms:created xsi:type="dcterms:W3CDTF">2021-10-26T02:36:00Z</dcterms:created>
  <dcterms:modified xsi:type="dcterms:W3CDTF">2022-01-24T02:42:00Z</dcterms:modified>
</cp:coreProperties>
</file>