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58FD" w14:textId="77777777" w:rsidR="007708D6" w:rsidRDefault="00CA09D7">
      <w:pPr>
        <w:pBdr>
          <w:top w:val="nil"/>
          <w:left w:val="nil"/>
          <w:bottom w:val="nil"/>
          <w:right w:val="nil"/>
          <w:between w:val="nil"/>
        </w:pBdr>
        <w:spacing w:before="120" w:line="240" w:lineRule="auto"/>
        <w:ind w:left="1357" w:hanging="647"/>
        <w:jc w:val="center"/>
        <w:rPr>
          <w:rFonts w:ascii="標楷體" w:eastAsia="標楷體" w:hAnsi="標楷體" w:cs="標楷體"/>
          <w:color w:val="000000"/>
          <w:sz w:val="32"/>
          <w:szCs w:val="32"/>
        </w:rPr>
      </w:pPr>
      <w:r>
        <w:rPr>
          <w:rFonts w:ascii="標楷體" w:eastAsia="標楷體" w:hAnsi="標楷體" w:cs="標楷體"/>
          <w:b/>
          <w:color w:val="000000"/>
          <w:sz w:val="32"/>
          <w:szCs w:val="32"/>
        </w:rPr>
        <w:t>臺南市將軍漁港修造船廠及曳船道用地(含建物及設備)標租案</w:t>
      </w:r>
    </w:p>
    <w:p w14:paraId="3C28C80A" w14:textId="77777777" w:rsidR="007708D6" w:rsidRDefault="00CA09D7">
      <w:pPr>
        <w:pBdr>
          <w:top w:val="nil"/>
          <w:left w:val="nil"/>
          <w:bottom w:val="nil"/>
          <w:right w:val="nil"/>
          <w:between w:val="nil"/>
        </w:pBdr>
        <w:spacing w:before="120" w:line="240" w:lineRule="auto"/>
        <w:ind w:left="1397" w:hanging="687"/>
        <w:jc w:val="center"/>
        <w:rPr>
          <w:rFonts w:ascii="標楷體" w:eastAsia="標楷體" w:hAnsi="標楷體" w:cs="標楷體"/>
          <w:color w:val="000000"/>
          <w:sz w:val="34"/>
          <w:szCs w:val="34"/>
        </w:rPr>
      </w:pPr>
      <w:r>
        <w:rPr>
          <w:rFonts w:ascii="標楷體" w:eastAsia="標楷體" w:hAnsi="標楷體" w:cs="標楷體"/>
          <w:b/>
          <w:color w:val="000000"/>
          <w:sz w:val="34"/>
          <w:szCs w:val="34"/>
        </w:rPr>
        <w:t>投標須知</w:t>
      </w:r>
    </w:p>
    <w:p w14:paraId="1F8199FD" w14:textId="77777777" w:rsidR="006213BE" w:rsidRPr="00A52B09" w:rsidRDefault="006213BE" w:rsidP="006213BE">
      <w:pPr>
        <w:pStyle w:val="a5"/>
        <w:numPr>
          <w:ilvl w:val="0"/>
          <w:numId w:val="3"/>
        </w:numPr>
        <w:suppressAutoHyphens w:val="0"/>
        <w:spacing w:line="480" w:lineRule="exact"/>
        <w:ind w:leftChars="0" w:left="566" w:hanging="566"/>
        <w:jc w:val="left"/>
        <w:textDirection w:val="lrTb"/>
        <w:textAlignment w:val="auto"/>
        <w:outlineLvl w:val="9"/>
        <w:rPr>
          <w:rFonts w:ascii="標楷體" w:eastAsia="標楷體" w:hAnsi="標楷體" w:cs="Times New Roman"/>
          <w:b/>
          <w:sz w:val="28"/>
          <w:szCs w:val="28"/>
        </w:rPr>
      </w:pPr>
      <w:r w:rsidRPr="00A52B09">
        <w:rPr>
          <w:rFonts w:ascii="標楷體" w:eastAsia="標楷體" w:hAnsi="標楷體" w:cs="標楷體" w:hint="eastAsia"/>
          <w:b/>
          <w:sz w:val="28"/>
          <w:szCs w:val="28"/>
        </w:rPr>
        <w:t>標案基本資料</w:t>
      </w:r>
    </w:p>
    <w:p w14:paraId="1DC88CB2" w14:textId="77777777" w:rsidR="007708D6" w:rsidRPr="006213BE" w:rsidRDefault="00CA09D7" w:rsidP="006213BE">
      <w:pPr>
        <w:pStyle w:val="7"/>
        <w:suppressAutoHyphens w:val="0"/>
        <w:kinsoku w:val="0"/>
        <w:spacing w:line="360" w:lineRule="exact"/>
        <w:ind w:leftChars="354" w:left="1309" w:hangingChars="156" w:hanging="459"/>
        <w:jc w:val="left"/>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一、招標機關：臺南市漁港及近海管理所（以下簡稱本所）</w:t>
      </w:r>
    </w:p>
    <w:p w14:paraId="31CA479B" w14:textId="77777777" w:rsidR="007708D6" w:rsidRPr="006213BE" w:rsidRDefault="00CA09D7" w:rsidP="006213BE">
      <w:pPr>
        <w:pStyle w:val="7"/>
        <w:suppressAutoHyphens w:val="0"/>
        <w:kinsoku w:val="0"/>
        <w:spacing w:line="360" w:lineRule="exact"/>
        <w:ind w:leftChars="600" w:left="1899" w:hangingChars="156" w:hanging="459"/>
        <w:jc w:val="left"/>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機關地址：臺南市安平區永華路二段6號3樓</w:t>
      </w:r>
    </w:p>
    <w:p w14:paraId="3829CEF7" w14:textId="77777777" w:rsidR="007708D6" w:rsidRPr="006213BE" w:rsidRDefault="00CA09D7" w:rsidP="006213BE">
      <w:pPr>
        <w:pStyle w:val="7"/>
        <w:suppressAutoHyphens w:val="0"/>
        <w:kinsoku w:val="0"/>
        <w:spacing w:line="360" w:lineRule="exact"/>
        <w:ind w:leftChars="600" w:left="1899" w:hangingChars="156" w:hanging="459"/>
        <w:jc w:val="left"/>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承辦人員：王雅醇</w:t>
      </w:r>
    </w:p>
    <w:p w14:paraId="36F5A269" w14:textId="77777777" w:rsidR="007708D6" w:rsidRPr="006213BE" w:rsidRDefault="00CA09D7" w:rsidP="006213BE">
      <w:pPr>
        <w:pStyle w:val="7"/>
        <w:suppressAutoHyphens w:val="0"/>
        <w:kinsoku w:val="0"/>
        <w:spacing w:line="360" w:lineRule="exact"/>
        <w:ind w:leftChars="600" w:left="1899" w:hangingChars="156" w:hanging="459"/>
        <w:jc w:val="left"/>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電    話：06-3901462</w:t>
      </w:r>
    </w:p>
    <w:p w14:paraId="08647755" w14:textId="77777777" w:rsidR="007708D6" w:rsidRPr="006213BE" w:rsidRDefault="00CA09D7" w:rsidP="006213BE">
      <w:pPr>
        <w:pStyle w:val="7"/>
        <w:suppressAutoHyphens w:val="0"/>
        <w:kinsoku w:val="0"/>
        <w:spacing w:line="360" w:lineRule="exact"/>
        <w:ind w:leftChars="600" w:left="1899" w:hangingChars="156" w:hanging="459"/>
        <w:jc w:val="left"/>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傳    真：06-2982851</w:t>
      </w:r>
    </w:p>
    <w:p w14:paraId="11429B8C" w14:textId="77777777" w:rsidR="007708D6" w:rsidRPr="006213BE" w:rsidRDefault="00CA09D7" w:rsidP="006213BE">
      <w:pPr>
        <w:pStyle w:val="7"/>
        <w:suppressAutoHyphens w:val="0"/>
        <w:kinsoku w:val="0"/>
        <w:spacing w:line="360" w:lineRule="exact"/>
        <w:ind w:leftChars="600" w:left="1899" w:hangingChars="156" w:hanging="459"/>
        <w:jc w:val="left"/>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電子信箱：yachun@mail.tainan.gov.tw</w:t>
      </w:r>
    </w:p>
    <w:p w14:paraId="43560F05" w14:textId="77777777" w:rsidR="007708D6" w:rsidRPr="006213BE" w:rsidRDefault="00CA09D7" w:rsidP="006213BE">
      <w:pPr>
        <w:pStyle w:val="7"/>
        <w:suppressAutoHyphens w:val="0"/>
        <w:kinsoku w:val="0"/>
        <w:spacing w:line="480" w:lineRule="exact"/>
        <w:ind w:leftChars="354" w:left="2908" w:hangingChars="700" w:hanging="2058"/>
        <w:jc w:val="left"/>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二、標租標的：臺南市將軍區山子腳段3535-25地號等3筆市有土地(含建物及設備)標租(詳如標租標的清冊）。</w:t>
      </w:r>
    </w:p>
    <w:p w14:paraId="578AFF64" w14:textId="77777777" w:rsidR="007708D6" w:rsidRPr="006213BE" w:rsidRDefault="00CA09D7" w:rsidP="006213BE">
      <w:pPr>
        <w:pStyle w:val="7"/>
        <w:suppressAutoHyphens w:val="0"/>
        <w:kinsoku w:val="0"/>
        <w:spacing w:line="480" w:lineRule="exact"/>
        <w:ind w:leftChars="354" w:left="1309" w:hangingChars="156" w:hanging="459"/>
        <w:jc w:val="left"/>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三、領標方式及地點：</w:t>
      </w:r>
    </w:p>
    <w:p w14:paraId="0A749199" w14:textId="1DF89C3B" w:rsidR="007708D6" w:rsidRPr="006213BE" w:rsidRDefault="00CA09D7" w:rsidP="006213BE">
      <w:pPr>
        <w:pStyle w:val="7"/>
        <w:suppressAutoHyphens w:val="0"/>
        <w:kinsoku w:val="0"/>
        <w:spacing w:line="480" w:lineRule="exact"/>
        <w:ind w:leftChars="554" w:left="3388" w:hangingChars="700" w:hanging="2058"/>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(一)自行洽領：公告日起至</w:t>
      </w:r>
      <w:r w:rsidRPr="006213BE">
        <w:rPr>
          <w:rFonts w:ascii="標楷體" w:eastAsia="標楷體" w:hAnsi="標楷體" w:cs="標楷體"/>
          <w:position w:val="0"/>
          <w:sz w:val="28"/>
          <w:szCs w:val="28"/>
          <w:u w:val="single"/>
        </w:rPr>
        <w:t xml:space="preserve"> 110 </w:t>
      </w:r>
      <w:r w:rsidRPr="006213BE">
        <w:rPr>
          <w:rFonts w:ascii="標楷體" w:eastAsia="標楷體" w:hAnsi="標楷體" w:cs="標楷體"/>
          <w:position w:val="0"/>
          <w:sz w:val="28"/>
          <w:szCs w:val="28"/>
        </w:rPr>
        <w:t>年</w:t>
      </w:r>
      <w:r w:rsidRPr="006213BE">
        <w:rPr>
          <w:rFonts w:ascii="標楷體" w:eastAsia="標楷體" w:hAnsi="標楷體" w:cs="標楷體"/>
          <w:position w:val="0"/>
          <w:sz w:val="28"/>
          <w:szCs w:val="28"/>
          <w:u w:val="single"/>
        </w:rPr>
        <w:t xml:space="preserve"> 11 </w:t>
      </w:r>
      <w:r w:rsidRPr="006213BE">
        <w:rPr>
          <w:rFonts w:ascii="標楷體" w:eastAsia="標楷體" w:hAnsi="標楷體" w:cs="標楷體"/>
          <w:position w:val="0"/>
          <w:sz w:val="28"/>
          <w:szCs w:val="28"/>
        </w:rPr>
        <w:t>月</w:t>
      </w:r>
      <w:r w:rsidRPr="006213BE">
        <w:rPr>
          <w:rFonts w:ascii="標楷體" w:eastAsia="標楷體" w:hAnsi="標楷體" w:cs="標楷體"/>
          <w:position w:val="0"/>
          <w:sz w:val="28"/>
          <w:szCs w:val="28"/>
          <w:u w:val="single"/>
        </w:rPr>
        <w:t xml:space="preserve"> 3 </w:t>
      </w:r>
      <w:r w:rsidRPr="006213BE">
        <w:rPr>
          <w:rFonts w:ascii="標楷體" w:eastAsia="標楷體" w:hAnsi="標楷體" w:cs="標楷體"/>
          <w:position w:val="0"/>
          <w:sz w:val="28"/>
          <w:szCs w:val="28"/>
        </w:rPr>
        <w:t>日止，於上班時間（08:00～17:00），不具名向本所洽領招標文件（含投標單、投標信封、投標須知等（詳如招標文件）。</w:t>
      </w:r>
    </w:p>
    <w:p w14:paraId="35024E22" w14:textId="4888FB8B" w:rsidR="007708D6" w:rsidRPr="006213BE" w:rsidRDefault="00CA09D7" w:rsidP="006213BE">
      <w:pPr>
        <w:pStyle w:val="7"/>
        <w:suppressAutoHyphens w:val="0"/>
        <w:kinsoku w:val="0"/>
        <w:spacing w:line="480" w:lineRule="exact"/>
        <w:ind w:leftChars="554" w:left="3388" w:hangingChars="700" w:hanging="2058"/>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(二)網路下載：自公告日起至</w:t>
      </w:r>
      <w:r w:rsidRPr="006213BE">
        <w:rPr>
          <w:rFonts w:ascii="標楷體" w:eastAsia="標楷體" w:hAnsi="標楷體" w:cs="標楷體"/>
          <w:position w:val="0"/>
          <w:sz w:val="28"/>
          <w:szCs w:val="28"/>
          <w:u w:val="single"/>
        </w:rPr>
        <w:t xml:space="preserve"> 110 </w:t>
      </w:r>
      <w:r w:rsidRPr="006213BE">
        <w:rPr>
          <w:rFonts w:ascii="標楷體" w:eastAsia="標楷體" w:hAnsi="標楷體" w:cs="標楷體"/>
          <w:position w:val="0"/>
          <w:sz w:val="28"/>
          <w:szCs w:val="28"/>
        </w:rPr>
        <w:t>年</w:t>
      </w:r>
      <w:r w:rsidRPr="006213BE">
        <w:rPr>
          <w:rFonts w:ascii="標楷體" w:eastAsia="標楷體" w:hAnsi="標楷體" w:cs="標楷體"/>
          <w:position w:val="0"/>
          <w:sz w:val="28"/>
          <w:szCs w:val="28"/>
          <w:u w:val="single"/>
        </w:rPr>
        <w:t xml:space="preserve"> 11 </w:t>
      </w:r>
      <w:r w:rsidRPr="006213BE">
        <w:rPr>
          <w:rFonts w:ascii="標楷體" w:eastAsia="標楷體" w:hAnsi="標楷體" w:cs="標楷體"/>
          <w:position w:val="0"/>
          <w:sz w:val="28"/>
          <w:szCs w:val="28"/>
        </w:rPr>
        <w:t>月</w:t>
      </w:r>
      <w:r w:rsidRPr="006213BE">
        <w:rPr>
          <w:rFonts w:ascii="標楷體" w:eastAsia="標楷體" w:hAnsi="標楷體" w:cs="標楷體"/>
          <w:position w:val="0"/>
          <w:sz w:val="28"/>
          <w:szCs w:val="28"/>
          <w:u w:val="single"/>
        </w:rPr>
        <w:t xml:space="preserve"> 3 </w:t>
      </w:r>
      <w:r w:rsidRPr="006213BE">
        <w:rPr>
          <w:rFonts w:ascii="標楷體" w:eastAsia="標楷體" w:hAnsi="標楷體" w:cs="標楷體"/>
          <w:position w:val="0"/>
          <w:sz w:val="28"/>
          <w:szCs w:val="28"/>
        </w:rPr>
        <w:t>日，於臺南市政府全球資訊網/市政公告或臺南市漁港及近海管理所/最新消息，下載招標文件（詳如公告之網路下載網址）。</w:t>
      </w:r>
    </w:p>
    <w:p w14:paraId="347C46FE" w14:textId="77777777" w:rsidR="007708D6" w:rsidRPr="006213BE" w:rsidRDefault="00CA09D7" w:rsidP="006213BE">
      <w:pPr>
        <w:pStyle w:val="a5"/>
        <w:numPr>
          <w:ilvl w:val="0"/>
          <w:numId w:val="3"/>
        </w:numPr>
        <w:suppressAutoHyphens w:val="0"/>
        <w:spacing w:line="480" w:lineRule="exact"/>
        <w:ind w:leftChars="0" w:left="566" w:hanging="566"/>
        <w:jc w:val="left"/>
        <w:textAlignment w:val="auto"/>
        <w:outlineLvl w:val="9"/>
        <w:rPr>
          <w:rFonts w:ascii="標楷體" w:eastAsia="標楷體" w:hAnsi="標楷體" w:cs="標楷體"/>
          <w:b/>
          <w:sz w:val="28"/>
          <w:szCs w:val="28"/>
        </w:rPr>
      </w:pPr>
      <w:r w:rsidRPr="006213BE">
        <w:rPr>
          <w:rFonts w:ascii="標楷體" w:eastAsia="標楷體" w:hAnsi="標楷體" w:cs="標楷體"/>
          <w:b/>
          <w:sz w:val="28"/>
          <w:szCs w:val="28"/>
        </w:rPr>
        <w:t>投標</w:t>
      </w:r>
    </w:p>
    <w:p w14:paraId="1EBC538B" w14:textId="77777777" w:rsidR="007708D6" w:rsidRPr="006213BE" w:rsidRDefault="00CA09D7" w:rsidP="006213BE">
      <w:pPr>
        <w:pStyle w:val="a5"/>
        <w:suppressAutoHyphens w:val="0"/>
        <w:spacing w:line="480" w:lineRule="exact"/>
        <w:ind w:leftChars="354" w:left="1416" w:hanging="566"/>
        <w:jc w:val="left"/>
        <w:textAlignment w:val="auto"/>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四、投標文件須於截止投標期限前(詳如招標公告)，以郵遞(掛號)寄達或專人送達本所（地址：臺南市安平區永華路二段6號3樓）。</w:t>
      </w:r>
    </w:p>
    <w:p w14:paraId="39DDCA19" w14:textId="77777777" w:rsidR="007708D6" w:rsidRPr="006213BE" w:rsidRDefault="00CA09D7" w:rsidP="006213BE">
      <w:pPr>
        <w:pStyle w:val="a5"/>
        <w:suppressAutoHyphens w:val="0"/>
        <w:spacing w:line="480" w:lineRule="exact"/>
        <w:ind w:leftChars="354" w:left="1416" w:hanging="566"/>
        <w:jc w:val="left"/>
        <w:textAlignment w:val="auto"/>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五、投標人應遞送投標文件份數： 1份。</w:t>
      </w:r>
    </w:p>
    <w:p w14:paraId="0C9EE951" w14:textId="77777777" w:rsidR="007708D6" w:rsidRPr="006213BE" w:rsidRDefault="00CA09D7" w:rsidP="006213BE">
      <w:pPr>
        <w:pStyle w:val="a5"/>
        <w:suppressAutoHyphens w:val="0"/>
        <w:spacing w:line="480" w:lineRule="exact"/>
        <w:ind w:leftChars="354" w:left="1416" w:hanging="566"/>
        <w:jc w:val="left"/>
        <w:textAlignment w:val="auto"/>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六、投標人應參照招標文件自行前往現場勘查，並得洽本所查閱有關資料。</w:t>
      </w:r>
    </w:p>
    <w:p w14:paraId="47697FCC" w14:textId="7197C1E2" w:rsidR="007708D6" w:rsidRPr="006213BE" w:rsidRDefault="00CA09D7" w:rsidP="006213BE">
      <w:pPr>
        <w:pStyle w:val="a5"/>
        <w:suppressAutoHyphens w:val="0"/>
        <w:spacing w:line="480" w:lineRule="exact"/>
        <w:ind w:leftChars="354" w:left="1416" w:hanging="566"/>
        <w:jc w:val="left"/>
        <w:textAlignment w:val="auto"/>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七、</w:t>
      </w:r>
      <w:r w:rsidR="000C5817" w:rsidRPr="008A77C7">
        <w:rPr>
          <w:rFonts w:ascii="標楷體" w:eastAsia="標楷體" w:hAnsi="標楷體" w:cs="標楷體" w:hint="eastAsia"/>
          <w:sz w:val="28"/>
          <w:szCs w:val="28"/>
        </w:rPr>
        <w:t>參加投標人應使用本所發給之投標單，</w:t>
      </w:r>
      <w:r w:rsidR="000C5817" w:rsidRPr="00834AF5">
        <w:rPr>
          <w:rFonts w:ascii="標楷體" w:eastAsia="標楷體" w:hAnsi="標楷體" w:cs="標楷體" w:hint="eastAsia"/>
          <w:sz w:val="28"/>
          <w:szCs w:val="28"/>
        </w:rPr>
        <w:t>應使用中文，並以原子筆、鋼筆、毛筆或機器打印等不易塗改之書寫工具填寫</w:t>
      </w:r>
      <w:r w:rsidR="000C5817" w:rsidRPr="008111CB">
        <w:rPr>
          <w:rFonts w:ascii="標楷體" w:eastAsia="標楷體" w:hAnsi="標楷體" w:cs="標楷體" w:hint="eastAsia"/>
          <w:sz w:val="28"/>
          <w:szCs w:val="28"/>
        </w:rPr>
        <w:t>願出標價（租金率得以中文或數字表示、土地不得低於百分之</w:t>
      </w:r>
      <w:r w:rsidR="000C5817" w:rsidRPr="008111CB">
        <w:rPr>
          <w:rFonts w:ascii="標楷體" w:eastAsia="標楷體" w:hAnsi="標楷體" w:cs="標楷體" w:hint="eastAsia"/>
          <w:sz w:val="28"/>
          <w:szCs w:val="28"/>
          <w:u w:val="single"/>
        </w:rPr>
        <w:t>五</w:t>
      </w:r>
      <w:r w:rsidR="000C5817" w:rsidRPr="008111CB">
        <w:rPr>
          <w:rFonts w:ascii="標楷體" w:eastAsia="標楷體" w:hAnsi="標楷體" w:cs="標楷體" w:hint="eastAsia"/>
          <w:sz w:val="28"/>
          <w:szCs w:val="28"/>
        </w:rPr>
        <w:t>、建物不得低於百分之</w:t>
      </w:r>
      <w:r w:rsidR="000C5817" w:rsidRPr="008111CB">
        <w:rPr>
          <w:rFonts w:ascii="標楷體" w:eastAsia="標楷體" w:hAnsi="標楷體" w:cs="標楷體" w:hint="eastAsia"/>
          <w:sz w:val="28"/>
          <w:szCs w:val="28"/>
          <w:u w:val="single"/>
        </w:rPr>
        <w:t>十</w:t>
      </w:r>
      <w:r w:rsidR="000C5817" w:rsidRPr="008111CB">
        <w:rPr>
          <w:rFonts w:ascii="標楷體" w:eastAsia="標楷體" w:hAnsi="標楷體" w:cs="標楷體" w:hint="eastAsia"/>
          <w:sz w:val="28"/>
          <w:szCs w:val="28"/>
        </w:rPr>
        <w:t>「年租金率」）</w:t>
      </w:r>
      <w:r w:rsidR="000C5817" w:rsidRPr="008A77C7">
        <w:rPr>
          <w:rFonts w:ascii="標楷體" w:eastAsia="標楷體" w:hAnsi="標楷體" w:cs="標楷體" w:hint="eastAsia"/>
          <w:sz w:val="28"/>
          <w:szCs w:val="28"/>
        </w:rPr>
        <w:t>、投標人姓名、出生年月日、住址及身分證統</w:t>
      </w:r>
      <w:r w:rsidR="000C5817" w:rsidRPr="008A77C7">
        <w:rPr>
          <w:rFonts w:ascii="標楷體" w:eastAsia="標楷體" w:hAnsi="標楷體" w:cs="標楷體" w:hint="eastAsia"/>
          <w:sz w:val="28"/>
          <w:szCs w:val="28"/>
        </w:rPr>
        <w:lastRenderedPageBreak/>
        <w:t>一編號</w:t>
      </w:r>
      <w:r w:rsidR="000C5817">
        <w:rPr>
          <w:rFonts w:ascii="標楷體" w:eastAsia="標楷體" w:hAnsi="標楷體" w:cs="標楷體" w:hint="eastAsia"/>
          <w:sz w:val="28"/>
          <w:szCs w:val="28"/>
        </w:rPr>
        <w:t>等</w:t>
      </w:r>
      <w:r w:rsidR="000C5817" w:rsidRPr="008A77C7">
        <w:rPr>
          <w:rFonts w:ascii="標楷體" w:eastAsia="標楷體" w:hAnsi="標楷體" w:cs="標楷體" w:hint="eastAsia"/>
          <w:sz w:val="28"/>
          <w:szCs w:val="28"/>
        </w:rPr>
        <w:t>，並加蓋印章（其為法人或公司行號者，應填明法人或公司行號名稱、登記文件字號、法定代理人姓名、身分證統一編號）。</w:t>
      </w:r>
    </w:p>
    <w:p w14:paraId="355897DE" w14:textId="1ECBCB7C" w:rsidR="007708D6" w:rsidRPr="006213BE" w:rsidRDefault="00CA09D7" w:rsidP="006213BE">
      <w:pPr>
        <w:pStyle w:val="a5"/>
        <w:suppressAutoHyphens w:val="0"/>
        <w:spacing w:line="480" w:lineRule="exact"/>
        <w:ind w:leftChars="354" w:left="1416" w:hanging="566"/>
        <w:jc w:val="left"/>
        <w:textAlignment w:val="auto"/>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八、凡寄(送)出之標封，投標人不得以任何理由申請更改、作廢或退還。</w:t>
      </w:r>
    </w:p>
    <w:p w14:paraId="22C6E290" w14:textId="25519330" w:rsidR="007708D6" w:rsidRPr="006213BE" w:rsidRDefault="00CA09D7" w:rsidP="006213BE">
      <w:pPr>
        <w:pStyle w:val="a5"/>
        <w:suppressAutoHyphens w:val="0"/>
        <w:spacing w:line="480" w:lineRule="exact"/>
        <w:ind w:leftChars="354" w:left="1416" w:hanging="566"/>
        <w:jc w:val="left"/>
        <w:textAlignment w:val="auto"/>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九、本標租案不得共同投標及共同承租。</w:t>
      </w:r>
    </w:p>
    <w:p w14:paraId="42EE69A8" w14:textId="77777777" w:rsidR="007708D6" w:rsidRPr="006213BE" w:rsidRDefault="00CA09D7" w:rsidP="006213BE">
      <w:pPr>
        <w:pStyle w:val="a5"/>
        <w:suppressAutoHyphens w:val="0"/>
        <w:spacing w:line="480" w:lineRule="exact"/>
        <w:ind w:leftChars="354" w:left="1416" w:hanging="566"/>
        <w:jc w:val="left"/>
        <w:textAlignment w:val="auto"/>
        <w:outlineLvl w:val="9"/>
        <w:rPr>
          <w:rFonts w:ascii="標楷體" w:eastAsia="標楷體" w:hAnsi="標楷體" w:cs="標楷體"/>
          <w:position w:val="0"/>
          <w:sz w:val="28"/>
          <w:szCs w:val="28"/>
        </w:rPr>
      </w:pPr>
      <w:r w:rsidRPr="006213BE">
        <w:rPr>
          <w:rFonts w:ascii="標楷體" w:eastAsia="標楷體" w:hAnsi="標楷體" w:cs="標楷體"/>
          <w:position w:val="0"/>
          <w:sz w:val="28"/>
          <w:szCs w:val="28"/>
        </w:rPr>
        <w:t>十、投標人之資格：依法成立之公、私法人組織、公司行號。</w:t>
      </w:r>
    </w:p>
    <w:p w14:paraId="4F58267A" w14:textId="77777777" w:rsidR="007708D6" w:rsidRPr="00B50DB1" w:rsidRDefault="00CA09D7" w:rsidP="00B50DB1">
      <w:pPr>
        <w:pStyle w:val="a5"/>
        <w:numPr>
          <w:ilvl w:val="0"/>
          <w:numId w:val="3"/>
        </w:numPr>
        <w:suppressAutoHyphens w:val="0"/>
        <w:spacing w:line="480" w:lineRule="exact"/>
        <w:ind w:leftChars="0" w:left="566" w:hanging="566"/>
        <w:jc w:val="left"/>
        <w:textAlignment w:val="auto"/>
        <w:outlineLvl w:val="9"/>
        <w:rPr>
          <w:rFonts w:ascii="標楷體" w:eastAsia="標楷體" w:hAnsi="標楷體" w:cs="標楷體"/>
          <w:b/>
          <w:sz w:val="28"/>
          <w:szCs w:val="28"/>
        </w:rPr>
      </w:pPr>
      <w:r w:rsidRPr="00B50DB1">
        <w:rPr>
          <w:rFonts w:ascii="標楷體" w:eastAsia="標楷體" w:hAnsi="標楷體" w:cs="標楷體"/>
          <w:b/>
          <w:sz w:val="28"/>
          <w:szCs w:val="28"/>
        </w:rPr>
        <w:t>開標</w:t>
      </w:r>
    </w:p>
    <w:p w14:paraId="03C8E500" w14:textId="45268556" w:rsidR="007708D6" w:rsidRPr="00B50DB1" w:rsidRDefault="00CA09D7" w:rsidP="00B50DB1">
      <w:pPr>
        <w:pStyle w:val="a5"/>
        <w:suppressAutoHyphens w:val="0"/>
        <w:spacing w:line="480" w:lineRule="exact"/>
        <w:ind w:leftChars="354" w:left="1690" w:hangingChars="300" w:hanging="84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十一、開標時間及地點： 110 年 11 月 5 日09時整</w:t>
      </w:r>
      <w:r w:rsidR="00B50DB1">
        <w:rPr>
          <w:rFonts w:ascii="標楷體" w:eastAsia="標楷體" w:hAnsi="標楷體" w:cs="標楷體" w:hint="eastAsia"/>
          <w:position w:val="0"/>
          <w:sz w:val="28"/>
          <w:szCs w:val="28"/>
        </w:rPr>
        <w:t xml:space="preserve"> </w:t>
      </w:r>
      <w:r w:rsidRPr="00B50DB1">
        <w:rPr>
          <w:rFonts w:ascii="標楷體" w:eastAsia="標楷體" w:hAnsi="標楷體" w:cs="標楷體"/>
          <w:position w:val="0"/>
          <w:sz w:val="28"/>
          <w:szCs w:val="28"/>
        </w:rPr>
        <w:t>安平漁港管理中心2樓會議室。</w:t>
      </w:r>
    </w:p>
    <w:p w14:paraId="4D05D9D6" w14:textId="77777777" w:rsidR="007708D6" w:rsidRPr="00B50DB1" w:rsidRDefault="00CA09D7" w:rsidP="00B50DB1">
      <w:pPr>
        <w:pStyle w:val="a5"/>
        <w:suppressAutoHyphens w:val="0"/>
        <w:spacing w:line="480" w:lineRule="exact"/>
        <w:ind w:leftChars="354" w:left="141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十二、招標機關辦理招標有下列情形之一不予開標決標：</w:t>
      </w:r>
    </w:p>
    <w:p w14:paraId="7482C05B"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(一)變更或補充招標文件內容者。</w:t>
      </w:r>
    </w:p>
    <w:p w14:paraId="571A4630"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(二)發現有足以影響公正性之違法或不當行為者。</w:t>
      </w:r>
    </w:p>
    <w:p w14:paraId="26038544"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(三)因應突發事故者。</w:t>
      </w:r>
    </w:p>
    <w:p w14:paraId="701C55C5"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(四)標租計畫變更或取消標租計畫。</w:t>
      </w:r>
    </w:p>
    <w:p w14:paraId="0A135F21"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(五)如遇特殊情形，得當場宣布延期開標。</w:t>
      </w:r>
    </w:p>
    <w:p w14:paraId="24353282" w14:textId="77777777" w:rsidR="007708D6" w:rsidRPr="00B50DB1" w:rsidRDefault="00CA09D7" w:rsidP="00B50DB1">
      <w:pPr>
        <w:pStyle w:val="a5"/>
        <w:suppressAutoHyphens w:val="0"/>
        <w:spacing w:line="480" w:lineRule="exact"/>
        <w:ind w:leftChars="354" w:left="1690" w:hangingChars="300" w:hanging="84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十三、投標人所投標封，如有下列情形之一，經招標機關於開標前發現者，其所投之標封應不予開標；於開標後發現者，應不決標予該廠商：</w:t>
      </w:r>
    </w:p>
    <w:p w14:paraId="27DF5D93"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(一)標封未密封者。</w:t>
      </w:r>
    </w:p>
    <w:p w14:paraId="3F159AA8"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(二)標封未填寫投標人姓名及地址者。</w:t>
      </w:r>
    </w:p>
    <w:p w14:paraId="3ADAF918"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(三)標封逾規定截止收件時間送達者。</w:t>
      </w:r>
    </w:p>
    <w:p w14:paraId="7D92F44B"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(四)投標人未檢附足以證明投標資格之文件或資格經審查不合格者。</w:t>
      </w:r>
    </w:p>
    <w:p w14:paraId="09B2D4A4"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(五)投標單以鉛筆填寫或未依規定填寫完整者。</w:t>
      </w:r>
    </w:p>
    <w:p w14:paraId="2C944091"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(六)標封內有投標單而未附投標押標金者（不受理現場繳納），或僅有投標押標金而無投標單者或未依規定繳納投標押標金票據，或票據係偽造、變更者。</w:t>
      </w:r>
    </w:p>
    <w:p w14:paraId="4E7DBBDD"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(七)投標單不按規定填寫，或加註附帶條件，或字跡模糊，或塗</w:t>
      </w:r>
      <w:r w:rsidRPr="00B50DB1">
        <w:rPr>
          <w:rFonts w:ascii="標楷體" w:eastAsia="標楷體" w:hAnsi="標楷體" w:cs="標楷體"/>
          <w:position w:val="0"/>
          <w:sz w:val="28"/>
          <w:szCs w:val="28"/>
        </w:rPr>
        <w:lastRenderedPageBreak/>
        <w:t>改後未蓋印章，或所蓋印章模糊不清無法辨認。</w:t>
      </w:r>
    </w:p>
    <w:p w14:paraId="489CE82C" w14:textId="77777777" w:rsidR="007708D6" w:rsidRPr="00B50DB1" w:rsidRDefault="00CA09D7" w:rsidP="00B50DB1">
      <w:pPr>
        <w:pStyle w:val="a5"/>
        <w:suppressAutoHyphens w:val="0"/>
        <w:spacing w:line="480" w:lineRule="exact"/>
        <w:ind w:leftChars="654" w:left="2136" w:hanging="566"/>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(八)其他未規定之事項，經認定依法不符者。</w:t>
      </w:r>
    </w:p>
    <w:p w14:paraId="4683C67C" w14:textId="77777777" w:rsidR="007708D6" w:rsidRPr="00B50DB1" w:rsidRDefault="00CA09D7" w:rsidP="00B50DB1">
      <w:pPr>
        <w:pStyle w:val="a5"/>
        <w:suppressAutoHyphens w:val="0"/>
        <w:spacing w:line="480" w:lineRule="exact"/>
        <w:ind w:leftChars="654" w:left="1570" w:firstLineChars="0" w:firstLine="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前項各款，如於決標後始發現者，仍作廢，該作廢投標單如係最高標者，得以投標次高標者遞補。</w:t>
      </w:r>
    </w:p>
    <w:p w14:paraId="48626F78" w14:textId="77777777" w:rsidR="007708D6" w:rsidRPr="00B50DB1" w:rsidRDefault="00CA09D7" w:rsidP="00B50DB1">
      <w:pPr>
        <w:pStyle w:val="a5"/>
        <w:numPr>
          <w:ilvl w:val="0"/>
          <w:numId w:val="3"/>
        </w:numPr>
        <w:suppressAutoHyphens w:val="0"/>
        <w:spacing w:line="480" w:lineRule="exact"/>
        <w:ind w:leftChars="0" w:left="566" w:hanging="566"/>
        <w:jc w:val="left"/>
        <w:textAlignment w:val="auto"/>
        <w:outlineLvl w:val="9"/>
        <w:rPr>
          <w:rFonts w:ascii="標楷體" w:eastAsia="標楷體" w:hAnsi="標楷體" w:cs="標楷體"/>
          <w:b/>
          <w:sz w:val="28"/>
          <w:szCs w:val="28"/>
        </w:rPr>
      </w:pPr>
      <w:r w:rsidRPr="00B50DB1">
        <w:rPr>
          <w:rFonts w:ascii="標楷體" w:eastAsia="標楷體" w:hAnsi="標楷體" w:cs="標楷體"/>
          <w:b/>
          <w:sz w:val="28"/>
          <w:szCs w:val="28"/>
        </w:rPr>
        <w:t>決標</w:t>
      </w:r>
    </w:p>
    <w:p w14:paraId="035B2211" w14:textId="77777777" w:rsidR="007708D6" w:rsidRPr="00B50DB1" w:rsidRDefault="00CA09D7" w:rsidP="00B50DB1">
      <w:pPr>
        <w:pStyle w:val="a5"/>
        <w:suppressAutoHyphens w:val="0"/>
        <w:spacing w:line="480" w:lineRule="exact"/>
        <w:ind w:leftChars="354" w:left="1690" w:hangingChars="300" w:hanging="84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十四、本案公告底價，公告土地年租金率底價： 五 % ；房屋年租金率底價：十%（詳如標租標的清冊）。</w:t>
      </w:r>
    </w:p>
    <w:p w14:paraId="5A36A6FD" w14:textId="43AB356F" w:rsidR="007708D6" w:rsidRPr="00B50DB1" w:rsidRDefault="00CA09D7" w:rsidP="00B50DB1">
      <w:pPr>
        <w:pStyle w:val="a5"/>
        <w:suppressAutoHyphens w:val="0"/>
        <w:spacing w:line="480" w:lineRule="exact"/>
        <w:ind w:leftChars="354" w:left="1690" w:hangingChars="300" w:hanging="84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十五、決標原則：合於招標文件規定且不低於底價，並經</w:t>
      </w:r>
      <w:r w:rsidR="00C56C48">
        <w:rPr>
          <w:rFonts w:ascii="標楷體" w:eastAsia="標楷體" w:hAnsi="標楷體" w:cs="標楷體"/>
          <w:position w:val="0"/>
          <w:sz w:val="28"/>
          <w:szCs w:val="28"/>
        </w:rPr>
        <w:t>評審</w:t>
      </w:r>
      <w:r w:rsidRPr="00B50DB1">
        <w:rPr>
          <w:rFonts w:ascii="標楷體" w:eastAsia="標楷體" w:hAnsi="標楷體" w:cs="標楷體"/>
          <w:position w:val="0"/>
          <w:sz w:val="28"/>
          <w:szCs w:val="28"/>
        </w:rPr>
        <w:t>為最高分者為得標人，評分平均總分數未達75分，不得評定為優勝廠商。(評分標準如下表)，請廠商準備簡報檔。</w:t>
      </w:r>
    </w:p>
    <w:tbl>
      <w:tblPr>
        <w:tblStyle w:val="af4"/>
        <w:tblW w:w="8898"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1560"/>
      </w:tblGrid>
      <w:tr w:rsidR="007708D6" w14:paraId="04FD7808" w14:textId="77777777" w:rsidTr="00B50DB1">
        <w:trPr>
          <w:trHeight w:val="628"/>
        </w:trPr>
        <w:tc>
          <w:tcPr>
            <w:tcW w:w="7338" w:type="dxa"/>
            <w:shd w:val="clear" w:color="auto" w:fill="D9D9D9"/>
            <w:vAlign w:val="center"/>
          </w:tcPr>
          <w:p w14:paraId="7DB11651" w14:textId="77777777" w:rsidR="007708D6" w:rsidRDefault="00CA09D7">
            <w:pPr>
              <w:pBdr>
                <w:top w:val="nil"/>
                <w:left w:val="nil"/>
                <w:bottom w:val="nil"/>
                <w:right w:val="nil"/>
                <w:between w:val="nil"/>
              </w:pBdr>
              <w:spacing w:before="120" w:line="240" w:lineRule="auto"/>
              <w:ind w:left="1195" w:hanging="485"/>
              <w:jc w:val="center"/>
              <w:rPr>
                <w:rFonts w:ascii="標楷體" w:eastAsia="標楷體" w:hAnsi="標楷體" w:cs="標楷體"/>
                <w:color w:val="000000"/>
              </w:rPr>
            </w:pPr>
            <w:r>
              <w:rPr>
                <w:rFonts w:ascii="標楷體" w:eastAsia="標楷體" w:hAnsi="標楷體" w:cs="標楷體"/>
                <w:color w:val="000000"/>
              </w:rPr>
              <w:t>評分項目</w:t>
            </w:r>
          </w:p>
        </w:tc>
        <w:tc>
          <w:tcPr>
            <w:tcW w:w="1560" w:type="dxa"/>
            <w:shd w:val="clear" w:color="auto" w:fill="D9D9D9"/>
            <w:vAlign w:val="center"/>
          </w:tcPr>
          <w:p w14:paraId="0DB21C89" w14:textId="77777777" w:rsidR="007708D6" w:rsidRDefault="00CA09D7" w:rsidP="00B50DB1">
            <w:pPr>
              <w:widowControl/>
              <w:pBdr>
                <w:top w:val="nil"/>
                <w:left w:val="nil"/>
                <w:bottom w:val="nil"/>
                <w:right w:val="nil"/>
                <w:between w:val="nil"/>
              </w:pBdr>
              <w:tabs>
                <w:tab w:val="left" w:pos="0"/>
              </w:tabs>
              <w:spacing w:before="120" w:after="120" w:line="240" w:lineRule="auto"/>
              <w:ind w:left="1195" w:hanging="485"/>
              <w:rPr>
                <w:rFonts w:ascii="標楷體" w:eastAsia="標楷體" w:hAnsi="標楷體" w:cs="標楷體"/>
                <w:color w:val="000000"/>
              </w:rPr>
            </w:pPr>
            <w:r>
              <w:rPr>
                <w:rFonts w:ascii="標楷體" w:eastAsia="標楷體" w:hAnsi="標楷體" w:cs="標楷體"/>
                <w:color w:val="000000"/>
              </w:rPr>
              <w:t>配分</w:t>
            </w:r>
          </w:p>
        </w:tc>
      </w:tr>
      <w:tr w:rsidR="007708D6" w14:paraId="577CA540" w14:textId="77777777" w:rsidTr="00B50DB1">
        <w:trPr>
          <w:trHeight w:val="628"/>
        </w:trPr>
        <w:tc>
          <w:tcPr>
            <w:tcW w:w="7338" w:type="dxa"/>
            <w:vAlign w:val="center"/>
          </w:tcPr>
          <w:p w14:paraId="0AF29098" w14:textId="77777777" w:rsidR="007708D6" w:rsidRDefault="00CA09D7">
            <w:pPr>
              <w:pBdr>
                <w:top w:val="nil"/>
                <w:left w:val="nil"/>
                <w:bottom w:val="nil"/>
                <w:right w:val="nil"/>
                <w:between w:val="nil"/>
              </w:pBdr>
              <w:spacing w:before="120" w:line="240" w:lineRule="auto"/>
              <w:ind w:left="1195" w:hanging="485"/>
              <w:rPr>
                <w:color w:val="000000"/>
              </w:rPr>
            </w:pPr>
            <w:r>
              <w:rPr>
                <w:rFonts w:ascii="標楷體" w:eastAsia="標楷體" w:hAnsi="標楷體" w:cs="標楷體"/>
                <w:color w:val="000000"/>
              </w:rPr>
              <w:t>一、總體規劃、設計構想之完整性、可行性。</w:t>
            </w:r>
          </w:p>
        </w:tc>
        <w:tc>
          <w:tcPr>
            <w:tcW w:w="1560" w:type="dxa"/>
            <w:vAlign w:val="center"/>
          </w:tcPr>
          <w:p w14:paraId="16A1C7DA" w14:textId="77777777" w:rsidR="007708D6" w:rsidRDefault="00CA09D7" w:rsidP="00B50DB1">
            <w:pPr>
              <w:widowControl/>
              <w:pBdr>
                <w:top w:val="nil"/>
                <w:left w:val="nil"/>
                <w:bottom w:val="nil"/>
                <w:right w:val="nil"/>
                <w:between w:val="nil"/>
              </w:pBdr>
              <w:tabs>
                <w:tab w:val="left" w:pos="0"/>
              </w:tabs>
              <w:spacing w:before="120" w:after="120" w:line="240" w:lineRule="auto"/>
              <w:ind w:left="1195" w:hanging="485"/>
              <w:rPr>
                <w:rFonts w:ascii="標楷體" w:eastAsia="標楷體" w:hAnsi="標楷體" w:cs="標楷體"/>
                <w:color w:val="000000"/>
              </w:rPr>
            </w:pPr>
            <w:r>
              <w:rPr>
                <w:rFonts w:ascii="標楷體" w:eastAsia="標楷體" w:hAnsi="標楷體" w:cs="標楷體"/>
                <w:color w:val="000000"/>
              </w:rPr>
              <w:t>30分</w:t>
            </w:r>
          </w:p>
        </w:tc>
      </w:tr>
      <w:tr w:rsidR="007708D6" w14:paraId="16587000" w14:textId="77777777" w:rsidTr="00B50DB1">
        <w:trPr>
          <w:trHeight w:val="628"/>
        </w:trPr>
        <w:tc>
          <w:tcPr>
            <w:tcW w:w="7338" w:type="dxa"/>
            <w:vAlign w:val="center"/>
          </w:tcPr>
          <w:p w14:paraId="63DC64C9" w14:textId="77777777" w:rsidR="007708D6" w:rsidRDefault="00CA09D7">
            <w:pPr>
              <w:pBdr>
                <w:top w:val="nil"/>
                <w:left w:val="nil"/>
                <w:bottom w:val="nil"/>
                <w:right w:val="nil"/>
                <w:between w:val="nil"/>
              </w:pBdr>
              <w:spacing w:before="120" w:line="240" w:lineRule="auto"/>
              <w:ind w:left="1195" w:hanging="485"/>
              <w:rPr>
                <w:color w:val="000000"/>
              </w:rPr>
            </w:pPr>
            <w:r>
              <w:rPr>
                <w:rFonts w:ascii="標楷體" w:eastAsia="標楷體" w:hAnsi="標楷體" w:cs="標楷體"/>
                <w:color w:val="000000"/>
              </w:rPr>
              <w:t>二、投資計畫書之完整性及對本案之瞭解度。</w:t>
            </w:r>
          </w:p>
        </w:tc>
        <w:tc>
          <w:tcPr>
            <w:tcW w:w="1560" w:type="dxa"/>
            <w:vAlign w:val="center"/>
          </w:tcPr>
          <w:p w14:paraId="19135960" w14:textId="77777777" w:rsidR="007708D6" w:rsidRDefault="00CA09D7" w:rsidP="00B50DB1">
            <w:pPr>
              <w:widowControl/>
              <w:pBdr>
                <w:top w:val="nil"/>
                <w:left w:val="nil"/>
                <w:bottom w:val="nil"/>
                <w:right w:val="nil"/>
                <w:between w:val="nil"/>
              </w:pBdr>
              <w:tabs>
                <w:tab w:val="left" w:pos="0"/>
              </w:tabs>
              <w:spacing w:before="120" w:after="120" w:line="240" w:lineRule="auto"/>
              <w:ind w:left="1195" w:hanging="485"/>
              <w:rPr>
                <w:rFonts w:ascii="標楷體" w:eastAsia="標楷體" w:hAnsi="標楷體" w:cs="標楷體"/>
                <w:color w:val="000000"/>
              </w:rPr>
            </w:pPr>
            <w:r>
              <w:rPr>
                <w:rFonts w:ascii="標楷體" w:eastAsia="標楷體" w:hAnsi="標楷體" w:cs="標楷體"/>
                <w:color w:val="000000"/>
              </w:rPr>
              <w:t>15分</w:t>
            </w:r>
          </w:p>
        </w:tc>
      </w:tr>
      <w:tr w:rsidR="007708D6" w14:paraId="596F10EE" w14:textId="77777777" w:rsidTr="00B50DB1">
        <w:trPr>
          <w:trHeight w:val="628"/>
        </w:trPr>
        <w:tc>
          <w:tcPr>
            <w:tcW w:w="7338" w:type="dxa"/>
            <w:vAlign w:val="center"/>
          </w:tcPr>
          <w:p w14:paraId="59CD6559" w14:textId="77777777" w:rsidR="007708D6" w:rsidRDefault="00CA09D7">
            <w:pPr>
              <w:pBdr>
                <w:top w:val="nil"/>
                <w:left w:val="nil"/>
                <w:bottom w:val="nil"/>
                <w:right w:val="nil"/>
                <w:between w:val="nil"/>
              </w:pBdr>
              <w:spacing w:before="120" w:line="240" w:lineRule="auto"/>
              <w:ind w:left="1195" w:hanging="485"/>
              <w:rPr>
                <w:color w:val="000000"/>
              </w:rPr>
            </w:pPr>
            <w:r>
              <w:rPr>
                <w:rFonts w:ascii="標楷體" w:eastAsia="標楷體" w:hAnsi="標楷體" w:cs="標楷體"/>
                <w:color w:val="000000"/>
              </w:rPr>
              <w:t>三、報價合理性。</w:t>
            </w:r>
          </w:p>
        </w:tc>
        <w:tc>
          <w:tcPr>
            <w:tcW w:w="1560" w:type="dxa"/>
            <w:vAlign w:val="center"/>
          </w:tcPr>
          <w:p w14:paraId="37B5EDC3" w14:textId="77777777" w:rsidR="007708D6" w:rsidRDefault="00CA09D7" w:rsidP="00B50DB1">
            <w:pPr>
              <w:widowControl/>
              <w:pBdr>
                <w:top w:val="nil"/>
                <w:left w:val="nil"/>
                <w:bottom w:val="nil"/>
                <w:right w:val="nil"/>
                <w:between w:val="nil"/>
              </w:pBdr>
              <w:tabs>
                <w:tab w:val="left" w:pos="0"/>
              </w:tabs>
              <w:spacing w:before="120" w:after="120" w:line="240" w:lineRule="auto"/>
              <w:ind w:left="1195" w:hanging="485"/>
              <w:rPr>
                <w:rFonts w:ascii="標楷體" w:eastAsia="標楷體" w:hAnsi="標楷體" w:cs="標楷體"/>
                <w:color w:val="000000"/>
              </w:rPr>
            </w:pPr>
            <w:r>
              <w:rPr>
                <w:rFonts w:ascii="標楷體" w:eastAsia="標楷體" w:hAnsi="標楷體" w:cs="標楷體"/>
                <w:color w:val="000000"/>
              </w:rPr>
              <w:t>20分</w:t>
            </w:r>
          </w:p>
        </w:tc>
      </w:tr>
      <w:tr w:rsidR="007708D6" w14:paraId="7E772D9C" w14:textId="77777777" w:rsidTr="00B50DB1">
        <w:trPr>
          <w:trHeight w:val="628"/>
        </w:trPr>
        <w:tc>
          <w:tcPr>
            <w:tcW w:w="7338" w:type="dxa"/>
            <w:vAlign w:val="center"/>
          </w:tcPr>
          <w:p w14:paraId="14E9520E" w14:textId="77777777" w:rsidR="007708D6" w:rsidRDefault="00CA09D7">
            <w:pPr>
              <w:pBdr>
                <w:top w:val="nil"/>
                <w:left w:val="nil"/>
                <w:bottom w:val="nil"/>
                <w:right w:val="nil"/>
                <w:between w:val="nil"/>
              </w:pBdr>
              <w:spacing w:before="120" w:line="240" w:lineRule="auto"/>
              <w:ind w:left="1195" w:hanging="485"/>
              <w:rPr>
                <w:color w:val="000000"/>
              </w:rPr>
            </w:pPr>
            <w:r>
              <w:rPr>
                <w:rFonts w:ascii="標楷體" w:eastAsia="標楷體" w:hAnsi="標楷體" w:cs="標楷體"/>
                <w:color w:val="000000"/>
              </w:rPr>
              <w:t>四、執行方法之合理性及工作時程進度安排。</w:t>
            </w:r>
          </w:p>
        </w:tc>
        <w:tc>
          <w:tcPr>
            <w:tcW w:w="1560" w:type="dxa"/>
            <w:vAlign w:val="center"/>
          </w:tcPr>
          <w:p w14:paraId="55FDA386" w14:textId="77777777" w:rsidR="007708D6" w:rsidRDefault="00CA09D7" w:rsidP="00B50DB1">
            <w:pPr>
              <w:widowControl/>
              <w:pBdr>
                <w:top w:val="nil"/>
                <w:left w:val="nil"/>
                <w:bottom w:val="nil"/>
                <w:right w:val="nil"/>
                <w:between w:val="nil"/>
              </w:pBdr>
              <w:tabs>
                <w:tab w:val="left" w:pos="0"/>
              </w:tabs>
              <w:spacing w:before="120" w:after="120" w:line="240" w:lineRule="auto"/>
              <w:ind w:left="1195" w:hanging="485"/>
              <w:rPr>
                <w:rFonts w:ascii="標楷體" w:eastAsia="標楷體" w:hAnsi="標楷體" w:cs="標楷體"/>
                <w:color w:val="000000"/>
              </w:rPr>
            </w:pPr>
            <w:r>
              <w:rPr>
                <w:rFonts w:ascii="標楷體" w:eastAsia="標楷體" w:hAnsi="標楷體" w:cs="標楷體"/>
                <w:color w:val="000000"/>
              </w:rPr>
              <w:t>15分</w:t>
            </w:r>
          </w:p>
        </w:tc>
      </w:tr>
      <w:tr w:rsidR="007708D6" w14:paraId="70A774D6" w14:textId="77777777" w:rsidTr="00B50DB1">
        <w:trPr>
          <w:trHeight w:val="628"/>
        </w:trPr>
        <w:tc>
          <w:tcPr>
            <w:tcW w:w="7338" w:type="dxa"/>
            <w:vAlign w:val="center"/>
          </w:tcPr>
          <w:p w14:paraId="3D1DA306" w14:textId="77777777" w:rsidR="007708D6" w:rsidRDefault="00CA09D7">
            <w:pPr>
              <w:pBdr>
                <w:top w:val="nil"/>
                <w:left w:val="nil"/>
                <w:bottom w:val="nil"/>
                <w:right w:val="nil"/>
                <w:between w:val="nil"/>
              </w:pBdr>
              <w:spacing w:before="120" w:line="240" w:lineRule="auto"/>
              <w:ind w:left="1195" w:hanging="485"/>
              <w:rPr>
                <w:rFonts w:ascii="標楷體" w:eastAsia="標楷體" w:hAnsi="標楷體" w:cs="標楷體"/>
                <w:color w:val="000000"/>
              </w:rPr>
            </w:pPr>
            <w:r>
              <w:rPr>
                <w:rFonts w:ascii="標楷體" w:eastAsia="標楷體" w:hAnsi="標楷體" w:cs="標楷體"/>
                <w:color w:val="000000"/>
              </w:rPr>
              <w:t>五、公司經驗及能力、過去工作實績及如期履約能力之評估。</w:t>
            </w:r>
          </w:p>
        </w:tc>
        <w:tc>
          <w:tcPr>
            <w:tcW w:w="1560" w:type="dxa"/>
            <w:vAlign w:val="center"/>
          </w:tcPr>
          <w:p w14:paraId="3503DFA4" w14:textId="77777777" w:rsidR="007708D6" w:rsidRDefault="00CA09D7" w:rsidP="00B50DB1">
            <w:pPr>
              <w:widowControl/>
              <w:pBdr>
                <w:top w:val="nil"/>
                <w:left w:val="nil"/>
                <w:bottom w:val="nil"/>
                <w:right w:val="nil"/>
                <w:between w:val="nil"/>
              </w:pBdr>
              <w:tabs>
                <w:tab w:val="left" w:pos="0"/>
              </w:tabs>
              <w:spacing w:before="120" w:after="120" w:line="240" w:lineRule="auto"/>
              <w:ind w:left="1195" w:hanging="485"/>
              <w:rPr>
                <w:rFonts w:ascii="標楷體" w:eastAsia="標楷體" w:hAnsi="標楷體" w:cs="標楷體"/>
                <w:color w:val="000000"/>
              </w:rPr>
            </w:pPr>
            <w:r>
              <w:rPr>
                <w:rFonts w:ascii="標楷體" w:eastAsia="標楷體" w:hAnsi="標楷體" w:cs="標楷體"/>
                <w:color w:val="000000"/>
              </w:rPr>
              <w:t>10分</w:t>
            </w:r>
          </w:p>
        </w:tc>
      </w:tr>
      <w:tr w:rsidR="007708D6" w14:paraId="48106186" w14:textId="77777777" w:rsidTr="00B50DB1">
        <w:trPr>
          <w:trHeight w:val="628"/>
        </w:trPr>
        <w:tc>
          <w:tcPr>
            <w:tcW w:w="7338" w:type="dxa"/>
            <w:vAlign w:val="center"/>
          </w:tcPr>
          <w:p w14:paraId="633A22E9" w14:textId="77777777" w:rsidR="007708D6" w:rsidRDefault="00CA09D7">
            <w:pPr>
              <w:pBdr>
                <w:top w:val="nil"/>
                <w:left w:val="nil"/>
                <w:bottom w:val="nil"/>
                <w:right w:val="nil"/>
                <w:between w:val="nil"/>
              </w:pBdr>
              <w:spacing w:before="120" w:line="240" w:lineRule="auto"/>
              <w:ind w:left="1195" w:hanging="485"/>
              <w:rPr>
                <w:color w:val="000000"/>
              </w:rPr>
            </w:pPr>
            <w:r>
              <w:rPr>
                <w:rFonts w:ascii="標楷體" w:eastAsia="標楷體" w:hAnsi="標楷體" w:cs="標楷體"/>
                <w:color w:val="000000"/>
              </w:rPr>
              <w:t>六、簡報內容及答詢。</w:t>
            </w:r>
          </w:p>
        </w:tc>
        <w:tc>
          <w:tcPr>
            <w:tcW w:w="1560" w:type="dxa"/>
            <w:vAlign w:val="center"/>
          </w:tcPr>
          <w:p w14:paraId="485A3782" w14:textId="77777777" w:rsidR="007708D6" w:rsidRDefault="00CA09D7" w:rsidP="00B50DB1">
            <w:pPr>
              <w:widowControl/>
              <w:pBdr>
                <w:top w:val="nil"/>
                <w:left w:val="nil"/>
                <w:bottom w:val="nil"/>
                <w:right w:val="nil"/>
                <w:between w:val="nil"/>
              </w:pBdr>
              <w:tabs>
                <w:tab w:val="left" w:pos="0"/>
              </w:tabs>
              <w:spacing w:before="120" w:after="120" w:line="240" w:lineRule="auto"/>
              <w:ind w:left="1195" w:hanging="485"/>
              <w:rPr>
                <w:rFonts w:ascii="標楷體" w:eastAsia="標楷體" w:hAnsi="標楷體" w:cs="標楷體"/>
                <w:color w:val="000000"/>
              </w:rPr>
            </w:pPr>
            <w:r>
              <w:rPr>
                <w:rFonts w:ascii="標楷體" w:eastAsia="標楷體" w:hAnsi="標楷體" w:cs="標楷體"/>
                <w:color w:val="000000"/>
              </w:rPr>
              <w:t>10分</w:t>
            </w:r>
          </w:p>
        </w:tc>
      </w:tr>
      <w:tr w:rsidR="007708D6" w14:paraId="4784132D" w14:textId="77777777" w:rsidTr="00B50DB1">
        <w:trPr>
          <w:trHeight w:val="628"/>
        </w:trPr>
        <w:tc>
          <w:tcPr>
            <w:tcW w:w="7338" w:type="dxa"/>
            <w:vAlign w:val="center"/>
          </w:tcPr>
          <w:p w14:paraId="377A2FB7" w14:textId="77777777" w:rsidR="007708D6" w:rsidRDefault="00CA09D7">
            <w:pPr>
              <w:pBdr>
                <w:top w:val="nil"/>
                <w:left w:val="nil"/>
                <w:bottom w:val="nil"/>
                <w:right w:val="nil"/>
                <w:between w:val="nil"/>
              </w:pBdr>
              <w:spacing w:line="240" w:lineRule="auto"/>
              <w:ind w:left="1195" w:hanging="485"/>
              <w:jc w:val="center"/>
              <w:rPr>
                <w:rFonts w:ascii="標楷體" w:eastAsia="標楷體" w:hAnsi="標楷體" w:cs="標楷體"/>
                <w:color w:val="000000"/>
              </w:rPr>
            </w:pPr>
            <w:r>
              <w:rPr>
                <w:rFonts w:ascii="標楷體" w:eastAsia="標楷體" w:hAnsi="標楷體" w:cs="標楷體"/>
                <w:color w:val="000000"/>
              </w:rPr>
              <w:t>得分合計</w:t>
            </w:r>
          </w:p>
        </w:tc>
        <w:tc>
          <w:tcPr>
            <w:tcW w:w="1560" w:type="dxa"/>
            <w:vAlign w:val="center"/>
          </w:tcPr>
          <w:p w14:paraId="658557BE" w14:textId="77777777" w:rsidR="007708D6" w:rsidRDefault="00CA09D7" w:rsidP="00B50DB1">
            <w:pPr>
              <w:pBdr>
                <w:top w:val="nil"/>
                <w:left w:val="nil"/>
                <w:bottom w:val="nil"/>
                <w:right w:val="nil"/>
                <w:between w:val="nil"/>
              </w:pBdr>
              <w:spacing w:line="240" w:lineRule="auto"/>
              <w:ind w:left="1195" w:hanging="485"/>
              <w:rPr>
                <w:rFonts w:ascii="標楷體" w:eastAsia="標楷體" w:hAnsi="標楷體" w:cs="標楷體"/>
                <w:color w:val="000000"/>
              </w:rPr>
            </w:pPr>
            <w:r>
              <w:rPr>
                <w:rFonts w:ascii="標楷體" w:eastAsia="標楷體" w:hAnsi="標楷體" w:cs="標楷體"/>
                <w:color w:val="000000"/>
              </w:rPr>
              <w:t>100分</w:t>
            </w:r>
          </w:p>
        </w:tc>
      </w:tr>
    </w:tbl>
    <w:p w14:paraId="30E0888E" w14:textId="77777777" w:rsidR="007708D6" w:rsidRPr="00B50DB1" w:rsidRDefault="00CA09D7" w:rsidP="00B50DB1">
      <w:pPr>
        <w:pStyle w:val="a5"/>
        <w:suppressAutoHyphens w:val="0"/>
        <w:spacing w:line="480" w:lineRule="exact"/>
        <w:ind w:leftChars="354" w:left="1690" w:hangingChars="300" w:hanging="84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十六、得標人應於簽約日前繳交履約保證金，並於出租機關通知期限內完成簽約，並應向臺灣臺南地方法院或經法院認可之民間公證機構辦理租約公證，其所需費用概由承租人負擔，未經招標機關同意而逾期不辦理簽約者，視為放棄得標，本所得依決標前之標價順序洽次高標投標人以決標價承租。(本案標的之上架設施軌道改善及增加倒拉滑輪等相關設施，目前施工中，預計於110年11月10日完工，須工程驗收通過後才辦理簽約，若因故無法簽約，則本標租案予以作廢。)</w:t>
      </w:r>
    </w:p>
    <w:p w14:paraId="30E375F2" w14:textId="75C80FCD" w:rsidR="007708D6" w:rsidRPr="00B50DB1" w:rsidRDefault="00CA09D7" w:rsidP="00B50DB1">
      <w:pPr>
        <w:pStyle w:val="a5"/>
        <w:numPr>
          <w:ilvl w:val="0"/>
          <w:numId w:val="3"/>
        </w:numPr>
        <w:suppressAutoHyphens w:val="0"/>
        <w:spacing w:line="480" w:lineRule="exact"/>
        <w:ind w:leftChars="0" w:left="566" w:hanging="566"/>
        <w:jc w:val="left"/>
        <w:textAlignment w:val="auto"/>
        <w:outlineLvl w:val="9"/>
        <w:rPr>
          <w:rFonts w:ascii="標楷體" w:eastAsia="標楷體" w:hAnsi="標楷體" w:cs="標楷體"/>
          <w:b/>
          <w:sz w:val="28"/>
          <w:szCs w:val="28"/>
        </w:rPr>
      </w:pPr>
      <w:r w:rsidRPr="00B50DB1">
        <w:rPr>
          <w:rFonts w:ascii="標楷體" w:eastAsia="標楷體" w:hAnsi="標楷體" w:cs="標楷體"/>
          <w:b/>
          <w:sz w:val="28"/>
          <w:szCs w:val="28"/>
        </w:rPr>
        <w:lastRenderedPageBreak/>
        <w:t>投標押標金繳納及退還</w:t>
      </w:r>
    </w:p>
    <w:p w14:paraId="21308DE5" w14:textId="77777777" w:rsidR="007708D6" w:rsidRPr="00B50DB1" w:rsidRDefault="00CA09D7" w:rsidP="00B50DB1">
      <w:pPr>
        <w:pStyle w:val="a5"/>
        <w:suppressAutoHyphens w:val="0"/>
        <w:spacing w:line="480" w:lineRule="exact"/>
        <w:ind w:leftChars="354" w:left="1690" w:hangingChars="300" w:hanging="84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十七、投標押標金：10萬元。</w:t>
      </w:r>
    </w:p>
    <w:p w14:paraId="5EC060E2" w14:textId="77777777" w:rsidR="007708D6" w:rsidRPr="00B50DB1" w:rsidRDefault="00CA09D7" w:rsidP="00B50DB1">
      <w:pPr>
        <w:pStyle w:val="a5"/>
        <w:suppressAutoHyphens w:val="0"/>
        <w:spacing w:line="480" w:lineRule="exact"/>
        <w:ind w:leftChars="354" w:left="1690" w:hangingChars="300" w:hanging="84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十八、投標押標金之繳納：限用下列票據：</w:t>
      </w:r>
    </w:p>
    <w:p w14:paraId="15519E03" w14:textId="77777777" w:rsidR="007708D6" w:rsidRPr="00B50DB1" w:rsidRDefault="00CA09D7" w:rsidP="00B50DB1">
      <w:pPr>
        <w:pStyle w:val="a5"/>
        <w:suppressAutoHyphens w:val="0"/>
        <w:spacing w:line="480" w:lineRule="exact"/>
        <w:ind w:leftChars="654" w:left="2410" w:hangingChars="300" w:hanging="84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(一)各行庫、信用合作社及農、漁會信用部之劃線保付支票。</w:t>
      </w:r>
    </w:p>
    <w:p w14:paraId="77279FBF" w14:textId="77777777" w:rsidR="007708D6" w:rsidRPr="00B50DB1" w:rsidRDefault="00CA09D7" w:rsidP="00B50DB1">
      <w:pPr>
        <w:pStyle w:val="a5"/>
        <w:suppressAutoHyphens w:val="0"/>
        <w:spacing w:line="480" w:lineRule="exact"/>
        <w:ind w:leftChars="654" w:left="2130" w:hangingChars="200" w:hanging="56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(二)各行庫、信用合作社及農、漁會信用部所開臺灣銀行支票或本票。</w:t>
      </w:r>
    </w:p>
    <w:p w14:paraId="4628473D" w14:textId="77777777" w:rsidR="007708D6" w:rsidRPr="00B50DB1" w:rsidRDefault="00CA09D7" w:rsidP="00B50DB1">
      <w:pPr>
        <w:pStyle w:val="a5"/>
        <w:suppressAutoHyphens w:val="0"/>
        <w:spacing w:line="480" w:lineRule="exact"/>
        <w:ind w:leftChars="654" w:left="1570" w:firstLineChars="0" w:firstLine="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上開支票或本票，請指名『臺南市漁港及近海管理所』為受款人。</w:t>
      </w:r>
    </w:p>
    <w:p w14:paraId="1241DBE2" w14:textId="77777777" w:rsidR="007708D6" w:rsidRPr="00B50DB1" w:rsidRDefault="00CA09D7" w:rsidP="00B50DB1">
      <w:pPr>
        <w:pStyle w:val="a5"/>
        <w:suppressAutoHyphens w:val="0"/>
        <w:spacing w:line="480" w:lineRule="exact"/>
        <w:ind w:leftChars="354" w:left="1690" w:hangingChars="300" w:hanging="84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十九、投標人應將投標押標金連同投標單一併裝入標封內，標封之封面由本所預為填妥標的名稱及開標日期、時間，並由投標人填寫投標人姓名、住址及連絡電話，投標信封背面封口處應予密封。</w:t>
      </w:r>
    </w:p>
    <w:p w14:paraId="009D1BB4" w14:textId="6D91E201" w:rsidR="007708D6" w:rsidRPr="00B50DB1" w:rsidRDefault="00CA09D7" w:rsidP="00B50DB1">
      <w:pPr>
        <w:pStyle w:val="a5"/>
        <w:suppressAutoHyphens w:val="0"/>
        <w:spacing w:line="480" w:lineRule="exact"/>
        <w:ind w:leftChars="354" w:left="1690" w:hangingChars="300" w:hanging="84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二十、公告招標後，有特殊原因時，本所得停止開標，投標押標金將        於公告停止招標之日起7日內（末日為例假日者順延至第一個        上班日）無息退還。</w:t>
      </w:r>
    </w:p>
    <w:p w14:paraId="0B841F4B" w14:textId="16CC01E4"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二十一、投標人所繳交之投標押標金，未得標者，於決標後無息發還；        得標者，於完成訂約後無息發還，另投標押標金得轉換為履約        保證金。其有下列情形之一者，其所繳納之投標押標金，不予        發還，其已發還者，並予追繳：</w:t>
      </w:r>
    </w:p>
    <w:p w14:paraId="66B13093" w14:textId="77777777" w:rsidR="007708D6" w:rsidRPr="00B50DB1" w:rsidRDefault="00CA09D7" w:rsidP="00B50DB1">
      <w:pPr>
        <w:pStyle w:val="a5"/>
        <w:suppressAutoHyphens w:val="0"/>
        <w:spacing w:line="480" w:lineRule="exact"/>
        <w:ind w:leftChars="754" w:left="2650" w:hangingChars="300" w:hanging="84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(一)投標廠商另行借用他人名義或證件投標。</w:t>
      </w:r>
    </w:p>
    <w:p w14:paraId="36A15750" w14:textId="77777777" w:rsidR="007708D6" w:rsidRPr="00B50DB1" w:rsidRDefault="00CA09D7" w:rsidP="00B50DB1">
      <w:pPr>
        <w:pStyle w:val="a5"/>
        <w:suppressAutoHyphens w:val="0"/>
        <w:spacing w:line="480" w:lineRule="exact"/>
        <w:ind w:leftChars="754" w:left="2650" w:hangingChars="300" w:hanging="84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(二)冒用他人名義或證件投標。</w:t>
      </w:r>
    </w:p>
    <w:p w14:paraId="669F5EB8" w14:textId="77777777" w:rsidR="007708D6" w:rsidRPr="00B50DB1" w:rsidRDefault="00CA09D7" w:rsidP="00B50DB1">
      <w:pPr>
        <w:pStyle w:val="a5"/>
        <w:suppressAutoHyphens w:val="0"/>
        <w:spacing w:line="480" w:lineRule="exact"/>
        <w:ind w:leftChars="754" w:left="2370" w:hangingChars="200" w:hanging="56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(三)得標人未於出租機關通知期限內繳納履約保證金並於通知期限簽訂租約或放棄得標權利者。</w:t>
      </w:r>
    </w:p>
    <w:p w14:paraId="0B019DB3" w14:textId="77777777"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十二、投標人所繳交之投標押標金，除有第二十二點各項情事不予發還者外，其餘未得標者均於開標當日憑投標人身分證、投標人原用印章，無息發還；如係委託他人代領，應出具委託書，受託人應攜帶身分證、印章，於投標單內簽章領回。</w:t>
      </w:r>
    </w:p>
    <w:p w14:paraId="580BA23C" w14:textId="57B6C5AD" w:rsidR="007708D6" w:rsidRPr="00B50DB1" w:rsidRDefault="00CA09D7" w:rsidP="00B50DB1">
      <w:pPr>
        <w:pStyle w:val="a5"/>
        <w:numPr>
          <w:ilvl w:val="0"/>
          <w:numId w:val="3"/>
        </w:numPr>
        <w:suppressAutoHyphens w:val="0"/>
        <w:spacing w:line="480" w:lineRule="exact"/>
        <w:ind w:leftChars="0" w:left="566" w:hanging="566"/>
        <w:jc w:val="left"/>
        <w:textAlignment w:val="auto"/>
        <w:outlineLvl w:val="9"/>
        <w:rPr>
          <w:rFonts w:ascii="標楷體" w:eastAsia="標楷體" w:hAnsi="標楷體" w:cs="標楷體"/>
          <w:b/>
          <w:sz w:val="28"/>
          <w:szCs w:val="28"/>
        </w:rPr>
      </w:pPr>
      <w:r w:rsidRPr="00B50DB1">
        <w:rPr>
          <w:rFonts w:ascii="標楷體" w:eastAsia="標楷體" w:hAnsi="標楷體" w:cs="標楷體"/>
          <w:b/>
          <w:sz w:val="28"/>
          <w:szCs w:val="28"/>
        </w:rPr>
        <w:t>履約保證金繳納及退還</w:t>
      </w:r>
    </w:p>
    <w:p w14:paraId="515BB934" w14:textId="77777777"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二十三、得標人應於簽訂租賃契約前繳交履約保證金，履約保證金以1</w:t>
      </w:r>
    </w:p>
    <w:p w14:paraId="46DCDED3" w14:textId="77777777"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 xml:space="preserve">        年租金計算。</w:t>
      </w:r>
    </w:p>
    <w:p w14:paraId="225D23D0" w14:textId="77777777"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lastRenderedPageBreak/>
        <w:t>二十四、履約保證金因不可歸責於承租人事由而提前終止契約或租約期</w:t>
      </w:r>
    </w:p>
    <w:p w14:paraId="6A33B043" w14:textId="77777777"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 xml:space="preserve">        滿時，扣除承租人應負擔之欠繳租金、違約金及拆運費等費用</w:t>
      </w:r>
    </w:p>
    <w:p w14:paraId="5BFDE20A" w14:textId="77777777"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 xml:space="preserve">        後由出租機關無息發還；可歸責於承租人事由而提前終止契</w:t>
      </w:r>
    </w:p>
    <w:p w14:paraId="35D58275" w14:textId="77777777"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 xml:space="preserve">        約，除沒收履約保證金外，將另行追繳承租人應負擔之相關費 </w:t>
      </w:r>
    </w:p>
    <w:p w14:paraId="5AFAA0C3" w14:textId="77777777"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 xml:space="preserve">        用。</w:t>
      </w:r>
    </w:p>
    <w:p w14:paraId="5BF64602" w14:textId="699D5981" w:rsidR="007708D6" w:rsidRPr="00B50DB1" w:rsidRDefault="00CA09D7" w:rsidP="00B50DB1">
      <w:pPr>
        <w:pStyle w:val="a5"/>
        <w:numPr>
          <w:ilvl w:val="0"/>
          <w:numId w:val="3"/>
        </w:numPr>
        <w:suppressAutoHyphens w:val="0"/>
        <w:spacing w:line="480" w:lineRule="exact"/>
        <w:ind w:leftChars="0" w:left="566" w:hanging="566"/>
        <w:jc w:val="left"/>
        <w:textAlignment w:val="auto"/>
        <w:outlineLvl w:val="9"/>
        <w:rPr>
          <w:rFonts w:ascii="標楷體" w:eastAsia="標楷體" w:hAnsi="標楷體" w:cs="標楷體"/>
          <w:b/>
          <w:sz w:val="28"/>
          <w:szCs w:val="28"/>
        </w:rPr>
      </w:pPr>
      <w:r w:rsidRPr="00B50DB1">
        <w:rPr>
          <w:rFonts w:ascii="標楷體" w:eastAsia="標楷體" w:hAnsi="標楷體" w:cs="標楷體"/>
          <w:b/>
          <w:sz w:val="28"/>
          <w:szCs w:val="28"/>
        </w:rPr>
        <w:t>其他約定事項</w:t>
      </w:r>
    </w:p>
    <w:p w14:paraId="11E8AD85" w14:textId="77777777"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二十五、履約事項</w:t>
      </w:r>
    </w:p>
    <w:p w14:paraId="26558549" w14:textId="77777777" w:rsidR="007708D6" w:rsidRPr="00B50DB1" w:rsidRDefault="00CA09D7" w:rsidP="00EC0F90">
      <w:pPr>
        <w:pStyle w:val="a5"/>
        <w:suppressAutoHyphens w:val="0"/>
        <w:spacing w:line="480" w:lineRule="exact"/>
        <w:ind w:leftChars="754" w:left="293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(一)使用限制</w:t>
      </w:r>
    </w:p>
    <w:p w14:paraId="39E6FD50" w14:textId="77777777" w:rsidR="007708D6" w:rsidRPr="00B50DB1" w:rsidRDefault="00CA09D7" w:rsidP="00EC0F90">
      <w:pPr>
        <w:pStyle w:val="a5"/>
        <w:suppressAutoHyphens w:val="0"/>
        <w:spacing w:line="480" w:lineRule="exact"/>
        <w:ind w:leftChars="954" w:left="2290" w:firstLineChars="0" w:firstLine="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出租地限經營電機、機械、船舶製造修理、遊艇製造修理業、曳船設施及船舶修理設施，不得作上述產業以外之任何其他用途;土地不得新建建物；房屋及設備應盡維護及修繕責任。</w:t>
      </w:r>
    </w:p>
    <w:p w14:paraId="6D90BDF3" w14:textId="28AC3B1B" w:rsidR="007708D6" w:rsidRPr="00B50DB1" w:rsidRDefault="00CA09D7" w:rsidP="00EC0F90">
      <w:pPr>
        <w:pStyle w:val="a5"/>
        <w:suppressAutoHyphens w:val="0"/>
        <w:spacing w:line="480" w:lineRule="exact"/>
        <w:ind w:leftChars="754" w:left="293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(二)標租標的及租賃期限</w:t>
      </w:r>
    </w:p>
    <w:p w14:paraId="39924DD7" w14:textId="719203AC" w:rsidR="007708D6" w:rsidRPr="00B50DB1" w:rsidRDefault="00CA09D7" w:rsidP="00EC0F90">
      <w:pPr>
        <w:pStyle w:val="a5"/>
        <w:suppressAutoHyphens w:val="0"/>
        <w:spacing w:line="480" w:lineRule="exact"/>
        <w:ind w:leftChars="954" w:left="2290" w:firstLineChars="0" w:firstLine="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臺南市將軍區山子腳段3535-103(部分)、3535-25(部分)及3535-26地號市有土地(含建物及設備)標租（如附標租標的清冊及土地示意圖），租賃期間為9年。</w:t>
      </w:r>
    </w:p>
    <w:p w14:paraId="3CC10BB2" w14:textId="77777777" w:rsidR="007708D6" w:rsidRPr="00B50DB1" w:rsidRDefault="00CA09D7" w:rsidP="00EC0F90">
      <w:pPr>
        <w:pStyle w:val="a5"/>
        <w:suppressAutoHyphens w:val="0"/>
        <w:spacing w:line="480" w:lineRule="exact"/>
        <w:ind w:leftChars="754" w:left="293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(三)保險</w:t>
      </w:r>
    </w:p>
    <w:p w14:paraId="54F0A45A" w14:textId="7149DB08" w:rsidR="007708D6" w:rsidRPr="00B50DB1" w:rsidRDefault="00CA09D7" w:rsidP="00EC0F90">
      <w:pPr>
        <w:pStyle w:val="a5"/>
        <w:suppressAutoHyphens w:val="0"/>
        <w:spacing w:line="480" w:lineRule="exact"/>
        <w:ind w:leftChars="954" w:left="2290" w:firstLineChars="0" w:firstLine="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承租人履約期間應辦理公共意外險，包含因意外事故致出租機關或其他第三人受有之損失。保險單應檢送至出租機關備查。</w:t>
      </w:r>
    </w:p>
    <w:p w14:paraId="16976C1C" w14:textId="3964BB5E" w:rsidR="007708D6" w:rsidRPr="00B50DB1" w:rsidRDefault="00CA09D7" w:rsidP="00EC0F90">
      <w:pPr>
        <w:pStyle w:val="a5"/>
        <w:suppressAutoHyphens w:val="0"/>
        <w:spacing w:line="480" w:lineRule="exact"/>
        <w:ind w:leftChars="954" w:left="2290" w:firstLineChars="0" w:firstLine="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保險期間自合約生效日起至租期屆滿之日止，如申請換約續租，保險期間比照順延。</w:t>
      </w:r>
    </w:p>
    <w:p w14:paraId="11C3827E" w14:textId="51A32D36" w:rsidR="007708D6" w:rsidRPr="00B50DB1" w:rsidRDefault="00CA09D7" w:rsidP="00EC0F90">
      <w:pPr>
        <w:pStyle w:val="a5"/>
        <w:suppressAutoHyphens w:val="0"/>
        <w:spacing w:line="480" w:lineRule="exact"/>
        <w:ind w:leftChars="954" w:left="2290" w:firstLineChars="0" w:firstLine="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履約期間，未經出租機關同意不得變更或終止保險契約，違              者以違約論處。</w:t>
      </w:r>
    </w:p>
    <w:p w14:paraId="6D5C5997" w14:textId="0522E9EA" w:rsidR="007708D6" w:rsidRPr="00B50DB1" w:rsidRDefault="00CA09D7" w:rsidP="00EC0F90">
      <w:pPr>
        <w:pStyle w:val="a5"/>
        <w:suppressAutoHyphens w:val="0"/>
        <w:spacing w:line="480" w:lineRule="exact"/>
        <w:ind w:leftChars="754" w:left="2370" w:hangingChars="200" w:hanging="56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(四)本案簽約後，承租人應於土地(含建物及設備)移交後半年內開始營運，逾期則主管機關終止租約。</w:t>
      </w:r>
    </w:p>
    <w:p w14:paraId="1AF34677" w14:textId="56D3E965" w:rsidR="007708D6" w:rsidRPr="00B50DB1" w:rsidRDefault="00CA09D7" w:rsidP="00EC0F90">
      <w:pPr>
        <w:pStyle w:val="a5"/>
        <w:suppressAutoHyphens w:val="0"/>
        <w:spacing w:line="480" w:lineRule="exact"/>
        <w:ind w:leftChars="754" w:left="2370" w:hangingChars="200" w:hanging="56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(五)租賃期限屆滿時，承租人有意續租者應於租期屆滿6個月        前向出租機關申請，如無違規事項，經本府同意得另訂新租約，以一次為限；承租人未依限提出，視為無意續租。</w:t>
      </w:r>
    </w:p>
    <w:p w14:paraId="01E2F177" w14:textId="77777777" w:rsidR="007708D6" w:rsidRPr="00B50DB1" w:rsidRDefault="00CA09D7" w:rsidP="00EC0F90">
      <w:pPr>
        <w:pStyle w:val="a5"/>
        <w:suppressAutoHyphens w:val="0"/>
        <w:spacing w:line="480" w:lineRule="exact"/>
        <w:ind w:leftChars="354" w:left="1410" w:hangingChars="200" w:hanging="56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lastRenderedPageBreak/>
        <w:t>二十六、承租人應按租用條件承租土地，並不得主張優先購買權或設定</w:t>
      </w:r>
    </w:p>
    <w:p w14:paraId="7A56187A" w14:textId="77777777"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 xml:space="preserve">        地上權，租賃期滿時，租賃關係即行終止，除經出租機關同意</w:t>
      </w:r>
    </w:p>
    <w:p w14:paraId="53F5EDA4" w14:textId="77777777"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 xml:space="preserve">        保留之地上物，得以無償轉讓等方式處理外，承租人應回復原</w:t>
      </w:r>
    </w:p>
    <w:p w14:paraId="1CAA9DF2" w14:textId="77777777"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 xml:space="preserve">        狀交還出租機關，除法令另有規定外，不得要求任何補償。</w:t>
      </w:r>
    </w:p>
    <w:p w14:paraId="587A1FEF" w14:textId="77777777"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 xml:space="preserve">    二十七、出租土地有下列情形之一者，出租機關得終止租約：</w:t>
      </w:r>
    </w:p>
    <w:p w14:paraId="6027F78D" w14:textId="77777777" w:rsidR="007708D6" w:rsidRPr="00B50DB1" w:rsidRDefault="00CA09D7" w:rsidP="00C56C48">
      <w:pPr>
        <w:pStyle w:val="a5"/>
        <w:suppressAutoHyphens w:val="0"/>
        <w:spacing w:line="480" w:lineRule="exact"/>
        <w:ind w:leftChars="1054" w:left="365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(一)政府舉辦公共事業必須收回或依法變更使用。</w:t>
      </w:r>
    </w:p>
    <w:p w14:paraId="7850D35B" w14:textId="77777777" w:rsidR="007708D6" w:rsidRPr="00B50DB1" w:rsidRDefault="00CA09D7" w:rsidP="00C56C48">
      <w:pPr>
        <w:pStyle w:val="a5"/>
        <w:suppressAutoHyphens w:val="0"/>
        <w:spacing w:line="480" w:lineRule="exact"/>
        <w:ind w:leftChars="1054" w:left="365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(二)政府實施國家政策或都市計畫必須收回。</w:t>
      </w:r>
    </w:p>
    <w:p w14:paraId="4FC942EB" w14:textId="77777777" w:rsidR="007708D6" w:rsidRPr="00B50DB1" w:rsidRDefault="00CA09D7" w:rsidP="00C56C48">
      <w:pPr>
        <w:pStyle w:val="a5"/>
        <w:suppressAutoHyphens w:val="0"/>
        <w:spacing w:line="480" w:lineRule="exact"/>
        <w:ind w:leftChars="1054" w:left="365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(三)因開發利用或重新建築。</w:t>
      </w:r>
    </w:p>
    <w:p w14:paraId="77190AC2" w14:textId="77777777" w:rsidR="007708D6" w:rsidRPr="00B50DB1" w:rsidRDefault="00CA09D7" w:rsidP="00C56C48">
      <w:pPr>
        <w:pStyle w:val="a5"/>
        <w:suppressAutoHyphens w:val="0"/>
        <w:spacing w:line="480" w:lineRule="exact"/>
        <w:ind w:leftChars="1054" w:left="365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(四)承租人積欠租金超過6個月。</w:t>
      </w:r>
    </w:p>
    <w:p w14:paraId="16BEA911" w14:textId="77777777" w:rsidR="007708D6" w:rsidRPr="00B50DB1" w:rsidRDefault="00CA09D7" w:rsidP="00C56C48">
      <w:pPr>
        <w:pStyle w:val="a5"/>
        <w:suppressAutoHyphens w:val="0"/>
        <w:spacing w:line="480" w:lineRule="exact"/>
        <w:ind w:leftChars="1054" w:left="365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(五)承租人違反租賃契約。</w:t>
      </w:r>
    </w:p>
    <w:p w14:paraId="2B68BCEE" w14:textId="77777777" w:rsidR="007708D6" w:rsidRPr="00B50DB1" w:rsidRDefault="00CA09D7" w:rsidP="00C56C48">
      <w:pPr>
        <w:pStyle w:val="a5"/>
        <w:suppressAutoHyphens w:val="0"/>
        <w:spacing w:line="480" w:lineRule="exact"/>
        <w:ind w:leftChars="1054" w:left="365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(六)承租人轉租、出借、頂讓或將租賃權讓與第三人。</w:t>
      </w:r>
    </w:p>
    <w:p w14:paraId="6C24C270" w14:textId="77777777" w:rsidR="007708D6" w:rsidRPr="00B50DB1" w:rsidRDefault="00CA09D7" w:rsidP="00C56C48">
      <w:pPr>
        <w:pStyle w:val="a5"/>
        <w:suppressAutoHyphens w:val="0"/>
        <w:spacing w:line="480" w:lineRule="exact"/>
        <w:ind w:leftChars="1054" w:left="365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(七)其他依法令規定得予終止租約。</w:t>
      </w:r>
    </w:p>
    <w:p w14:paraId="26156CA3" w14:textId="0EF4F4DF" w:rsidR="007708D6" w:rsidRPr="00B50DB1" w:rsidRDefault="00CA09D7" w:rsidP="00B50DB1">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二十八、本須知為租賃契約基本條款之一，其效力視同契約。契約文件        之一切規定得互為補充，如仍有不明確之處，以機關解釋為準。</w:t>
      </w:r>
    </w:p>
    <w:p w14:paraId="465C1F30" w14:textId="3EE915C5" w:rsidR="007708D6" w:rsidRPr="00B50DB1" w:rsidRDefault="00CA09D7" w:rsidP="00C56C48">
      <w:pPr>
        <w:pStyle w:val="a5"/>
        <w:suppressAutoHyphens w:val="0"/>
        <w:spacing w:line="480" w:lineRule="exact"/>
        <w:ind w:leftChars="354" w:left="1970" w:hangingChars="400" w:hanging="1120"/>
        <w:jc w:val="left"/>
        <w:textAlignment w:val="auto"/>
        <w:outlineLvl w:val="9"/>
        <w:rPr>
          <w:rFonts w:ascii="標楷體" w:eastAsia="標楷體" w:hAnsi="標楷體" w:cs="標楷體"/>
          <w:position w:val="0"/>
          <w:sz w:val="28"/>
          <w:szCs w:val="28"/>
        </w:rPr>
      </w:pPr>
      <w:r w:rsidRPr="00B50DB1">
        <w:rPr>
          <w:rFonts w:ascii="標楷體" w:eastAsia="標楷體" w:hAnsi="標楷體" w:cs="標楷體"/>
          <w:position w:val="0"/>
          <w:sz w:val="28"/>
          <w:szCs w:val="28"/>
        </w:rPr>
        <w:t>二十九、本所得於不違反有關法令及本須知範圍內增訂補充說明或其他規定。</w:t>
      </w:r>
    </w:p>
    <w:sectPr w:rsidR="007708D6" w:rsidRPr="00B50DB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709"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E437" w14:textId="77777777" w:rsidR="00391066" w:rsidRDefault="00391066">
      <w:pPr>
        <w:spacing w:line="240" w:lineRule="auto"/>
        <w:ind w:left="1195" w:hanging="485"/>
      </w:pPr>
      <w:r>
        <w:separator/>
      </w:r>
    </w:p>
  </w:endnote>
  <w:endnote w:type="continuationSeparator" w:id="0">
    <w:p w14:paraId="0918C0A6" w14:textId="77777777" w:rsidR="00391066" w:rsidRDefault="00391066">
      <w:pPr>
        <w:spacing w:line="240" w:lineRule="auto"/>
        <w:ind w:left="1195" w:hanging="48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全真楷書">
    <w:altName w:val="新細明體"/>
    <w:panose1 w:val="00000000000000000000"/>
    <w:charset w:val="88"/>
    <w:family w:val="roman"/>
    <w:notTrueType/>
    <w:pitch w:val="default"/>
  </w:font>
  <w:font w:name="雅真中楷">
    <w:panose1 w:val="00000000000000000000"/>
    <w:charset w:val="88"/>
    <w:family w:val="roman"/>
    <w:notTrueType/>
    <w:pitch w:val="default"/>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5E6E" w14:textId="77777777" w:rsidR="007708D6" w:rsidRDefault="007708D6">
    <w:pPr>
      <w:pBdr>
        <w:top w:val="nil"/>
        <w:left w:val="nil"/>
        <w:bottom w:val="nil"/>
        <w:right w:val="nil"/>
        <w:between w:val="nil"/>
      </w:pBdr>
      <w:spacing w:line="240" w:lineRule="auto"/>
      <w:ind w:left="1114" w:hanging="404"/>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DF06" w14:textId="77777777" w:rsidR="007708D6" w:rsidRDefault="00CA09D7">
    <w:pPr>
      <w:pBdr>
        <w:top w:val="nil"/>
        <w:left w:val="nil"/>
        <w:bottom w:val="nil"/>
        <w:right w:val="nil"/>
        <w:between w:val="nil"/>
      </w:pBdr>
      <w:spacing w:line="240" w:lineRule="auto"/>
      <w:ind w:left="1114" w:hanging="404"/>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6213BE">
      <w:rPr>
        <w:rFonts w:eastAsia="Calibri"/>
        <w:noProof/>
        <w:color w:val="000000"/>
        <w:sz w:val="20"/>
        <w:szCs w:val="20"/>
      </w:rPr>
      <w:t>1</w:t>
    </w:r>
    <w:r>
      <w:rPr>
        <w:color w:val="000000"/>
        <w:sz w:val="20"/>
        <w:szCs w:val="20"/>
      </w:rPr>
      <w:fldChar w:fldCharType="end"/>
    </w:r>
  </w:p>
  <w:p w14:paraId="1FB1A7BF" w14:textId="77777777" w:rsidR="007708D6" w:rsidRDefault="007708D6">
    <w:pPr>
      <w:pBdr>
        <w:top w:val="nil"/>
        <w:left w:val="nil"/>
        <w:bottom w:val="nil"/>
        <w:right w:val="nil"/>
        <w:between w:val="nil"/>
      </w:pBdr>
      <w:spacing w:line="240" w:lineRule="auto"/>
      <w:ind w:left="1114" w:right="360" w:hanging="404"/>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2E55" w14:textId="77777777" w:rsidR="007708D6" w:rsidRDefault="007708D6">
    <w:pPr>
      <w:pBdr>
        <w:top w:val="nil"/>
        <w:left w:val="nil"/>
        <w:bottom w:val="nil"/>
        <w:right w:val="nil"/>
        <w:between w:val="nil"/>
      </w:pBdr>
      <w:spacing w:line="240" w:lineRule="auto"/>
      <w:ind w:left="1114" w:hanging="404"/>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95AA" w14:textId="77777777" w:rsidR="00391066" w:rsidRDefault="00391066">
      <w:pPr>
        <w:spacing w:line="240" w:lineRule="auto"/>
        <w:ind w:left="1195" w:hanging="485"/>
      </w:pPr>
      <w:r>
        <w:separator/>
      </w:r>
    </w:p>
  </w:footnote>
  <w:footnote w:type="continuationSeparator" w:id="0">
    <w:p w14:paraId="682C7B91" w14:textId="77777777" w:rsidR="00391066" w:rsidRDefault="00391066">
      <w:pPr>
        <w:spacing w:line="240" w:lineRule="auto"/>
        <w:ind w:left="1195" w:hanging="48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2FAA" w14:textId="77777777" w:rsidR="007708D6" w:rsidRDefault="007708D6">
    <w:pPr>
      <w:pBdr>
        <w:top w:val="nil"/>
        <w:left w:val="nil"/>
        <w:bottom w:val="nil"/>
        <w:right w:val="nil"/>
        <w:between w:val="nil"/>
      </w:pBdr>
      <w:spacing w:line="240" w:lineRule="auto"/>
      <w:ind w:left="1114" w:hanging="404"/>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3A00" w14:textId="77777777" w:rsidR="007708D6" w:rsidRDefault="007708D6">
    <w:pPr>
      <w:pBdr>
        <w:top w:val="nil"/>
        <w:left w:val="nil"/>
        <w:bottom w:val="nil"/>
        <w:right w:val="nil"/>
        <w:between w:val="nil"/>
      </w:pBdr>
      <w:spacing w:line="240" w:lineRule="auto"/>
      <w:ind w:left="1114" w:hanging="404"/>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CC99" w14:textId="77777777" w:rsidR="007708D6" w:rsidRDefault="007708D6">
    <w:pPr>
      <w:pBdr>
        <w:top w:val="nil"/>
        <w:left w:val="nil"/>
        <w:bottom w:val="nil"/>
        <w:right w:val="nil"/>
        <w:between w:val="nil"/>
      </w:pBdr>
      <w:spacing w:line="240" w:lineRule="auto"/>
      <w:ind w:left="1114" w:hanging="404"/>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A09"/>
    <w:multiLevelType w:val="multilevel"/>
    <w:tmpl w:val="E4FAF010"/>
    <w:lvl w:ilvl="0">
      <w:start w:val="1"/>
      <w:numFmt w:val="decimal"/>
      <w:lvlText w:val="第%1章"/>
      <w:lvlJc w:val="left"/>
      <w:pPr>
        <w:ind w:left="990" w:hanging="99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1DF922E0"/>
    <w:multiLevelType w:val="multilevel"/>
    <w:tmpl w:val="46B4FD2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CE150F3"/>
    <w:multiLevelType w:val="hybridMultilevel"/>
    <w:tmpl w:val="776CFF38"/>
    <w:lvl w:ilvl="0" w:tplc="B46AC7DA">
      <w:start w:val="1"/>
      <w:numFmt w:val="taiwaneseCountingThousand"/>
      <w:lvlText w:val="第%1章"/>
      <w:lvlJc w:val="left"/>
      <w:pPr>
        <w:tabs>
          <w:tab w:val="num" w:pos="990"/>
        </w:tabs>
        <w:ind w:left="990" w:hanging="99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8D6"/>
    <w:rsid w:val="000C5817"/>
    <w:rsid w:val="00391066"/>
    <w:rsid w:val="006213BE"/>
    <w:rsid w:val="007708D6"/>
    <w:rsid w:val="00B50DB1"/>
    <w:rsid w:val="00C56C48"/>
    <w:rsid w:val="00CA09D7"/>
    <w:rsid w:val="00EC0F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590F5"/>
  <w15:docId w15:val="{1358C89C-649A-4862-BE1A-2D6A90A7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spacing w:line="480" w:lineRule="atLeast"/>
      <w:ind w:leftChars="296" w:left="498" w:hangingChars="202" w:hanging="202"/>
      <w:jc w:val="both"/>
      <w:textDirection w:val="btLr"/>
      <w:textAlignment w:val="top"/>
      <w:outlineLvl w:val="0"/>
    </w:pPr>
    <w:rPr>
      <w:kern w:val="2"/>
      <w:position w:val="-1"/>
      <w:sz w:val="24"/>
      <w:szCs w:val="24"/>
    </w:rPr>
  </w:style>
  <w:style w:type="paragraph" w:styleId="1">
    <w:name w:val="heading 1"/>
    <w:basedOn w:val="a0"/>
    <w:next w:val="a0"/>
    <w:uiPriority w:val="9"/>
    <w:qFormat/>
    <w:pPr>
      <w:keepNext/>
      <w:keepLines/>
      <w:spacing w:before="480" w:after="12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rPr>
  </w:style>
  <w:style w:type="paragraph" w:styleId="5">
    <w:name w:val="heading 5"/>
    <w:basedOn w:val="a0"/>
    <w:next w:val="a0"/>
    <w:uiPriority w:val="9"/>
    <w:semiHidden/>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paragraph" w:styleId="a5">
    <w:name w:val="List Paragraph"/>
    <w:basedOn w:val="a0"/>
    <w:uiPriority w:val="99"/>
    <w:qFormat/>
    <w:pPr>
      <w:ind w:leftChars="200" w:left="480"/>
    </w:pPr>
  </w:style>
  <w:style w:type="character" w:styleId="a6">
    <w:name w:val="annotation reference"/>
    <w:rPr>
      <w:w w:val="100"/>
      <w:position w:val="-1"/>
      <w:sz w:val="18"/>
      <w:szCs w:val="18"/>
      <w:effect w:val="none"/>
      <w:vertAlign w:val="baseline"/>
      <w:cs w:val="0"/>
      <w:em w:val="none"/>
    </w:rPr>
  </w:style>
  <w:style w:type="paragraph" w:styleId="a7">
    <w:name w:val="annotation text"/>
    <w:basedOn w:val="a0"/>
  </w:style>
  <w:style w:type="character" w:customStyle="1" w:styleId="a8">
    <w:name w:val="註解文字 字元"/>
    <w:basedOn w:val="a1"/>
    <w:rPr>
      <w:w w:val="100"/>
      <w:position w:val="-1"/>
      <w:effect w:val="none"/>
      <w:vertAlign w:val="baseline"/>
      <w:cs w:val="0"/>
      <w:em w:val="none"/>
    </w:rPr>
  </w:style>
  <w:style w:type="paragraph" w:styleId="a9">
    <w:name w:val="annotation subject"/>
    <w:basedOn w:val="a7"/>
    <w:next w:val="a7"/>
    <w:rPr>
      <w:b/>
      <w:bCs/>
    </w:rPr>
  </w:style>
  <w:style w:type="character" w:customStyle="1" w:styleId="aa">
    <w:name w:val="註解主旨 字元"/>
    <w:rPr>
      <w:b/>
      <w:bCs/>
      <w:w w:val="100"/>
      <w:position w:val="-1"/>
      <w:effect w:val="none"/>
      <w:vertAlign w:val="baseline"/>
      <w:cs w:val="0"/>
      <w:em w:val="none"/>
    </w:rPr>
  </w:style>
  <w:style w:type="paragraph" w:styleId="ab">
    <w:name w:val="Balloon Text"/>
    <w:basedOn w:val="a0"/>
    <w:rPr>
      <w:rFonts w:ascii="Cambria" w:hAnsi="Cambria" w:cs="Cambria"/>
      <w:sz w:val="18"/>
      <w:szCs w:val="18"/>
    </w:rPr>
  </w:style>
  <w:style w:type="character" w:customStyle="1" w:styleId="ac">
    <w:name w:val="註解方塊文字 字元"/>
    <w:rPr>
      <w:rFonts w:ascii="Cambria" w:eastAsia="新細明體" w:hAnsi="Cambria" w:cs="Cambria"/>
      <w:w w:val="100"/>
      <w:position w:val="-1"/>
      <w:sz w:val="18"/>
      <w:szCs w:val="18"/>
      <w:effect w:val="none"/>
      <w:vertAlign w:val="baseline"/>
      <w:cs w:val="0"/>
      <w:em w:val="none"/>
    </w:rPr>
  </w:style>
  <w:style w:type="paragraph" w:styleId="ad">
    <w:name w:val="footer"/>
    <w:basedOn w:val="a0"/>
    <w:rPr>
      <w:sz w:val="20"/>
      <w:szCs w:val="20"/>
    </w:rPr>
  </w:style>
  <w:style w:type="character" w:customStyle="1" w:styleId="ae">
    <w:name w:val="頁尾 字元"/>
    <w:rPr>
      <w:w w:val="100"/>
      <w:position w:val="-1"/>
      <w:sz w:val="20"/>
      <w:szCs w:val="20"/>
      <w:effect w:val="none"/>
      <w:vertAlign w:val="baseline"/>
      <w:cs w:val="0"/>
      <w:em w:val="none"/>
    </w:rPr>
  </w:style>
  <w:style w:type="character" w:styleId="af">
    <w:name w:val="page number"/>
    <w:basedOn w:val="a1"/>
    <w:rPr>
      <w:w w:val="100"/>
      <w:position w:val="-1"/>
      <w:effect w:val="none"/>
      <w:vertAlign w:val="baseline"/>
      <w:cs w:val="0"/>
      <w:em w:val="none"/>
    </w:rPr>
  </w:style>
  <w:style w:type="character" w:styleId="af0">
    <w:name w:val="Strong"/>
    <w:rPr>
      <w:b/>
      <w:bCs/>
      <w:w w:val="100"/>
      <w:position w:val="-1"/>
      <w:effect w:val="none"/>
      <w:vertAlign w:val="baseline"/>
      <w:cs w:val="0"/>
      <w:em w:val="none"/>
    </w:rPr>
  </w:style>
  <w:style w:type="paragraph" w:customStyle="1" w:styleId="7">
    <w:name w:val="樣式7"/>
    <w:basedOn w:val="a0"/>
    <w:uiPriority w:val="99"/>
    <w:pPr>
      <w:adjustRightInd w:val="0"/>
      <w:spacing w:line="360" w:lineRule="atLeast"/>
      <w:ind w:left="1361" w:hanging="1361"/>
      <w:textAlignment w:val="baseline"/>
    </w:pPr>
    <w:rPr>
      <w:rFonts w:ascii="Times New Roman" w:eastAsia="全真楷書" w:hAnsi="Times New Roman" w:cs="Times New Roman"/>
      <w:spacing w:val="14"/>
      <w:kern w:val="0"/>
    </w:rPr>
  </w:style>
  <w:style w:type="character" w:customStyle="1" w:styleId="70">
    <w:name w:val="樣式7 字元"/>
    <w:uiPriority w:val="99"/>
    <w:rPr>
      <w:spacing w:val="14"/>
      <w:w w:val="100"/>
      <w:position w:val="-1"/>
      <w:sz w:val="24"/>
      <w:szCs w:val="24"/>
      <w:effect w:val="none"/>
      <w:vertAlign w:val="baseline"/>
      <w:cs w:val="0"/>
      <w:em w:val="none"/>
      <w:lang w:val="en-US" w:eastAsia="zh-TW"/>
    </w:rPr>
  </w:style>
  <w:style w:type="paragraph" w:styleId="af1">
    <w:name w:val="header"/>
    <w:basedOn w:val="a0"/>
    <w:rPr>
      <w:sz w:val="20"/>
      <w:szCs w:val="20"/>
    </w:rPr>
  </w:style>
  <w:style w:type="character" w:customStyle="1" w:styleId="af2">
    <w:name w:val="頁首 字元"/>
    <w:rPr>
      <w:w w:val="100"/>
      <w:position w:val="-1"/>
      <w:sz w:val="20"/>
      <w:szCs w:val="20"/>
      <w:effect w:val="none"/>
      <w:vertAlign w:val="baseline"/>
      <w:cs w:val="0"/>
      <w:em w:val="none"/>
    </w:rPr>
  </w:style>
  <w:style w:type="paragraph" w:customStyle="1" w:styleId="a">
    <w:name w:val="一"/>
    <w:pPr>
      <w:numPr>
        <w:numId w:val="2"/>
      </w:numPr>
      <w:tabs>
        <w:tab w:val="left" w:pos="0"/>
      </w:tabs>
      <w:suppressAutoHyphens/>
      <w:spacing w:before="120" w:after="120" w:line="500" w:lineRule="atLeast"/>
      <w:ind w:leftChars="-1" w:left="-1" w:hangingChars="1" w:hanging="1"/>
      <w:textDirection w:val="btLr"/>
      <w:textAlignment w:val="top"/>
      <w:outlineLvl w:val="0"/>
    </w:pPr>
    <w:rPr>
      <w:rFonts w:ascii="Times New Roman" w:eastAsia="雅真中楷" w:hAnsi="Times New Roman"/>
      <w:position w:val="-1"/>
      <w:sz w:val="28"/>
    </w:rPr>
  </w:style>
  <w:style w:type="paragraph" w:styleId="af3">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dfBh52NXxZsSV6QLbsdKCGmxw==">AMUW2mX4ywuTRoY5zRIAuzSXOJFnxS3XySQgCarbNiIC9Nlb0nKyZmacG6+JRwauOiJHZkiI0UiNTWNQob9lesLeLWHQJ01IKcMmwTP2JFMPLcjPb/PWBaM=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臺南市漁港及進海管理所</cp:lastModifiedBy>
  <cp:revision>3</cp:revision>
  <dcterms:created xsi:type="dcterms:W3CDTF">2021-09-15T06:34:00Z</dcterms:created>
  <dcterms:modified xsi:type="dcterms:W3CDTF">2021-10-12T01:35:00Z</dcterms:modified>
</cp:coreProperties>
</file>