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BE32" w14:textId="286137AF" w:rsidR="00E735FC" w:rsidRDefault="00E735FC" w:rsidP="00E735FC">
      <w:pPr>
        <w:widowControl/>
        <w:shd w:val="clear" w:color="auto" w:fill="FFFFFF"/>
        <w:spacing w:before="360" w:after="360"/>
        <w:outlineLvl w:val="1"/>
        <w:rPr>
          <w:rFonts w:ascii="新細明體" w:eastAsia="新細明體" w:hAnsi="新細明體" w:cs="新細明體"/>
          <w:kern w:val="0"/>
          <w:sz w:val="15"/>
          <w:szCs w:val="15"/>
          <w:bdr w:val="single" w:sz="6" w:space="2" w:color="999999" w:frame="1"/>
        </w:rPr>
      </w:pPr>
      <w:r w:rsidRPr="00E735FC">
        <w:rPr>
          <w:rFonts w:ascii="新細明體" w:eastAsia="新細明體" w:hAnsi="新細明體" w:cs="新細明體"/>
          <w:b/>
          <w:bCs/>
          <w:kern w:val="0"/>
          <w:szCs w:val="24"/>
        </w:rPr>
        <w:t>法規名稱：</w:t>
      </w:r>
      <w:r w:rsidRPr="00E735FC">
        <w:rPr>
          <w:rFonts w:ascii="新細明體" w:eastAsia="新細明體" w:hAnsi="新細明體" w:cs="新細明體"/>
          <w:kern w:val="0"/>
          <w:szCs w:val="24"/>
        </w:rPr>
        <w:t>國家災害防救科技中心設置條例 </w:t>
      </w:r>
      <w:r w:rsidRPr="00E735FC">
        <w:rPr>
          <w:rFonts w:ascii="新細明體" w:eastAsia="新細明體" w:hAnsi="新細明體" w:cs="新細明體"/>
          <w:kern w:val="0"/>
          <w:sz w:val="15"/>
          <w:szCs w:val="15"/>
          <w:bdr w:val="single" w:sz="6" w:space="2" w:color="999999" w:frame="1"/>
        </w:rPr>
        <w:t>EN</w:t>
      </w:r>
    </w:p>
    <w:p w14:paraId="79A63458" w14:textId="10525C2A" w:rsidR="00E735FC" w:rsidRDefault="00E735FC" w:rsidP="00E735FC">
      <w:pPr>
        <w:widowControl/>
        <w:shd w:val="clear" w:color="auto" w:fill="FFFFFF"/>
        <w:spacing w:before="360" w:after="360"/>
        <w:outlineLvl w:val="1"/>
        <w:rPr>
          <w:rFonts w:ascii="新細明體" w:eastAsia="新細明體" w:hAnsi="新細明體" w:cs="新細明體"/>
          <w:kern w:val="0"/>
          <w:szCs w:val="24"/>
        </w:rPr>
      </w:pPr>
      <w:r w:rsidRPr="00E735FC">
        <w:rPr>
          <w:rFonts w:ascii="新細明體" w:eastAsia="新細明體" w:hAnsi="新細明體" w:cs="新細明體"/>
          <w:b/>
          <w:bCs/>
          <w:kern w:val="0"/>
          <w:szCs w:val="24"/>
        </w:rPr>
        <w:t>修正日期：</w:t>
      </w:r>
      <w:r w:rsidRPr="00E735FC">
        <w:rPr>
          <w:rFonts w:ascii="新細明體" w:eastAsia="新細明體" w:hAnsi="新細明體" w:cs="新細明體"/>
          <w:kern w:val="0"/>
          <w:szCs w:val="24"/>
        </w:rPr>
        <w:t>民國 111 年 01 月 19 日</w:t>
      </w:r>
    </w:p>
    <w:p w14:paraId="42A6657D" w14:textId="549191D9" w:rsidR="00E735FC" w:rsidRDefault="00E735FC" w:rsidP="00E735FC">
      <w:pPr>
        <w:widowControl/>
        <w:spacing w:after="150"/>
        <w:rPr>
          <w:rFonts w:ascii="新細明體" w:eastAsia="新細明體" w:hAnsi="新細明體" w:cs="新細明體"/>
          <w:color w:val="A94442"/>
          <w:kern w:val="0"/>
          <w:szCs w:val="24"/>
        </w:rPr>
      </w:pPr>
      <w:r w:rsidRPr="00E735FC">
        <w:rPr>
          <w:rFonts w:ascii="新細明體" w:eastAsia="新細明體" w:hAnsi="新細明體" w:cs="新細明體"/>
          <w:b/>
          <w:bCs/>
          <w:kern w:val="0"/>
          <w:szCs w:val="24"/>
        </w:rPr>
        <w:t>生效狀態：</w:t>
      </w:r>
      <w:r w:rsidRPr="00E735FC">
        <w:rPr>
          <w:rFonts w:ascii="新細明體" w:eastAsia="新細明體" w:hAnsi="新細明體" w:cs="新細明體"/>
          <w:color w:val="A94442"/>
          <w:kern w:val="0"/>
          <w:szCs w:val="24"/>
        </w:rPr>
        <w:t>※本法規部分或全部條文尚未生效，最後生效日期：未定 連結舊法規內容本條例 111.01.19  修正之第 2、13、14、17、18  條條文，施行日期，由行政院定之。</w:t>
      </w:r>
    </w:p>
    <w:p w14:paraId="6F951795" w14:textId="0E076208" w:rsidR="00E735FC" w:rsidRPr="00E735FC" w:rsidRDefault="00E735FC" w:rsidP="00E735FC">
      <w:pPr>
        <w:widowControl/>
        <w:spacing w:after="150"/>
        <w:rPr>
          <w:rFonts w:ascii="新細明體" w:eastAsia="新細明體" w:hAnsi="新細明體" w:cs="新細明體" w:hint="eastAsia"/>
          <w:color w:val="A94442"/>
          <w:kern w:val="0"/>
          <w:szCs w:val="24"/>
        </w:rPr>
      </w:pPr>
      <w:r w:rsidRPr="00E735FC">
        <w:rPr>
          <w:rFonts w:ascii="新細明體" w:eastAsia="新細明體" w:hAnsi="新細明體" w:cs="新細明體"/>
          <w:b/>
          <w:bCs/>
          <w:kern w:val="0"/>
          <w:szCs w:val="24"/>
        </w:rPr>
        <w:t>法規類別：</w:t>
      </w:r>
      <w:r w:rsidRPr="00E735FC">
        <w:rPr>
          <w:rFonts w:ascii="新細明體" w:eastAsia="新細明體" w:hAnsi="新細明體" w:cs="新細明體"/>
          <w:kern w:val="0"/>
          <w:szCs w:val="24"/>
        </w:rPr>
        <w:t>行政 ＞ 國家科學及技術委員會 ＞ 科學技術目</w:t>
      </w:r>
    </w:p>
    <w:p w14:paraId="55770C43" w14:textId="77777777" w:rsidR="00E735FC" w:rsidRPr="00E735FC" w:rsidRDefault="00E735FC" w:rsidP="00E735FC">
      <w:pPr>
        <w:widowControl/>
        <w:shd w:val="clear" w:color="auto" w:fill="FFFFFF"/>
        <w:spacing w:line="293" w:lineRule="atLeast"/>
        <w:ind w:hanging="1080"/>
        <w:rPr>
          <w:rFonts w:ascii="細明體" w:eastAsia="細明體" w:hAnsi="細明體" w:cs="新細明體"/>
          <w:b/>
          <w:bCs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  <w:t xml:space="preserve">第 </w:t>
      </w:r>
      <w:proofErr w:type="gramStart"/>
      <w:r w:rsidRPr="00E735FC"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  <w:t>一</w:t>
      </w:r>
      <w:proofErr w:type="gramEnd"/>
      <w:r w:rsidRPr="00E735FC"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  <w:t xml:space="preserve"> 章 總則</w:t>
      </w:r>
    </w:p>
    <w:p w14:paraId="531E4B44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 條</w:t>
      </w:r>
    </w:p>
    <w:p w14:paraId="4C3A633E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為提升國家災害防救科技研發能力、推動災害防救科技成果及技術之落實應用，特設國家災害防救科技中心（以下簡稱本中心），並制定本條例。</w:t>
      </w:r>
    </w:p>
    <w:p w14:paraId="76FE1ECE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 條</w:t>
      </w:r>
    </w:p>
    <w:p w14:paraId="0DF0CA83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本中心為行政法人，其監督機關為國家科學及技術委員會。</w:t>
      </w:r>
    </w:p>
    <w:p w14:paraId="6995B8DD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3 條</w:t>
      </w:r>
    </w:p>
    <w:p w14:paraId="2FE1D5BF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本中心之業務範圍如下：</w:t>
      </w:r>
    </w:p>
    <w:p w14:paraId="05D1C39A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一、推動及執行災害防救科技之研發、整合事宜。</w:t>
      </w:r>
    </w:p>
    <w:p w14:paraId="5B499BCC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二、推動災害防救科技研發成果之落實及應用。</w:t>
      </w:r>
    </w:p>
    <w:p w14:paraId="31EACB6F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三、運用災害防救相關技術，協助災害防救工作。</w:t>
      </w:r>
    </w:p>
    <w:p w14:paraId="178B3180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四、促進災害防救科技之國際合作及交流。</w:t>
      </w:r>
    </w:p>
    <w:p w14:paraId="51F6BC9D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五、協助大專院校、研究機構參與災害防救科技之研究發展及其應用。</w:t>
      </w:r>
    </w:p>
    <w:p w14:paraId="01AEA6F5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六、其他與災害防救科技相關之業務。</w:t>
      </w:r>
    </w:p>
    <w:p w14:paraId="2447C944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4 條</w:t>
      </w:r>
    </w:p>
    <w:p w14:paraId="7100FB63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本中心經費來源如下：</w:t>
      </w:r>
    </w:p>
    <w:p w14:paraId="4DB8F2F6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一、政府之核撥及捐（補）助。</w:t>
      </w:r>
    </w:p>
    <w:p w14:paraId="4B4D93B8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二、國內外公私立機構、團體及個人之捐贈。</w:t>
      </w:r>
    </w:p>
    <w:p w14:paraId="7A28D734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三、受託研究及提供服務之收入。</w:t>
      </w:r>
    </w:p>
    <w:p w14:paraId="0BD4CC2C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四、其他收入。</w:t>
      </w:r>
    </w:p>
    <w:p w14:paraId="3A462006" w14:textId="77777777" w:rsidR="00E735FC" w:rsidRDefault="00E735FC" w:rsidP="00E735FC">
      <w:pPr>
        <w:widowControl/>
        <w:shd w:val="clear" w:color="auto" w:fill="FFFFFF"/>
        <w:rPr>
          <w:rFonts w:ascii="細明體" w:eastAsia="細明體" w:hAnsi="細明體" w:cs="新細明體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前項第二款之捐贈，視同對政府之捐贈。</w:t>
      </w:r>
    </w:p>
    <w:p w14:paraId="669CAF6B" w14:textId="2352CB18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5 條</w:t>
      </w:r>
    </w:p>
    <w:p w14:paraId="24027DCE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本中心應訂定組織章程、人事管理、會計制度、內部控制、國家機密保護、稽核作業及其他規章，提經董事會通過後，報請監督機關備查。</w:t>
      </w:r>
    </w:p>
    <w:p w14:paraId="0EA10AD3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本中心就其執行之公共事務，在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不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牴觸有關法律或法規命令之範圍內，得訂定規章，並提經董事會通過後，報請監督機關備查。</w:t>
      </w:r>
    </w:p>
    <w:p w14:paraId="02F41CAC" w14:textId="2F476AE2" w:rsidR="004D72BF" w:rsidRDefault="004D72BF"/>
    <w:p w14:paraId="61DC3EBC" w14:textId="595F9BF2" w:rsidR="00E735FC" w:rsidRDefault="00E735FC"/>
    <w:p w14:paraId="5C3F1545" w14:textId="77777777" w:rsidR="00E735FC" w:rsidRPr="00E735FC" w:rsidRDefault="00E735FC" w:rsidP="00E735FC">
      <w:pPr>
        <w:widowControl/>
        <w:shd w:val="clear" w:color="auto" w:fill="FFFFFF"/>
        <w:spacing w:line="293" w:lineRule="atLeast"/>
        <w:ind w:hanging="1080"/>
        <w:rPr>
          <w:rFonts w:ascii="細明體" w:eastAsia="細明體" w:hAnsi="細明體" w:cs="新細明體"/>
          <w:b/>
          <w:bCs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  <w:lastRenderedPageBreak/>
        <w:t>第 二 章 組織</w:t>
      </w:r>
    </w:p>
    <w:p w14:paraId="7B1FD7F9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6 條</w:t>
      </w:r>
    </w:p>
    <w:p w14:paraId="0FAD587B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本中心設董事會，置董事十一人至十五人，由監督機關就下列人員遴選提請行政院院長聘任之；解聘時，亦同：</w:t>
      </w:r>
    </w:p>
    <w:p w14:paraId="08282541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一、政府相關機關代表。</w:t>
      </w:r>
    </w:p>
    <w:p w14:paraId="0729D56E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二、災害防救研究相關之學者、專家。</w:t>
      </w:r>
    </w:p>
    <w:p w14:paraId="6AED93E2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三、民間企業經營、管理專家或對災害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防救有重大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貢獻之社會人士。</w:t>
      </w:r>
    </w:p>
    <w:p w14:paraId="374F2469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前項第一款之董事不得逾董事總人數三分之一。</w:t>
      </w:r>
    </w:p>
    <w:p w14:paraId="7234ABC7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第一項董事，任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性別不得少於總人數三分之一。</w:t>
      </w:r>
    </w:p>
    <w:p w14:paraId="69AEF71D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7 條</w:t>
      </w:r>
    </w:p>
    <w:p w14:paraId="784AFD42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本中心置監事三人至五人，由監督機關就下列人員遴選提請行政院院長聘任之；解聘時，亦同：</w:t>
      </w:r>
    </w:p>
    <w:p w14:paraId="6FE2B221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一、政府相關機關代表。</w:t>
      </w:r>
    </w:p>
    <w:p w14:paraId="66D87E38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二、災害防救研究相關之學者、專家。</w:t>
      </w:r>
    </w:p>
    <w:p w14:paraId="1A6F0948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三、法律、會計或財務有關之學者、專家。</w:t>
      </w:r>
    </w:p>
    <w:p w14:paraId="30C3C7F4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監事應互選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人為常務監事。</w:t>
      </w:r>
    </w:p>
    <w:p w14:paraId="61DAA957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第一項監事，任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性別不得少於總人數三分之一。</w:t>
      </w:r>
    </w:p>
    <w:p w14:paraId="1C9F564F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8 條</w:t>
      </w:r>
    </w:p>
    <w:p w14:paraId="27BED72A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董事、監事任期為三年，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不分屆次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，個別計算，期滿得續聘一次。但本條例施行後，第一次任命之董事，其中七人之任期為一年半；第一次任命之監事，其中二人之任期為一年半。</w:t>
      </w:r>
    </w:p>
    <w:p w14:paraId="5F511E27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代表政府機關出任之董事、監事，應依其職務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異動改聘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，不受前項續聘次數之限制；依第六條第一項第二款、第三款、前條第二款及第三款規定聘任之董事、監事，任期屆滿前出缺者，由監督機關遴選提請行政院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院長補聘之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，其任期至原任者任期屆滿時為止。</w:t>
      </w:r>
    </w:p>
    <w:p w14:paraId="45FEAB57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9 條</w:t>
      </w:r>
    </w:p>
    <w:p w14:paraId="55FFF508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本中心置董事長一人，由監督機關就董事中提請行政院院長聘任之；解聘時，亦同。</w:t>
      </w:r>
    </w:p>
    <w:p w14:paraId="5768183C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董事長之聘任，應由監督機關訂定作業辦法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遴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聘之。</w:t>
      </w:r>
    </w:p>
    <w:p w14:paraId="4F7697F4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董事長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對內綜理本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中心一切事務，對外代表本中心；其因故不能執行職務時，由其指定之董事代行職權，不能指定時，由董事互推一人代行職權。</w:t>
      </w:r>
    </w:p>
    <w:p w14:paraId="13B04389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董事長初任年齡不得逾六十五歲，任期屆滿前年滿七十歲者，應即更換。但有特殊考量，經行政院核准者，不在此限。</w:t>
      </w:r>
    </w:p>
    <w:p w14:paraId="6C1B94B7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10 條</w:t>
      </w:r>
    </w:p>
    <w:p w14:paraId="7925284A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董事會之職權如下：</w:t>
      </w:r>
    </w:p>
    <w:p w14:paraId="218789CF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一、發展目標及計畫之審議。</w:t>
      </w:r>
    </w:p>
    <w:p w14:paraId="67BE8577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二、年度業務計畫之審議。</w:t>
      </w:r>
    </w:p>
    <w:p w14:paraId="13131A13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三、年度預算及決算報告之審議。</w:t>
      </w:r>
    </w:p>
    <w:p w14:paraId="5EDBF755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四、規章之審議。</w:t>
      </w:r>
    </w:p>
    <w:p w14:paraId="37AC6D11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五、自有不動產處分或其設定負擔之審議。</w:t>
      </w:r>
    </w:p>
    <w:p w14:paraId="6CE1024F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六、本條例所定應經董事會決議事項之審議。</w:t>
      </w:r>
    </w:p>
    <w:p w14:paraId="0F228870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七、主任之任免。</w:t>
      </w:r>
    </w:p>
    <w:p w14:paraId="3AD8EE5B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八、其他重大事項之審議。</w:t>
      </w:r>
    </w:p>
    <w:p w14:paraId="2F3CDF58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11 條</w:t>
      </w:r>
    </w:p>
    <w:p w14:paraId="4D50F4FB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董事會每三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個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月開會一次；必要時，得召開臨時會議，由董事長召集，並擔任主席。</w:t>
      </w:r>
    </w:p>
    <w:p w14:paraId="35D31BFF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董事會會議應有過半數董事之出席，其決議應有出席董事過半數之同意。但前條第一款至第七款之決議，應有董事總人數過半數之同意。</w:t>
      </w:r>
    </w:p>
    <w:p w14:paraId="7EE5E52B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12 條</w:t>
      </w:r>
    </w:p>
    <w:p w14:paraId="5495932A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監事之職權如下：</w:t>
      </w:r>
    </w:p>
    <w:p w14:paraId="093B8582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一、年度業務決算之審核。</w:t>
      </w:r>
    </w:p>
    <w:p w14:paraId="4B7D7822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二、業務、財務狀況之監督。</w:t>
      </w:r>
    </w:p>
    <w:p w14:paraId="27769B20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三、財務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帳冊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、文件及財產資料之稽核。</w:t>
      </w:r>
    </w:p>
    <w:p w14:paraId="0C29EE40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四、其他重大事項之審核或稽核。</w:t>
      </w:r>
    </w:p>
    <w:p w14:paraId="3FA5B5A3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監事單獨行使職權，常務監事應代表全體監事列席董事會會議。</w:t>
      </w:r>
    </w:p>
    <w:p w14:paraId="53360462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13 條</w:t>
      </w:r>
    </w:p>
    <w:p w14:paraId="5A52F918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董事、監事相互間，不得有配偶及三親等以內血親、姻親之關係。</w:t>
      </w:r>
    </w:p>
    <w:p w14:paraId="3C2AF139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14 條</w:t>
      </w:r>
    </w:p>
    <w:p w14:paraId="5674F9F0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董事、監事、主任或與該等職務相當之人及其關係人之利益迴避事項，依公職人員利益衝突迴避法之規定辦理。</w:t>
      </w:r>
    </w:p>
    <w:p w14:paraId="60A54B0C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違反前項規定致本中心受有損害者，行為人應對其負損害賠償責任。</w:t>
      </w:r>
    </w:p>
    <w:p w14:paraId="403CE38D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第一項人員違反公職人員利益衝突迴避法之規定者，除依該法規定處罰外，監督機關並得為適當之處置；其處置規定，由監督機關定之。</w:t>
      </w:r>
    </w:p>
    <w:p w14:paraId="7AF26A0B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15 條</w:t>
      </w:r>
    </w:p>
    <w:p w14:paraId="40DB0F53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董事、常務監事應親自出席、列席董事會會議，不得委託他人代理出席。</w:t>
      </w:r>
    </w:p>
    <w:p w14:paraId="2EE7A936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16 條</w:t>
      </w:r>
    </w:p>
    <w:p w14:paraId="08535017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本中心董事長、董事及監事，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均為無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給職。</w:t>
      </w:r>
    </w:p>
    <w:p w14:paraId="7F34432A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17 條</w:t>
      </w:r>
    </w:p>
    <w:p w14:paraId="1301A709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有下列情事之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者，不得聘任為董事、監事：</w:t>
      </w:r>
    </w:p>
    <w:p w14:paraId="4171B2A6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一、受監護宣告或輔助宣告尚未撤銷。</w:t>
      </w:r>
    </w:p>
    <w:p w14:paraId="41DF74DA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二、受有期徒刑以上刑之判決確定，而未受緩刑之宣告。</w:t>
      </w:r>
    </w:p>
    <w:p w14:paraId="3492B446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三、受破產宣告尚未復權。</w:t>
      </w:r>
    </w:p>
    <w:p w14:paraId="7B1ABC8A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四、褫奪公權尚未復權。</w:t>
      </w:r>
    </w:p>
    <w:p w14:paraId="4BBFF58A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五、經公立醫院證明身心障礙致不能執行職務。</w:t>
      </w:r>
    </w:p>
    <w:p w14:paraId="1E3B8F45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董事、監事有前項情形之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或無故連續不出席、列席董事會會議達三次者，應予解聘。</w:t>
      </w:r>
    </w:p>
    <w:p w14:paraId="6DF3FF43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董事、監事有下列各款情事之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者，得予解聘：</w:t>
      </w:r>
    </w:p>
    <w:p w14:paraId="4494AC32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一、行為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不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檢或品行不端，致影響本中心形象，有確實證據。</w:t>
      </w:r>
    </w:p>
    <w:p w14:paraId="169EC193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二、工作執行不力或怠忽職責，有具體事實或違反聘約情節重大。</w:t>
      </w:r>
    </w:p>
    <w:p w14:paraId="6374DBD9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三、當屆之本中心年度績效評鑑連續二年未達監督機關所定標準。</w:t>
      </w:r>
    </w:p>
    <w:p w14:paraId="1522FD8F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四、違反公務人員行政中立法之情事，有確實證據。</w:t>
      </w:r>
    </w:p>
    <w:p w14:paraId="7A6615BC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五、就主管事件，接受關說或請託，或利用職務關係，接受招待或餽贈，致損害公益或本中心利益，有確實證據。</w:t>
      </w:r>
    </w:p>
    <w:p w14:paraId="395CD5BE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六、非因職務之需要，動用本中心財產，有確實證據。</w:t>
      </w:r>
    </w:p>
    <w:p w14:paraId="3980AB06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七、違反第十三條或第十四條第一項利益迴避規定，有確實證據。</w:t>
      </w:r>
    </w:p>
    <w:p w14:paraId="182DC638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八、其他有不適任董事、監事職位之行為。</w:t>
      </w:r>
    </w:p>
    <w:p w14:paraId="2F1A1F4C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前項各款情形，監督機關於解聘前，應給予當事人陳述意見及申辯之機會。</w:t>
      </w:r>
    </w:p>
    <w:p w14:paraId="182F6EFE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本中心董事、監事之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遴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聘、解聘、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補聘之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方式及其他相關事項之辦法，由監督機關定之。</w:t>
      </w:r>
    </w:p>
    <w:p w14:paraId="6EC1CB94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18 條</w:t>
      </w:r>
    </w:p>
    <w:p w14:paraId="1BABEDA5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本中心置主任一人，由董事長提請董事會通過後聘任之；解聘時，亦同。主任依本中心規章、董事會之決議及董事長之授權，執行本中心業務，並督導所屬人員。</w:t>
      </w:r>
    </w:p>
    <w:p w14:paraId="2DC8969A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第九條第四項、第十三條、第十七條第一項、第二項前段、第三項、第十九條第二項、第三項、第二十二條第六款有關董事及董事長之規定，於主任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準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用之。</w:t>
      </w:r>
    </w:p>
    <w:p w14:paraId="03466C9D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19 條</w:t>
      </w:r>
    </w:p>
    <w:p w14:paraId="3FC16E45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本中心進用之人員，依本中心人事管理規章辦理，不具公務人員身分；其權利義務關係，應於契約中明定。</w:t>
      </w:r>
    </w:p>
    <w:p w14:paraId="7AB01F7D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董事、監事之配偶及其三親等以內血親、姻親，不得擔任本中心總務、會計及人事職務。</w:t>
      </w:r>
    </w:p>
    <w:p w14:paraId="51B4E7C2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董事長不得進用其配偶及三親等以內血親、姻親，擔任本中心職務。</w:t>
      </w:r>
    </w:p>
    <w:p w14:paraId="7206F11C" w14:textId="77777777" w:rsidR="00E735FC" w:rsidRPr="00E735FC" w:rsidRDefault="00E735FC" w:rsidP="00E735FC">
      <w:pPr>
        <w:widowControl/>
        <w:shd w:val="clear" w:color="auto" w:fill="FFFFFF"/>
        <w:spacing w:line="293" w:lineRule="atLeast"/>
        <w:ind w:hanging="1080"/>
        <w:rPr>
          <w:rFonts w:ascii="細明體" w:eastAsia="細明體" w:hAnsi="細明體" w:cs="新細明體"/>
          <w:b/>
          <w:bCs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  <w:t>第 三 章 業務及監督</w:t>
      </w:r>
    </w:p>
    <w:p w14:paraId="0F5CB723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20 條</w:t>
      </w:r>
    </w:p>
    <w:p w14:paraId="72EA65D8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本中心應擬訂發展目標及計畫，報請監督機關核定；並視環境與災害種類之變遷，適時修訂及報核。</w:t>
      </w:r>
    </w:p>
    <w:p w14:paraId="25520F26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本中心應訂定年度業務計畫及其預算，提經董事會通過後，報請監督機關備查。</w:t>
      </w:r>
    </w:p>
    <w:p w14:paraId="581BEC0F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21 條</w:t>
      </w:r>
    </w:p>
    <w:p w14:paraId="423BF1B0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本中心於會計年度終了後二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個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月內，應將年度執行成果及決算報告書，委託會計師查核簽證，提經董事會審議，並經全體監事通過後，報請監督機關備查，並送審計機關。</w:t>
      </w:r>
    </w:p>
    <w:p w14:paraId="10B3B88B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前項決算報告，審計機關得審計之；審計結果，得送監督機關或其他相關機關為必要之處理。</w:t>
      </w:r>
    </w:p>
    <w:p w14:paraId="59BB6A89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22 條</w:t>
      </w:r>
    </w:p>
    <w:p w14:paraId="05F2F2E6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監督機關對本中心之監督權限如下：</w:t>
      </w:r>
    </w:p>
    <w:p w14:paraId="545D0EF6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一、發展目標及計畫之核定。</w:t>
      </w:r>
    </w:p>
    <w:p w14:paraId="1113D00F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二、規章、年度業務計畫與預算、年度執行成果及決算報告書之核定或備查。</w:t>
      </w:r>
    </w:p>
    <w:p w14:paraId="40217703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三、財產及財務狀況之檢查。</w:t>
      </w:r>
    </w:p>
    <w:p w14:paraId="5EDF8455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四、業務績效之評鑑。</w:t>
      </w:r>
    </w:p>
    <w:p w14:paraId="3FE48D57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五、董事、監事之遴選及建議。</w:t>
      </w:r>
    </w:p>
    <w:p w14:paraId="3E0F21FD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六、董事、監事於執行業務違反法令時，得為必要之處分。</w:t>
      </w:r>
    </w:p>
    <w:p w14:paraId="6597C984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七、本中心有違反憲法、法律、法規命令時，予以撤銷、變更、廢止、限期改善、停止執行或其他處分。</w:t>
      </w:r>
    </w:p>
    <w:p w14:paraId="0B1AA84B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八、自有不動產處分或其設定負擔之核可。</w:t>
      </w:r>
    </w:p>
    <w:p w14:paraId="18B708D6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九、其他依法律所為之監督。</w:t>
      </w:r>
    </w:p>
    <w:p w14:paraId="40DAA713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23 條</w:t>
      </w:r>
    </w:p>
    <w:p w14:paraId="1F48599F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監督機關應邀集有關機關代表、學者專家及社會公正人士，辦理本中心之績效評鑑；其學者專家及社會公正人士之人數不得少於二分之一。</w:t>
      </w:r>
    </w:p>
    <w:p w14:paraId="35A2FACF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前項績效評鑑之方式、程序及其他相關事項之辦法，由監督機關定之。</w:t>
      </w:r>
    </w:p>
    <w:p w14:paraId="487CAD11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績效評鑑之內容如下：</w:t>
      </w:r>
    </w:p>
    <w:p w14:paraId="72084528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一、本中心年度執行成果之考核。</w:t>
      </w:r>
    </w:p>
    <w:p w14:paraId="42520385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二、本中心營運績效及目標達成率之評量。</w:t>
      </w:r>
    </w:p>
    <w:p w14:paraId="5F5DE60C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三、本中心年度自籌款比率達成率。</w:t>
      </w:r>
    </w:p>
    <w:p w14:paraId="304F474E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四、本中心經費核撥之建議。</w:t>
      </w:r>
    </w:p>
    <w:p w14:paraId="6C6F5938" w14:textId="77777777" w:rsidR="00E735FC" w:rsidRPr="00E735FC" w:rsidRDefault="00E735FC" w:rsidP="00E735FC">
      <w:pPr>
        <w:widowControl/>
        <w:shd w:val="clear" w:color="auto" w:fill="FFFFFF"/>
        <w:ind w:hanging="48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五、其他有關事項。</w:t>
      </w:r>
    </w:p>
    <w:p w14:paraId="06BEAA0A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24 條</w:t>
      </w:r>
    </w:p>
    <w:p w14:paraId="5B8DFC4D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本中心之相關資訊，應依政府資訊公開法相關規定公開之；其年度財務報表、年度業務資訊及年度績效評鑑報告，應主動公開。</w:t>
      </w:r>
    </w:p>
    <w:p w14:paraId="7114F86D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前項年度績效評鑑報告，應由監督機關提交分析報告，送立法院備查。必要時，立法院得要求監督機關首長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率同本中心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之董事長、主任或相關主管至立法院報告營運狀況並備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詢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。</w:t>
      </w:r>
    </w:p>
    <w:p w14:paraId="209221A8" w14:textId="77777777" w:rsidR="00E735FC" w:rsidRPr="00E735FC" w:rsidRDefault="00E735FC" w:rsidP="00E735FC">
      <w:pPr>
        <w:widowControl/>
        <w:shd w:val="clear" w:color="auto" w:fill="FFFFFF"/>
        <w:spacing w:line="293" w:lineRule="atLeast"/>
        <w:ind w:hanging="1080"/>
        <w:rPr>
          <w:rFonts w:ascii="細明體" w:eastAsia="細明體" w:hAnsi="細明體" w:cs="新細明體"/>
          <w:b/>
          <w:bCs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  <w:t>第 四 章 會計及財務</w:t>
      </w:r>
    </w:p>
    <w:p w14:paraId="2121F6FC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25 條</w:t>
      </w:r>
    </w:p>
    <w:p w14:paraId="2F0CE9EE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本中心之會計年度，應與政府會計年度一致。</w:t>
      </w:r>
    </w:p>
    <w:p w14:paraId="1D7714C6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本中心之會計制度，依行政法人會計制度設置相關法規訂定。</w:t>
      </w:r>
    </w:p>
    <w:p w14:paraId="7C64A414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本中心財務報表，應委請會計師進行查核簽證。</w:t>
      </w:r>
    </w:p>
    <w:p w14:paraId="3BF77D4A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26 條</w:t>
      </w:r>
    </w:p>
    <w:p w14:paraId="4F0BD488" w14:textId="77777777" w:rsidR="00E735FC" w:rsidRDefault="00E735FC" w:rsidP="00E735FC">
      <w:pPr>
        <w:widowControl/>
        <w:shd w:val="clear" w:color="auto" w:fill="FFFFFF"/>
        <w:rPr>
          <w:rFonts w:ascii="細明體" w:eastAsia="細明體" w:hAnsi="細明體" w:cs="新細明體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本中心成立年度之政府核撥經費，得由監督機關在原預算範圍內調整因應，不受預算法第六十二條及第六十三條規定之限制。</w:t>
      </w:r>
    </w:p>
    <w:p w14:paraId="10375E55" w14:textId="416B5E42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27 條</w:t>
      </w:r>
    </w:p>
    <w:p w14:paraId="372A8AD1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本中心因業務必要使用改制前各機關原使用之公有不動產，得由該公有不動產之主管機關捐贈、出租或無償提供本中心使用；因業務必要使用之公有動產，得由監督機關捐贈本中心或無償提供使用；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採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捐贈者，不適用預算法第二十五條及第二十六條、國有財產法第二十八條及第六十條等相關規定。</w:t>
      </w:r>
    </w:p>
    <w:p w14:paraId="761C46A5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本中心設立後，因業務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需要得價購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公有不動產。土地之價款，以當期公告土地現值為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準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。地上建築改良物之價款，以稅捐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稽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徵機關提供之當年期評定現值為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準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；無該當年期評定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現值者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，依公產管理機關估價結果為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準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。</w:t>
      </w:r>
    </w:p>
    <w:p w14:paraId="35CF1629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本中心以政府機關核撥經費指定用途所購置之財產，為公有財產。</w:t>
      </w:r>
    </w:p>
    <w:p w14:paraId="64920439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第一項出租、無償提供使用及前項之公有財產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以外，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由本中心取得之財產為自有財產。</w:t>
      </w:r>
    </w:p>
    <w:p w14:paraId="50B8FD09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第一項無償提供使用及第三項之公有財產，以本中心為管理人，所生之收益，列為本中心之收入，不受國有財產法第七條第一項規定之限制；其管理、使用、收益等相關事項之辦法，由監督機關定之。</w:t>
      </w:r>
    </w:p>
    <w:p w14:paraId="63D0258C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公有財產用途廢止時，應移交各級政府公產管理機關接管。</w:t>
      </w:r>
    </w:p>
    <w:p w14:paraId="433D5F8C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本中心接受捐贈之公有不動產，不需使用時，應歸還原捐贈機關，不得任意處分。</w:t>
      </w:r>
    </w:p>
    <w:p w14:paraId="24876915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28 條</w:t>
      </w:r>
    </w:p>
    <w:p w14:paraId="79D721B1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政府機關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核撥本中心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之經費，應依法定預算程序辦理，並受審計監督。</w:t>
      </w:r>
    </w:p>
    <w:p w14:paraId="4D34860D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政府機關核撥之經費超過本中心當年度預算收入來源百分之五十者，應由監督機關將其年度預算書，送立法院審議。</w:t>
      </w:r>
    </w:p>
    <w:p w14:paraId="73077936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29 條</w:t>
      </w:r>
    </w:p>
    <w:p w14:paraId="00C1FA51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本中心所舉借之債務，以具自償性質者為限，並應先送監督機關核定。預算執行結果，如有不能自償之虞時，應即檢討提出改善措施，報請監督機關核定。</w:t>
      </w:r>
    </w:p>
    <w:p w14:paraId="2CACA5E8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30 條</w:t>
      </w:r>
    </w:p>
    <w:p w14:paraId="76657CC3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本中心之採購作業，應本公開、公正之原則，除符合我國締結之條約、協定或政府採購法第四條所定情形，應依各該規定辦理外，不適用政府採購法之規定；其採購作業實施規章，應報請監督機關核定。</w:t>
      </w:r>
    </w:p>
    <w:p w14:paraId="2E70351F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前項應依政府採購法第四條規定辦理之採購，於其他法律另有規定者，從其規定。</w:t>
      </w:r>
    </w:p>
    <w:p w14:paraId="21B2B444" w14:textId="77777777" w:rsidR="00E735FC" w:rsidRPr="00E735FC" w:rsidRDefault="00E735FC" w:rsidP="00E735FC">
      <w:pPr>
        <w:widowControl/>
        <w:shd w:val="clear" w:color="auto" w:fill="FFFFFF"/>
        <w:spacing w:line="293" w:lineRule="atLeast"/>
        <w:ind w:hanging="1080"/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b/>
          <w:bCs/>
          <w:color w:val="333333"/>
          <w:kern w:val="0"/>
          <w:sz w:val="23"/>
          <w:szCs w:val="23"/>
        </w:rPr>
        <w:t>第 五 章 附則</w:t>
      </w:r>
    </w:p>
    <w:p w14:paraId="5FBA4B8D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31 條</w:t>
      </w:r>
    </w:p>
    <w:p w14:paraId="08F13891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對於本中心之行政處分不服者，得依訴願法之規定，向監督機關提起訴願。</w:t>
      </w:r>
    </w:p>
    <w:p w14:paraId="2913CC13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32 條</w:t>
      </w:r>
    </w:p>
    <w:p w14:paraId="7788AD9F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本中心因情事變更或績效</w:t>
      </w:r>
      <w:proofErr w:type="gramStart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不</w:t>
      </w:r>
      <w:proofErr w:type="gramEnd"/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彰，致不能達成其設立目的時，由監督機關提請行政院同意後解散之。</w:t>
      </w:r>
    </w:p>
    <w:p w14:paraId="517999DB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本中心解散時，其人員應終止契約；其賸餘財產繳庫；其相關債務由監督機關概括承受。</w:t>
      </w:r>
    </w:p>
    <w:p w14:paraId="41105261" w14:textId="77777777" w:rsidR="00E735FC" w:rsidRPr="00E735FC" w:rsidRDefault="00E735FC" w:rsidP="00E735FC">
      <w:pPr>
        <w:widowControl/>
        <w:shd w:val="clear" w:color="auto" w:fill="FFFFFF"/>
        <w:spacing w:line="383" w:lineRule="atLeast"/>
        <w:ind w:right="920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33 條</w:t>
      </w:r>
    </w:p>
    <w:p w14:paraId="2A353BB1" w14:textId="77777777" w:rsidR="00E735FC" w:rsidRPr="00E735FC" w:rsidRDefault="00E735FC" w:rsidP="00E735FC">
      <w:pPr>
        <w:widowControl/>
        <w:shd w:val="clear" w:color="auto" w:fill="FFFFFF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E735F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本條例施行日期，由行政院定之。</w:t>
      </w:r>
    </w:p>
    <w:p w14:paraId="43EE7119" w14:textId="77777777" w:rsidR="00E735FC" w:rsidRPr="00E735FC" w:rsidRDefault="00E735FC">
      <w:pPr>
        <w:rPr>
          <w:rFonts w:hint="eastAsia"/>
        </w:rPr>
      </w:pPr>
    </w:p>
    <w:sectPr w:rsidR="00E735FC" w:rsidRPr="00E73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C"/>
    <w:rsid w:val="004D72BF"/>
    <w:rsid w:val="00E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5256"/>
  <w15:chartTrackingRefBased/>
  <w15:docId w15:val="{8548CF9E-8D0F-49A4-B18A-5E651E69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35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35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label-eng">
    <w:name w:val="label-eng"/>
    <w:basedOn w:val="a0"/>
    <w:rsid w:val="00E735FC"/>
  </w:style>
  <w:style w:type="paragraph" w:styleId="Web">
    <w:name w:val="Normal (Web)"/>
    <w:basedOn w:val="a"/>
    <w:uiPriority w:val="99"/>
    <w:semiHidden/>
    <w:unhideWhenUsed/>
    <w:rsid w:val="00E735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0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1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311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7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1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7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1226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24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6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5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669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9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7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57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280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39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51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0773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39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2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44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37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232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56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0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7329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7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6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15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2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6942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1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7689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6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2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93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18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285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1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84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53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5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6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209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3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53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58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4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6791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4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2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47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16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46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65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703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36740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6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89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23921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38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2579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513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460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1764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8020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237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9469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5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16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9246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47043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709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15287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7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57350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7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5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227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29101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06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52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4848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8016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182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6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468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56079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24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7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9394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6951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99643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64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780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46544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89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9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004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82246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60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23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05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75256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0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2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9767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632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810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787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7005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4068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8126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9819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39917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96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72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40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36619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73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39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41198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8862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8993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895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73095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36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51182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7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70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90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5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4017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11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14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56569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4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01268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3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23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39532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53332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215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2936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572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11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2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80023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60116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51023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08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38739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068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66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638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8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33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62721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0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4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87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94690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8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52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852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50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8389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84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15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0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47502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7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2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642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5305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0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92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55277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08122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617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4629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008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31701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0066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4923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89158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02498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5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1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270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615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58002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39145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4376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56236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6330">
                              <w:marLeft w:val="48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06511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8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00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2901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55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17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18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39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63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69012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65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38497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48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03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17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61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2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36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47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5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4846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5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4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75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7349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08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63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83549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8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91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9816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59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7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6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2169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33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0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85829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7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0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64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3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4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00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16003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4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9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26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1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2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88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29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9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84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68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22838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8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87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434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4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5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3292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5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68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7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77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3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5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24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737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5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5560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1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9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3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44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42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77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8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2433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24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84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0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9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0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0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09600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8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530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52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59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17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3015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2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61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68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08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1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8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81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62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305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3381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3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7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61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81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6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90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9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1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66739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642246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9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780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2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79065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6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9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5310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90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129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1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6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92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2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39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97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6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680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532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4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2967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23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697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19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84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68279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90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59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594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6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1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3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1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陳映儒</dc:creator>
  <cp:keywords/>
  <dc:description/>
  <cp:lastModifiedBy>陳映儒</cp:lastModifiedBy>
  <cp:revision>1</cp:revision>
  <dcterms:created xsi:type="dcterms:W3CDTF">2022-09-19T08:13:00Z</dcterms:created>
  <dcterms:modified xsi:type="dcterms:W3CDTF">2022-09-19T08:17:00Z</dcterms:modified>
</cp:coreProperties>
</file>