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C1" w:rsidRPr="008966F2" w:rsidRDefault="00A10A28" w:rsidP="00CD2513">
      <w:pPr>
        <w:rPr>
          <w:rFonts w:ascii="標楷體" w:hAnsi="標楷體" w:hint="eastAsia"/>
          <w:sz w:val="40"/>
          <w:szCs w:val="40"/>
        </w:rPr>
      </w:pPr>
      <w:r w:rsidRPr="008966F2">
        <w:rPr>
          <w:rFonts w:ascii="標楷體" w:hAnsi="標楷體" w:hint="eastAsia"/>
          <w:sz w:val="40"/>
          <w:szCs w:val="40"/>
        </w:rPr>
        <w:t>農藥管理法第三十一條第一項所定劇毒性成品農藥購買者之資格條件</w:t>
      </w:r>
      <w:r w:rsidR="009176DA" w:rsidRPr="008966F2">
        <w:rPr>
          <w:rFonts w:ascii="標楷體" w:hAnsi="標楷體" w:hint="eastAsia"/>
          <w:sz w:val="40"/>
          <w:szCs w:val="40"/>
        </w:rPr>
        <w:t>修正</w:t>
      </w:r>
      <w:r w:rsidR="008B54DC" w:rsidRPr="008966F2">
        <w:rPr>
          <w:rFonts w:ascii="標楷體" w:hAnsi="標楷體" w:hint="eastAsia"/>
          <w:sz w:val="40"/>
          <w:szCs w:val="40"/>
        </w:rPr>
        <w:t>草案</w:t>
      </w:r>
      <w:r w:rsidR="003D298E" w:rsidRPr="008966F2">
        <w:rPr>
          <w:rFonts w:ascii="標楷體" w:hAnsi="標楷體" w:hint="eastAsia"/>
          <w:sz w:val="40"/>
          <w:szCs w:val="40"/>
        </w:rPr>
        <w:t>對照表</w:t>
      </w:r>
    </w:p>
    <w:tbl>
      <w:tblPr>
        <w:tblW w:w="878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27"/>
        <w:gridCol w:w="2927"/>
        <w:gridCol w:w="2928"/>
      </w:tblGrid>
      <w:tr w:rsidR="003D298E" w:rsidRPr="00E80C58" w:rsidTr="00BD0695">
        <w:tblPrEx>
          <w:tblCellMar>
            <w:top w:w="0" w:type="dxa"/>
            <w:bottom w:w="0" w:type="dxa"/>
          </w:tblCellMar>
        </w:tblPrEx>
        <w:trPr>
          <w:jc w:val="center"/>
        </w:trPr>
        <w:tc>
          <w:tcPr>
            <w:tcW w:w="2927" w:type="dxa"/>
            <w:tcBorders>
              <w:bottom w:val="single" w:sz="4" w:space="0" w:color="auto"/>
            </w:tcBorders>
          </w:tcPr>
          <w:p w:rsidR="003D298E" w:rsidRPr="00A02D18" w:rsidRDefault="005F74DD" w:rsidP="00707619">
            <w:pPr>
              <w:pStyle w:val="a8"/>
              <w:spacing w:after="0"/>
              <w:jc w:val="center"/>
              <w:rPr>
                <w:rFonts w:ascii="標楷體" w:eastAsia="標楷體" w:hAnsi="標楷體" w:hint="eastAsia"/>
                <w:snapToGrid w:val="0"/>
                <w:kern w:val="0"/>
                <w:lang w:val="en-US" w:eastAsia="zh-TW"/>
              </w:rPr>
            </w:pPr>
            <w:r w:rsidRPr="00A02D18">
              <w:rPr>
                <w:rFonts w:ascii="標楷體" w:eastAsia="標楷體" w:hAnsi="標楷體"/>
                <w:snapToGrid w:val="0"/>
                <w:kern w:val="0"/>
                <w:lang w:val="en-US" w:eastAsia="zh-TW"/>
              </w:rPr>
              <w:t>修正</w:t>
            </w:r>
            <w:r w:rsidR="00CD2513" w:rsidRPr="00A02D18">
              <w:rPr>
                <w:rFonts w:ascii="標楷體" w:eastAsia="標楷體" w:hAnsi="標楷體" w:hint="eastAsia"/>
                <w:snapToGrid w:val="0"/>
                <w:kern w:val="0"/>
                <w:lang w:val="en-US" w:eastAsia="zh-TW"/>
              </w:rPr>
              <w:t>公告</w:t>
            </w:r>
          </w:p>
        </w:tc>
        <w:tc>
          <w:tcPr>
            <w:tcW w:w="2927" w:type="dxa"/>
            <w:tcBorders>
              <w:bottom w:val="single" w:sz="4" w:space="0" w:color="auto"/>
            </w:tcBorders>
          </w:tcPr>
          <w:p w:rsidR="003D298E" w:rsidRPr="00A02D18" w:rsidRDefault="005F74DD" w:rsidP="00707619">
            <w:pPr>
              <w:pStyle w:val="a8"/>
              <w:spacing w:after="0"/>
              <w:jc w:val="center"/>
              <w:rPr>
                <w:rFonts w:ascii="標楷體" w:eastAsia="標楷體" w:hAnsi="標楷體" w:hint="eastAsia"/>
                <w:snapToGrid w:val="0"/>
                <w:kern w:val="0"/>
                <w:lang w:val="en-US" w:eastAsia="zh-TW"/>
              </w:rPr>
            </w:pPr>
            <w:r w:rsidRPr="00A02D18">
              <w:rPr>
                <w:rFonts w:ascii="標楷體" w:eastAsia="標楷體" w:hAnsi="標楷體"/>
                <w:snapToGrid w:val="0"/>
                <w:kern w:val="0"/>
                <w:lang w:val="en-US" w:eastAsia="zh-TW"/>
              </w:rPr>
              <w:t>現行</w:t>
            </w:r>
            <w:r w:rsidR="00CD2513" w:rsidRPr="00A02D18">
              <w:rPr>
                <w:rFonts w:ascii="標楷體" w:eastAsia="標楷體" w:hAnsi="標楷體" w:hint="eastAsia"/>
                <w:snapToGrid w:val="0"/>
                <w:kern w:val="0"/>
                <w:lang w:val="en-US" w:eastAsia="zh-TW"/>
              </w:rPr>
              <w:t>公告</w:t>
            </w:r>
          </w:p>
        </w:tc>
        <w:tc>
          <w:tcPr>
            <w:tcW w:w="2928" w:type="dxa"/>
            <w:tcBorders>
              <w:bottom w:val="single" w:sz="4" w:space="0" w:color="auto"/>
            </w:tcBorders>
          </w:tcPr>
          <w:p w:rsidR="003D298E" w:rsidRPr="00A02D18" w:rsidRDefault="003D298E" w:rsidP="00707619">
            <w:pPr>
              <w:pStyle w:val="a8"/>
              <w:spacing w:after="0"/>
              <w:jc w:val="center"/>
              <w:rPr>
                <w:rFonts w:ascii="標楷體" w:eastAsia="標楷體" w:hAnsi="標楷體"/>
                <w:snapToGrid w:val="0"/>
                <w:kern w:val="0"/>
                <w:lang w:val="en-US" w:eastAsia="zh-TW"/>
              </w:rPr>
            </w:pPr>
            <w:r w:rsidRPr="00A02D18">
              <w:rPr>
                <w:rFonts w:ascii="標楷體" w:eastAsia="標楷體" w:hAnsi="標楷體"/>
                <w:snapToGrid w:val="0"/>
                <w:kern w:val="0"/>
                <w:lang w:val="en-US" w:eastAsia="zh-TW"/>
              </w:rPr>
              <w:t>說明</w:t>
            </w:r>
          </w:p>
        </w:tc>
      </w:tr>
      <w:tr w:rsidR="003D298E" w:rsidRPr="00E80C58" w:rsidTr="00BD0695">
        <w:tblPrEx>
          <w:tblCellMar>
            <w:top w:w="0" w:type="dxa"/>
            <w:bottom w:w="0" w:type="dxa"/>
          </w:tblCellMar>
        </w:tblPrEx>
        <w:trPr>
          <w:jc w:val="center"/>
        </w:trPr>
        <w:tc>
          <w:tcPr>
            <w:tcW w:w="2927" w:type="dxa"/>
          </w:tcPr>
          <w:p w:rsidR="00216B56" w:rsidRPr="00A02D18" w:rsidRDefault="00216B56" w:rsidP="00216B56">
            <w:pPr>
              <w:pStyle w:val="a8"/>
              <w:spacing w:after="0"/>
              <w:ind w:left="12" w:hangingChars="5" w:hanging="12"/>
              <w:jc w:val="both"/>
              <w:rPr>
                <w:rFonts w:ascii="標楷體" w:eastAsia="標楷體" w:hAnsi="標楷體"/>
                <w:snapToGrid w:val="0"/>
                <w:color w:val="000000"/>
                <w:kern w:val="0"/>
                <w:lang w:val="en-US" w:eastAsia="zh-TW"/>
              </w:rPr>
            </w:pPr>
            <w:r w:rsidRPr="00A02D18">
              <w:rPr>
                <w:rFonts w:ascii="標楷體" w:eastAsia="標楷體" w:hAnsi="標楷體" w:hint="eastAsia"/>
                <w:snapToGrid w:val="0"/>
                <w:color w:val="000000"/>
                <w:kern w:val="0"/>
                <w:lang w:val="en-US" w:eastAsia="zh-TW"/>
              </w:rPr>
              <w:t>公告事項:</w:t>
            </w:r>
          </w:p>
          <w:p w:rsidR="00216B56" w:rsidRPr="00A02D18" w:rsidRDefault="00216B56" w:rsidP="00216B56">
            <w:pPr>
              <w:pStyle w:val="a8"/>
              <w:spacing w:after="0"/>
              <w:ind w:left="530" w:hangingChars="221" w:hanging="530"/>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u w:val="single"/>
                <w:lang w:val="en-US" w:eastAsia="zh-TW"/>
              </w:rPr>
              <w:t>一、</w:t>
            </w:r>
            <w:r w:rsidRPr="00A02D18">
              <w:rPr>
                <w:rFonts w:ascii="標楷體" w:eastAsia="標楷體" w:hAnsi="標楷體" w:hint="eastAsia"/>
                <w:snapToGrid w:val="0"/>
                <w:color w:val="000000"/>
                <w:kern w:val="0"/>
                <w:lang w:val="en-US" w:eastAsia="zh-TW"/>
              </w:rPr>
              <w:t>農藥管理法第三十一條第一項所定劇毒性成品農藥之購買者，須年滿十八歲，並符合下列資格條件之</w:t>
            </w:r>
            <w:proofErr w:type="gramStart"/>
            <w:r w:rsidRPr="00A02D18">
              <w:rPr>
                <w:rFonts w:ascii="標楷體" w:eastAsia="標楷體" w:hAnsi="標楷體" w:hint="eastAsia"/>
                <w:snapToGrid w:val="0"/>
                <w:color w:val="000000"/>
                <w:kern w:val="0"/>
                <w:lang w:val="en-US" w:eastAsia="zh-TW"/>
              </w:rPr>
              <w:t>一</w:t>
            </w:r>
            <w:proofErr w:type="gramEnd"/>
            <w:r w:rsidRPr="00A02D18">
              <w:rPr>
                <w:rFonts w:ascii="標楷體" w:eastAsia="標楷體" w:hAnsi="標楷體" w:hint="eastAsia"/>
                <w:snapToGrid w:val="0"/>
                <w:color w:val="000000"/>
                <w:kern w:val="0"/>
                <w:lang w:val="en-US" w:eastAsia="zh-TW"/>
              </w:rPr>
              <w:t>：</w:t>
            </w:r>
          </w:p>
          <w:p w:rsidR="00216B56" w:rsidRPr="00A02D18" w:rsidRDefault="00216B56" w:rsidP="00216B56">
            <w:pPr>
              <w:pStyle w:val="a8"/>
              <w:spacing w:after="0"/>
              <w:ind w:leftChars="52" w:left="893" w:hangingChars="303" w:hanging="727"/>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u w:val="single"/>
                <w:lang w:val="en-US" w:eastAsia="zh-TW"/>
              </w:rPr>
              <w:t>（一）</w:t>
            </w:r>
            <w:r w:rsidRPr="00A02D18">
              <w:rPr>
                <w:rFonts w:ascii="標楷體" w:eastAsia="標楷體" w:hAnsi="標楷體" w:hint="eastAsia"/>
                <w:snapToGrid w:val="0"/>
                <w:color w:val="000000"/>
                <w:kern w:val="0"/>
                <w:lang w:val="en-US" w:eastAsia="zh-TW"/>
              </w:rPr>
              <w:t>農藥販賣業者</w:t>
            </w:r>
            <w:proofErr w:type="gramStart"/>
            <w:r w:rsidRPr="00A02D18">
              <w:rPr>
                <w:rFonts w:ascii="標楷體" w:eastAsia="標楷體" w:hAnsi="標楷體" w:hint="eastAsia"/>
                <w:snapToGrid w:val="0"/>
                <w:color w:val="000000"/>
                <w:kern w:val="0"/>
                <w:lang w:val="en-US" w:eastAsia="zh-TW"/>
              </w:rPr>
              <w:t>或代噴農藥</w:t>
            </w:r>
            <w:proofErr w:type="gramEnd"/>
            <w:r w:rsidRPr="00A02D18">
              <w:rPr>
                <w:rFonts w:ascii="標楷體" w:eastAsia="標楷體" w:hAnsi="標楷體" w:hint="eastAsia"/>
                <w:snapToGrid w:val="0"/>
                <w:color w:val="000000"/>
                <w:kern w:val="0"/>
                <w:lang w:val="en-US" w:eastAsia="zh-TW"/>
              </w:rPr>
              <w:t>業者。</w:t>
            </w:r>
          </w:p>
          <w:p w:rsidR="00216B56" w:rsidRPr="00A02D18" w:rsidRDefault="00216B56" w:rsidP="00216B56">
            <w:pPr>
              <w:pStyle w:val="a8"/>
              <w:spacing w:after="0"/>
              <w:ind w:leftChars="52" w:left="893" w:hangingChars="303" w:hanging="727"/>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u w:val="single"/>
                <w:lang w:val="en-US" w:eastAsia="zh-TW"/>
              </w:rPr>
              <w:t>（二）</w:t>
            </w:r>
            <w:r w:rsidRPr="00A02D18">
              <w:rPr>
                <w:rFonts w:ascii="標楷體" w:eastAsia="標楷體" w:hAnsi="標楷體" w:hint="eastAsia"/>
                <w:snapToGrid w:val="0"/>
                <w:color w:val="000000"/>
                <w:kern w:val="0"/>
                <w:lang w:val="en-US" w:eastAsia="zh-TW"/>
              </w:rPr>
              <w:t>與農藥管理、農業生產、植物保護有關之政府機關（構）、學校或民間團體。</w:t>
            </w:r>
          </w:p>
          <w:p w:rsidR="00216B56" w:rsidRPr="00A02D18" w:rsidRDefault="00216B56" w:rsidP="00216B56">
            <w:pPr>
              <w:pStyle w:val="a8"/>
              <w:spacing w:after="0"/>
              <w:ind w:leftChars="52" w:left="893" w:hangingChars="303" w:hanging="727"/>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u w:val="single"/>
                <w:lang w:val="en-US" w:eastAsia="zh-TW"/>
              </w:rPr>
              <w:t>（三）</w:t>
            </w:r>
            <w:r w:rsidRPr="00A02D18">
              <w:rPr>
                <w:rFonts w:ascii="標楷體" w:eastAsia="標楷體" w:hAnsi="標楷體" w:hint="eastAsia"/>
                <w:snapToGrid w:val="0"/>
                <w:color w:val="000000"/>
                <w:kern w:val="0"/>
                <w:lang w:val="en-US" w:eastAsia="zh-TW"/>
              </w:rPr>
              <w:t>具有農民健康保險身分之農民。</w:t>
            </w:r>
          </w:p>
          <w:p w:rsidR="00216B56" w:rsidRPr="00A02D18" w:rsidRDefault="00216B56" w:rsidP="00216B56">
            <w:pPr>
              <w:pStyle w:val="a8"/>
              <w:spacing w:after="0"/>
              <w:ind w:leftChars="52" w:left="893" w:hangingChars="303" w:hanging="727"/>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u w:val="single"/>
                <w:lang w:val="en-US" w:eastAsia="zh-TW"/>
              </w:rPr>
              <w:t>（四）</w:t>
            </w:r>
            <w:r w:rsidR="001915B3" w:rsidRPr="00A02D18">
              <w:rPr>
                <w:rFonts w:ascii="標楷體" w:eastAsia="標楷體" w:hAnsi="標楷體"/>
                <w:snapToGrid w:val="0"/>
                <w:color w:val="000000"/>
                <w:kern w:val="0"/>
                <w:u w:val="single"/>
                <w:lang w:val="en-US" w:eastAsia="zh-TW"/>
              </w:rPr>
              <w:t>用於試驗研究、教育示範</w:t>
            </w:r>
            <w:r w:rsidR="00BA3B80" w:rsidRPr="00A02D18">
              <w:rPr>
                <w:rFonts w:ascii="標楷體" w:eastAsia="標楷體" w:hAnsi="標楷體" w:hint="eastAsia"/>
                <w:snapToGrid w:val="0"/>
                <w:color w:val="000000"/>
                <w:kern w:val="0"/>
                <w:u w:val="single"/>
                <w:lang w:val="en-US" w:eastAsia="zh-TW"/>
              </w:rPr>
              <w:t>、</w:t>
            </w:r>
            <w:r w:rsidR="001915B3" w:rsidRPr="00A02D18">
              <w:rPr>
                <w:rFonts w:ascii="標楷體" w:eastAsia="標楷體" w:hAnsi="標楷體"/>
                <w:snapToGrid w:val="0"/>
                <w:color w:val="000000"/>
                <w:kern w:val="0"/>
                <w:u w:val="single"/>
                <w:lang w:val="en-US" w:eastAsia="zh-TW"/>
              </w:rPr>
              <w:t>緊急防治，</w:t>
            </w:r>
            <w:r w:rsidR="001915B3" w:rsidRPr="00A02D18">
              <w:rPr>
                <w:rFonts w:ascii="標楷體" w:eastAsia="標楷體" w:hAnsi="標楷體" w:hint="eastAsia"/>
                <w:snapToGrid w:val="0"/>
                <w:color w:val="000000"/>
                <w:kern w:val="0"/>
                <w:u w:val="single"/>
                <w:lang w:val="en-US" w:eastAsia="zh-TW"/>
              </w:rPr>
              <w:t>或</w:t>
            </w:r>
            <w:r w:rsidRPr="00A02D18">
              <w:rPr>
                <w:rFonts w:ascii="標楷體" w:eastAsia="標楷體" w:hAnsi="標楷體" w:hint="eastAsia"/>
                <w:snapToGrid w:val="0"/>
                <w:color w:val="000000"/>
                <w:kern w:val="0"/>
                <w:lang w:val="en-US" w:eastAsia="zh-TW"/>
              </w:rPr>
              <w:t>其他實際從事農業生產</w:t>
            </w:r>
            <w:r w:rsidR="00BA3B80" w:rsidRPr="00A02D18">
              <w:rPr>
                <w:rFonts w:ascii="標楷體" w:eastAsia="標楷體" w:hAnsi="標楷體" w:hint="eastAsia"/>
                <w:snapToGrid w:val="0"/>
                <w:color w:val="000000"/>
                <w:kern w:val="0"/>
                <w:lang w:val="en-US" w:eastAsia="zh-TW"/>
              </w:rPr>
              <w:t>、</w:t>
            </w:r>
            <w:r w:rsidRPr="00A02D18">
              <w:rPr>
                <w:rFonts w:ascii="標楷體" w:eastAsia="標楷體" w:hAnsi="標楷體" w:hint="eastAsia"/>
                <w:snapToGrid w:val="0"/>
                <w:color w:val="000000"/>
                <w:kern w:val="0"/>
                <w:lang w:val="en-US" w:eastAsia="zh-TW"/>
              </w:rPr>
              <w:t>植物保護，並經中央主管機關核准者。</w:t>
            </w:r>
          </w:p>
          <w:p w:rsidR="00216B56" w:rsidRPr="00A02D18" w:rsidRDefault="00216B56" w:rsidP="006C5866">
            <w:pPr>
              <w:pStyle w:val="a8"/>
              <w:spacing w:after="0"/>
              <w:ind w:leftChars="9" w:left="545" w:hangingChars="215" w:hanging="516"/>
              <w:jc w:val="both"/>
              <w:rPr>
                <w:rFonts w:ascii="標楷體" w:eastAsia="標楷體" w:hAnsi="標楷體"/>
                <w:snapToGrid w:val="0"/>
                <w:color w:val="000000"/>
                <w:kern w:val="0"/>
                <w:u w:val="single"/>
                <w:lang w:val="en-US" w:eastAsia="zh-TW"/>
              </w:rPr>
            </w:pPr>
            <w:r w:rsidRPr="00A02D18">
              <w:rPr>
                <w:rFonts w:ascii="標楷體" w:eastAsia="標楷體" w:hAnsi="標楷體" w:hint="eastAsia"/>
                <w:snapToGrid w:val="0"/>
                <w:color w:val="000000"/>
                <w:kern w:val="0"/>
                <w:u w:val="single"/>
                <w:lang w:val="en-US" w:eastAsia="zh-TW"/>
              </w:rPr>
              <w:t>二、前項劇毒性成品農藥</w:t>
            </w:r>
            <w:proofErr w:type="gramStart"/>
            <w:r w:rsidRPr="00A02D18">
              <w:rPr>
                <w:rFonts w:ascii="標楷體" w:eastAsia="標楷體" w:hAnsi="標楷體" w:hint="eastAsia"/>
                <w:snapToGrid w:val="0"/>
                <w:color w:val="000000"/>
                <w:kern w:val="0"/>
                <w:u w:val="single"/>
                <w:lang w:val="en-US" w:eastAsia="zh-TW"/>
              </w:rPr>
              <w:t>屬巴拉刈</w:t>
            </w:r>
            <w:proofErr w:type="gramEnd"/>
            <w:r w:rsidRPr="00A02D18">
              <w:rPr>
                <w:rFonts w:ascii="標楷體" w:eastAsia="標楷體" w:hAnsi="標楷體" w:hint="eastAsia"/>
                <w:snapToGrid w:val="0"/>
                <w:color w:val="000000"/>
                <w:kern w:val="0"/>
                <w:u w:val="single"/>
                <w:lang w:val="en-US" w:eastAsia="zh-TW"/>
              </w:rPr>
              <w:t>、巴達</w:t>
            </w:r>
            <w:proofErr w:type="gramStart"/>
            <w:r w:rsidRPr="00A02D18">
              <w:rPr>
                <w:rFonts w:ascii="標楷體" w:eastAsia="標楷體" w:hAnsi="標楷體" w:hint="eastAsia"/>
                <w:snapToGrid w:val="0"/>
                <w:color w:val="000000"/>
                <w:kern w:val="0"/>
                <w:u w:val="single"/>
                <w:lang w:val="en-US" w:eastAsia="zh-TW"/>
              </w:rPr>
              <w:t>刈</w:t>
            </w:r>
            <w:proofErr w:type="gramEnd"/>
            <w:r w:rsidRPr="00A02D18">
              <w:rPr>
                <w:rFonts w:ascii="標楷體" w:eastAsia="標楷體" w:hAnsi="標楷體" w:hint="eastAsia"/>
                <w:snapToGrid w:val="0"/>
                <w:color w:val="000000"/>
                <w:kern w:val="0"/>
                <w:u w:val="single"/>
                <w:lang w:val="en-US" w:eastAsia="zh-TW"/>
              </w:rPr>
              <w:t>、</w:t>
            </w:r>
            <w:proofErr w:type="gramStart"/>
            <w:r w:rsidRPr="00A02D18">
              <w:rPr>
                <w:rFonts w:ascii="標楷體" w:eastAsia="標楷體" w:hAnsi="標楷體" w:hint="eastAsia"/>
                <w:snapToGrid w:val="0"/>
                <w:color w:val="000000"/>
                <w:kern w:val="0"/>
                <w:u w:val="single"/>
                <w:lang w:val="en-US" w:eastAsia="zh-TW"/>
              </w:rPr>
              <w:t>好達勝</w:t>
            </w:r>
            <w:proofErr w:type="gramEnd"/>
            <w:r w:rsidRPr="00A02D18">
              <w:rPr>
                <w:rFonts w:ascii="標楷體" w:eastAsia="標楷體" w:hAnsi="標楷體" w:hint="eastAsia"/>
                <w:snapToGrid w:val="0"/>
                <w:color w:val="000000"/>
                <w:kern w:val="0"/>
                <w:u w:val="single"/>
                <w:lang w:val="en-US" w:eastAsia="zh-TW"/>
              </w:rPr>
              <w:t>及磷化鎂者，並限由</w:t>
            </w:r>
            <w:r w:rsidR="00FA65B8" w:rsidRPr="00A02D18">
              <w:rPr>
                <w:rFonts w:ascii="標楷體" w:eastAsia="標楷體" w:hAnsi="標楷體" w:hint="eastAsia"/>
                <w:snapToGrid w:val="0"/>
                <w:color w:val="000000"/>
                <w:kern w:val="0"/>
                <w:u w:val="single"/>
                <w:lang w:val="en-US" w:eastAsia="zh-TW"/>
              </w:rPr>
              <w:t>具有下列條件之</w:t>
            </w:r>
            <w:proofErr w:type="gramStart"/>
            <w:r w:rsidR="00FA65B8" w:rsidRPr="00A02D18">
              <w:rPr>
                <w:rFonts w:ascii="標楷體" w:eastAsia="標楷體" w:hAnsi="標楷體" w:hint="eastAsia"/>
                <w:snapToGrid w:val="0"/>
                <w:color w:val="000000"/>
                <w:kern w:val="0"/>
                <w:u w:val="single"/>
                <w:lang w:val="en-US" w:eastAsia="zh-TW"/>
              </w:rPr>
              <w:t>一</w:t>
            </w:r>
            <w:proofErr w:type="gramEnd"/>
            <w:r w:rsidR="00FA65B8" w:rsidRPr="00A02D18">
              <w:rPr>
                <w:rFonts w:ascii="標楷體" w:eastAsia="標楷體" w:hAnsi="標楷體" w:hint="eastAsia"/>
                <w:snapToGrid w:val="0"/>
                <w:color w:val="000000"/>
                <w:kern w:val="0"/>
                <w:u w:val="single"/>
                <w:lang w:val="en-US" w:eastAsia="zh-TW"/>
              </w:rPr>
              <w:t>者購買：</w:t>
            </w:r>
          </w:p>
          <w:p w:rsidR="00FA65B8" w:rsidRPr="00A02D18" w:rsidRDefault="00FA65B8" w:rsidP="00FA65B8">
            <w:pPr>
              <w:pStyle w:val="a8"/>
              <w:spacing w:after="0"/>
              <w:ind w:leftChars="52" w:left="893" w:hangingChars="303" w:hanging="727"/>
              <w:jc w:val="both"/>
              <w:rPr>
                <w:rFonts w:ascii="標楷體" w:eastAsia="標楷體" w:hAnsi="標楷體"/>
                <w:snapToGrid w:val="0"/>
                <w:color w:val="000000"/>
                <w:kern w:val="0"/>
                <w:u w:val="single"/>
                <w:lang w:val="en-US" w:eastAsia="zh-TW"/>
              </w:rPr>
            </w:pPr>
            <w:r w:rsidRPr="00A02D18">
              <w:rPr>
                <w:rFonts w:ascii="標楷體" w:eastAsia="標楷體" w:hAnsi="標楷體"/>
                <w:snapToGrid w:val="0"/>
                <w:color w:val="000000"/>
                <w:kern w:val="0"/>
                <w:u w:val="single"/>
                <w:lang w:val="en-US" w:eastAsia="zh-TW"/>
              </w:rPr>
              <w:t>（一）</w:t>
            </w:r>
            <w:r w:rsidRPr="00A02D18">
              <w:rPr>
                <w:rFonts w:ascii="標楷體" w:eastAsia="標楷體" w:hAnsi="標楷體" w:hint="eastAsia"/>
                <w:snapToGrid w:val="0"/>
                <w:color w:val="000000"/>
                <w:kern w:val="0"/>
                <w:u w:val="single"/>
                <w:lang w:val="en-US" w:eastAsia="zh-TW"/>
              </w:rPr>
              <w:t>農藥販賣業者</w:t>
            </w:r>
            <w:proofErr w:type="gramStart"/>
            <w:r w:rsidRPr="00A02D18">
              <w:rPr>
                <w:rFonts w:ascii="標楷體" w:eastAsia="標楷體" w:hAnsi="標楷體" w:hint="eastAsia"/>
                <w:snapToGrid w:val="0"/>
                <w:color w:val="000000"/>
                <w:kern w:val="0"/>
                <w:u w:val="single"/>
                <w:lang w:val="en-US" w:eastAsia="zh-TW"/>
              </w:rPr>
              <w:t>或代噴農藥</w:t>
            </w:r>
            <w:proofErr w:type="gramEnd"/>
            <w:r w:rsidRPr="00A02D18">
              <w:rPr>
                <w:rFonts w:ascii="標楷體" w:eastAsia="標楷體" w:hAnsi="標楷體" w:hint="eastAsia"/>
                <w:snapToGrid w:val="0"/>
                <w:color w:val="000000"/>
                <w:kern w:val="0"/>
                <w:u w:val="single"/>
                <w:lang w:val="en-US" w:eastAsia="zh-TW"/>
              </w:rPr>
              <w:t>業者</w:t>
            </w:r>
            <w:r w:rsidRPr="00A02D18">
              <w:rPr>
                <w:rFonts w:ascii="標楷體" w:eastAsia="標楷體" w:hAnsi="標楷體"/>
                <w:snapToGrid w:val="0"/>
                <w:color w:val="000000"/>
                <w:kern w:val="0"/>
                <w:u w:val="single"/>
                <w:lang w:val="en-US" w:eastAsia="zh-TW"/>
              </w:rPr>
              <w:t>。</w:t>
            </w:r>
          </w:p>
          <w:p w:rsidR="00385457" w:rsidRPr="00A02D18" w:rsidRDefault="00FA65B8" w:rsidP="00FA65B8">
            <w:pPr>
              <w:pStyle w:val="a8"/>
              <w:spacing w:after="0"/>
              <w:ind w:leftChars="35" w:left="892" w:hangingChars="325" w:hanging="780"/>
              <w:jc w:val="both"/>
              <w:rPr>
                <w:rFonts w:ascii="標楷體" w:eastAsia="標楷體" w:hAnsi="標楷體" w:hint="eastAsia"/>
                <w:snapToGrid w:val="0"/>
                <w:color w:val="000000"/>
                <w:kern w:val="0"/>
                <w:u w:val="single"/>
                <w:lang w:val="en-US" w:eastAsia="zh-TW"/>
              </w:rPr>
            </w:pPr>
            <w:r w:rsidRPr="00A02D18">
              <w:rPr>
                <w:rFonts w:ascii="標楷體" w:eastAsia="標楷體" w:hAnsi="標楷體"/>
                <w:snapToGrid w:val="0"/>
                <w:color w:val="000000"/>
                <w:kern w:val="0"/>
                <w:u w:val="single"/>
                <w:lang w:val="en-US" w:eastAsia="zh-TW"/>
              </w:rPr>
              <w:t>（</w:t>
            </w:r>
            <w:r w:rsidRPr="00A02D18">
              <w:rPr>
                <w:rFonts w:ascii="標楷體" w:eastAsia="標楷體" w:hAnsi="標楷體" w:hint="eastAsia"/>
                <w:snapToGrid w:val="0"/>
                <w:color w:val="000000"/>
                <w:kern w:val="0"/>
                <w:u w:val="single"/>
                <w:lang w:val="en-US" w:eastAsia="zh-TW"/>
              </w:rPr>
              <w:t>二</w:t>
            </w:r>
            <w:r w:rsidRPr="00A02D18">
              <w:rPr>
                <w:rFonts w:ascii="標楷體" w:eastAsia="標楷體" w:hAnsi="標楷體"/>
                <w:snapToGrid w:val="0"/>
                <w:color w:val="000000"/>
                <w:kern w:val="0"/>
                <w:u w:val="single"/>
                <w:lang w:val="en-US" w:eastAsia="zh-TW"/>
              </w:rPr>
              <w:t>）用於試驗研究、教育示範或緊急防治，並</w:t>
            </w:r>
            <w:r w:rsidRPr="00A02D18">
              <w:rPr>
                <w:rFonts w:ascii="標楷體" w:eastAsia="標楷體" w:hAnsi="標楷體" w:hint="eastAsia"/>
                <w:snapToGrid w:val="0"/>
                <w:color w:val="000000"/>
                <w:kern w:val="0"/>
                <w:u w:val="single"/>
                <w:lang w:val="en-US" w:eastAsia="zh-TW"/>
              </w:rPr>
              <w:t>經中央主管機關核准者</w:t>
            </w:r>
            <w:r w:rsidRPr="00A02D18">
              <w:rPr>
                <w:rFonts w:ascii="標楷體" w:eastAsia="標楷體" w:hAnsi="標楷體"/>
                <w:snapToGrid w:val="0"/>
                <w:color w:val="000000"/>
                <w:kern w:val="0"/>
                <w:u w:val="single"/>
                <w:lang w:val="en-US" w:eastAsia="zh-TW"/>
              </w:rPr>
              <w:t>。</w:t>
            </w:r>
          </w:p>
        </w:tc>
        <w:tc>
          <w:tcPr>
            <w:tcW w:w="2927" w:type="dxa"/>
          </w:tcPr>
          <w:p w:rsidR="00DE5C83" w:rsidRPr="00A02D18" w:rsidRDefault="00DE5C83" w:rsidP="004371F9">
            <w:pPr>
              <w:pStyle w:val="a8"/>
              <w:spacing w:after="0"/>
              <w:ind w:leftChars="6" w:left="50" w:hangingChars="13" w:hanging="31"/>
              <w:jc w:val="both"/>
              <w:rPr>
                <w:rFonts w:ascii="標楷體" w:eastAsia="標楷體" w:hAnsi="標楷體"/>
                <w:snapToGrid w:val="0"/>
                <w:color w:val="000000"/>
                <w:kern w:val="0"/>
                <w:lang w:val="en-US" w:eastAsia="zh-TW"/>
              </w:rPr>
            </w:pPr>
            <w:r w:rsidRPr="00A02D18">
              <w:rPr>
                <w:rFonts w:ascii="標楷體" w:eastAsia="標楷體" w:hAnsi="標楷體" w:hint="eastAsia"/>
                <w:snapToGrid w:val="0"/>
                <w:color w:val="000000"/>
                <w:kern w:val="0"/>
                <w:lang w:val="en-US" w:eastAsia="zh-TW"/>
              </w:rPr>
              <w:t>公告事項:</w:t>
            </w:r>
          </w:p>
          <w:p w:rsidR="008A509D" w:rsidRPr="00A02D18" w:rsidRDefault="008A509D" w:rsidP="004371F9">
            <w:pPr>
              <w:pStyle w:val="a8"/>
              <w:spacing w:after="0"/>
              <w:ind w:leftChars="6" w:left="50" w:hangingChars="13" w:hanging="31"/>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lang w:val="en-US" w:eastAsia="zh-TW"/>
              </w:rPr>
              <w:t>農藥管理法第三十一條第一項所定劇毒性成品農藥之購買者，須年滿十八歲，並符合下列資格條件之</w:t>
            </w:r>
            <w:proofErr w:type="gramStart"/>
            <w:r w:rsidRPr="00A02D18">
              <w:rPr>
                <w:rFonts w:ascii="標楷體" w:eastAsia="標楷體" w:hAnsi="標楷體" w:hint="eastAsia"/>
                <w:snapToGrid w:val="0"/>
                <w:color w:val="000000"/>
                <w:kern w:val="0"/>
                <w:lang w:val="en-US" w:eastAsia="zh-TW"/>
              </w:rPr>
              <w:t>一</w:t>
            </w:r>
            <w:proofErr w:type="gramEnd"/>
            <w:r w:rsidRPr="00A02D18">
              <w:rPr>
                <w:rFonts w:ascii="標楷體" w:eastAsia="標楷體" w:hAnsi="標楷體" w:hint="eastAsia"/>
                <w:snapToGrid w:val="0"/>
                <w:color w:val="000000"/>
                <w:kern w:val="0"/>
                <w:lang w:val="en-US" w:eastAsia="zh-TW"/>
              </w:rPr>
              <w:t>：</w:t>
            </w:r>
          </w:p>
          <w:p w:rsidR="008A509D" w:rsidRPr="00A02D18" w:rsidRDefault="008A509D" w:rsidP="004371F9">
            <w:pPr>
              <w:pStyle w:val="a8"/>
              <w:spacing w:after="0"/>
              <w:ind w:leftChars="86" w:left="808" w:hangingChars="222" w:hanging="533"/>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lang w:val="en-US" w:eastAsia="zh-TW"/>
              </w:rPr>
              <w:t>一、</w:t>
            </w:r>
            <w:r w:rsidRPr="00A02D18">
              <w:rPr>
                <w:rFonts w:ascii="標楷體" w:eastAsia="標楷體" w:hAnsi="標楷體" w:hint="eastAsia"/>
                <w:snapToGrid w:val="0"/>
                <w:color w:val="000000"/>
                <w:kern w:val="0"/>
                <w:u w:val="single"/>
                <w:lang w:val="en-US" w:eastAsia="zh-TW"/>
              </w:rPr>
              <w:t>農藥生產業者、</w:t>
            </w:r>
            <w:r w:rsidRPr="00A02D18">
              <w:rPr>
                <w:rFonts w:ascii="標楷體" w:eastAsia="標楷體" w:hAnsi="標楷體" w:hint="eastAsia"/>
                <w:snapToGrid w:val="0"/>
                <w:color w:val="000000"/>
                <w:kern w:val="0"/>
                <w:lang w:val="en-US" w:eastAsia="zh-TW"/>
              </w:rPr>
              <w:t>農藥販賣業者</w:t>
            </w:r>
            <w:proofErr w:type="gramStart"/>
            <w:r w:rsidRPr="00A02D18">
              <w:rPr>
                <w:rFonts w:ascii="標楷體" w:eastAsia="標楷體" w:hAnsi="標楷體" w:hint="eastAsia"/>
                <w:snapToGrid w:val="0"/>
                <w:color w:val="000000"/>
                <w:kern w:val="0"/>
                <w:lang w:val="en-US" w:eastAsia="zh-TW"/>
              </w:rPr>
              <w:t>或代噴農藥</w:t>
            </w:r>
            <w:proofErr w:type="gramEnd"/>
            <w:r w:rsidRPr="00A02D18">
              <w:rPr>
                <w:rFonts w:ascii="標楷體" w:eastAsia="標楷體" w:hAnsi="標楷體" w:hint="eastAsia"/>
                <w:snapToGrid w:val="0"/>
                <w:color w:val="000000"/>
                <w:kern w:val="0"/>
                <w:lang w:val="en-US" w:eastAsia="zh-TW"/>
              </w:rPr>
              <w:t>業者。</w:t>
            </w:r>
          </w:p>
          <w:p w:rsidR="008A509D" w:rsidRPr="00A02D18" w:rsidRDefault="008A509D" w:rsidP="004371F9">
            <w:pPr>
              <w:pStyle w:val="a8"/>
              <w:spacing w:after="0"/>
              <w:ind w:leftChars="86" w:left="808" w:hangingChars="222" w:hanging="533"/>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lang w:val="en-US" w:eastAsia="zh-TW"/>
              </w:rPr>
              <w:t>二、與農藥管理、農業生產、植物保護有關之政府機關（構）、學校或民間團體。</w:t>
            </w:r>
          </w:p>
          <w:p w:rsidR="008A509D" w:rsidRPr="00A02D18" w:rsidRDefault="008A509D" w:rsidP="004371F9">
            <w:pPr>
              <w:pStyle w:val="a8"/>
              <w:spacing w:after="0"/>
              <w:ind w:leftChars="86" w:left="808" w:hangingChars="222" w:hanging="533"/>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lang w:val="en-US" w:eastAsia="zh-TW"/>
              </w:rPr>
              <w:t>三、具有農民健康保險身分之農民。</w:t>
            </w:r>
          </w:p>
          <w:p w:rsidR="003D298E" w:rsidRPr="00A02D18" w:rsidRDefault="008A509D" w:rsidP="004371F9">
            <w:pPr>
              <w:pStyle w:val="a8"/>
              <w:spacing w:after="0"/>
              <w:ind w:leftChars="86" w:left="808" w:hangingChars="222" w:hanging="533"/>
              <w:jc w:val="both"/>
              <w:rPr>
                <w:rFonts w:ascii="標楷體" w:eastAsia="標楷體" w:hAnsi="標楷體" w:hint="eastAsia"/>
                <w:snapToGrid w:val="0"/>
                <w:color w:val="000000"/>
                <w:kern w:val="0"/>
                <w:lang w:val="en-US" w:eastAsia="zh-TW"/>
              </w:rPr>
            </w:pPr>
            <w:r w:rsidRPr="00A02D18">
              <w:rPr>
                <w:rFonts w:ascii="標楷體" w:eastAsia="標楷體" w:hAnsi="標楷體" w:hint="eastAsia"/>
                <w:snapToGrid w:val="0"/>
                <w:color w:val="000000"/>
                <w:kern w:val="0"/>
                <w:lang w:val="en-US" w:eastAsia="zh-TW"/>
              </w:rPr>
              <w:t>四、其他實際從事農業生產或植物保護，並經中央主管機關核准者。</w:t>
            </w:r>
          </w:p>
        </w:tc>
        <w:tc>
          <w:tcPr>
            <w:tcW w:w="2928" w:type="dxa"/>
          </w:tcPr>
          <w:p w:rsidR="00F714C6" w:rsidRPr="00A02D18" w:rsidRDefault="00925C10" w:rsidP="00F84118">
            <w:pPr>
              <w:pStyle w:val="a8"/>
              <w:spacing w:after="0"/>
              <w:ind w:left="530" w:hangingChars="221" w:hanging="530"/>
              <w:jc w:val="both"/>
              <w:rPr>
                <w:rFonts w:ascii="標楷體" w:eastAsia="標楷體" w:hAnsi="標楷體"/>
                <w:color w:val="000000"/>
                <w:lang w:val="en-US" w:eastAsia="zh-TW"/>
              </w:rPr>
            </w:pPr>
            <w:r w:rsidRPr="00A02D18">
              <w:rPr>
                <w:rFonts w:ascii="標楷體" w:eastAsia="標楷體" w:hAnsi="標楷體" w:hint="eastAsia"/>
                <w:color w:val="000000"/>
                <w:lang w:val="en-US" w:eastAsia="zh-TW"/>
              </w:rPr>
              <w:t>一、</w:t>
            </w:r>
            <w:r w:rsidR="00F725EA" w:rsidRPr="00A02D18">
              <w:rPr>
                <w:rFonts w:ascii="標楷體" w:eastAsia="標楷體" w:hAnsi="標楷體" w:hint="eastAsia"/>
                <w:color w:val="000000"/>
                <w:lang w:val="en-US" w:eastAsia="zh-TW"/>
              </w:rPr>
              <w:t>為</w:t>
            </w:r>
            <w:r w:rsidR="008966F2" w:rsidRPr="00A02D18">
              <w:rPr>
                <w:rFonts w:ascii="標楷體" w:eastAsia="標楷體" w:hAnsi="標楷體" w:hint="eastAsia"/>
                <w:color w:val="000000"/>
                <w:lang w:val="en-US" w:eastAsia="zh-TW"/>
              </w:rPr>
              <w:t>進一步</w:t>
            </w:r>
            <w:r w:rsidR="00F725EA" w:rsidRPr="00A02D18">
              <w:rPr>
                <w:rFonts w:ascii="標楷體" w:eastAsia="標楷體" w:hAnsi="標楷體" w:hint="eastAsia"/>
                <w:color w:val="000000"/>
                <w:lang w:val="en-US" w:eastAsia="zh-TW"/>
              </w:rPr>
              <w:t>強化</w:t>
            </w:r>
            <w:r w:rsidR="00294966" w:rsidRPr="00A02D18">
              <w:rPr>
                <w:rFonts w:ascii="標楷體" w:eastAsia="標楷體" w:hAnsi="標楷體" w:hint="eastAsia"/>
                <w:color w:val="000000"/>
                <w:lang w:val="en-US" w:eastAsia="zh-TW"/>
              </w:rPr>
              <w:t>劇毒性成品</w:t>
            </w:r>
            <w:r w:rsidR="00C51AA1" w:rsidRPr="00A02D18">
              <w:rPr>
                <w:rFonts w:ascii="標楷體" w:eastAsia="標楷體" w:hAnsi="標楷體" w:hint="eastAsia"/>
                <w:color w:val="000000"/>
                <w:lang w:val="en-US" w:eastAsia="zh-TW"/>
              </w:rPr>
              <w:t>農藥</w:t>
            </w:r>
            <w:r w:rsidR="00F725EA" w:rsidRPr="00A02D18">
              <w:rPr>
                <w:rFonts w:ascii="標楷體" w:eastAsia="標楷體" w:hAnsi="標楷體" w:hint="eastAsia"/>
                <w:color w:val="000000"/>
                <w:lang w:val="en-US" w:eastAsia="zh-TW"/>
              </w:rPr>
              <w:t>之管制措施，</w:t>
            </w:r>
            <w:r w:rsidR="00356324" w:rsidRPr="00A02D18">
              <w:rPr>
                <w:rFonts w:ascii="標楷體" w:eastAsia="標楷體" w:hAnsi="標楷體" w:hint="eastAsia"/>
                <w:color w:val="000000"/>
                <w:lang w:val="en-US" w:eastAsia="zh-TW"/>
              </w:rPr>
              <w:t>維護農藥使用安全，</w:t>
            </w:r>
            <w:r w:rsidR="00294966" w:rsidRPr="00A02D18">
              <w:rPr>
                <w:rFonts w:ascii="標楷體" w:eastAsia="標楷體" w:hAnsi="標楷體" w:hint="eastAsia"/>
                <w:color w:val="000000"/>
                <w:lang w:val="en-US" w:eastAsia="zh-TW"/>
              </w:rPr>
              <w:t>針對巴拉</w:t>
            </w:r>
            <w:proofErr w:type="gramStart"/>
            <w:r w:rsidR="00294966" w:rsidRPr="00A02D18">
              <w:rPr>
                <w:rFonts w:ascii="標楷體" w:eastAsia="標楷體" w:hAnsi="標楷體" w:hint="eastAsia"/>
                <w:color w:val="000000"/>
                <w:lang w:val="en-US" w:eastAsia="zh-TW"/>
              </w:rPr>
              <w:t>刈</w:t>
            </w:r>
            <w:proofErr w:type="gramEnd"/>
            <w:r w:rsidR="00294966" w:rsidRPr="00A02D18">
              <w:rPr>
                <w:rFonts w:ascii="標楷體" w:eastAsia="標楷體" w:hAnsi="標楷體" w:hint="eastAsia"/>
                <w:color w:val="000000"/>
                <w:lang w:val="en-US" w:eastAsia="zh-TW"/>
              </w:rPr>
              <w:t>、巴達</w:t>
            </w:r>
            <w:proofErr w:type="gramStart"/>
            <w:r w:rsidR="00294966" w:rsidRPr="00A02D18">
              <w:rPr>
                <w:rFonts w:ascii="標楷體" w:eastAsia="標楷體" w:hAnsi="標楷體" w:hint="eastAsia"/>
                <w:color w:val="000000"/>
                <w:lang w:val="en-US" w:eastAsia="zh-TW"/>
              </w:rPr>
              <w:t>刈</w:t>
            </w:r>
            <w:proofErr w:type="gramEnd"/>
            <w:r w:rsidR="00294966" w:rsidRPr="00A02D18">
              <w:rPr>
                <w:rFonts w:ascii="標楷體" w:eastAsia="標楷體" w:hAnsi="標楷體" w:hint="eastAsia"/>
                <w:color w:val="000000"/>
                <w:lang w:val="en-US" w:eastAsia="zh-TW"/>
              </w:rPr>
              <w:t>、</w:t>
            </w:r>
            <w:proofErr w:type="gramStart"/>
            <w:r w:rsidR="00294966" w:rsidRPr="00A02D18">
              <w:rPr>
                <w:rFonts w:ascii="標楷體" w:eastAsia="標楷體" w:hAnsi="標楷體" w:hint="eastAsia"/>
                <w:color w:val="000000"/>
                <w:lang w:val="en-US" w:eastAsia="zh-TW"/>
              </w:rPr>
              <w:t>好達勝</w:t>
            </w:r>
            <w:proofErr w:type="gramEnd"/>
            <w:r w:rsidR="00294966" w:rsidRPr="00A02D18">
              <w:rPr>
                <w:rFonts w:ascii="標楷體" w:eastAsia="標楷體" w:hAnsi="標楷體" w:hint="eastAsia"/>
                <w:color w:val="000000"/>
                <w:lang w:val="en-US" w:eastAsia="zh-TW"/>
              </w:rPr>
              <w:t>及磷化鎂</w:t>
            </w:r>
            <w:r w:rsidR="00F725EA" w:rsidRPr="00A02D18">
              <w:rPr>
                <w:rFonts w:ascii="標楷體" w:eastAsia="標楷體" w:hAnsi="標楷體" w:hint="eastAsia"/>
                <w:color w:val="000000"/>
                <w:lang w:val="en-US" w:eastAsia="zh-TW"/>
              </w:rPr>
              <w:t>等</w:t>
            </w:r>
            <w:r w:rsidR="00294966" w:rsidRPr="00A02D18">
              <w:rPr>
                <w:rFonts w:ascii="標楷體" w:eastAsia="標楷體" w:hAnsi="標楷體" w:hint="eastAsia"/>
                <w:color w:val="000000"/>
                <w:lang w:val="en-US" w:eastAsia="zh-TW"/>
              </w:rPr>
              <w:t>使用風險高之</w:t>
            </w:r>
            <w:r w:rsidR="00C51AA1" w:rsidRPr="00A02D18">
              <w:rPr>
                <w:rFonts w:ascii="標楷體" w:eastAsia="標楷體" w:hAnsi="標楷體" w:hint="eastAsia"/>
                <w:color w:val="000000"/>
                <w:lang w:val="en-US" w:eastAsia="zh-TW"/>
              </w:rPr>
              <w:t>劇毒性成品農藥</w:t>
            </w:r>
            <w:r w:rsidR="00294966" w:rsidRPr="00A02D18">
              <w:rPr>
                <w:rFonts w:ascii="標楷體" w:eastAsia="標楷體" w:hAnsi="標楷體" w:hint="eastAsia"/>
                <w:color w:val="000000"/>
                <w:lang w:val="en-US" w:eastAsia="zh-TW"/>
              </w:rPr>
              <w:t>購買</w:t>
            </w:r>
            <w:r w:rsidR="00D82A40" w:rsidRPr="00A02D18">
              <w:rPr>
                <w:rFonts w:ascii="標楷體" w:eastAsia="標楷體" w:hAnsi="標楷體" w:hint="eastAsia"/>
                <w:color w:val="000000"/>
                <w:lang w:val="en-US" w:eastAsia="zh-TW"/>
              </w:rPr>
              <w:t>者</w:t>
            </w:r>
            <w:r w:rsidR="00294966" w:rsidRPr="00A02D18">
              <w:rPr>
                <w:rFonts w:ascii="標楷體" w:eastAsia="標楷體" w:hAnsi="標楷體" w:hint="eastAsia"/>
                <w:color w:val="000000"/>
                <w:lang w:val="en-US" w:eastAsia="zh-TW"/>
              </w:rPr>
              <w:t>資格</w:t>
            </w:r>
            <w:r w:rsidR="0089650B" w:rsidRPr="00A02D18">
              <w:rPr>
                <w:rFonts w:ascii="標楷體" w:eastAsia="標楷體" w:hAnsi="標楷體" w:hint="eastAsia"/>
                <w:color w:val="000000"/>
                <w:lang w:val="en-US" w:eastAsia="zh-TW"/>
              </w:rPr>
              <w:t>再予限縮</w:t>
            </w:r>
            <w:r w:rsidR="00380A86" w:rsidRPr="00A02D18">
              <w:rPr>
                <w:rFonts w:ascii="標楷體" w:eastAsia="標楷體" w:hAnsi="標楷體" w:hint="eastAsia"/>
                <w:color w:val="000000"/>
                <w:lang w:val="en-US" w:eastAsia="zh-TW"/>
              </w:rPr>
              <w:t>，</w:t>
            </w:r>
            <w:proofErr w:type="gramStart"/>
            <w:r w:rsidR="00380A86" w:rsidRPr="00A02D18">
              <w:rPr>
                <w:rFonts w:ascii="標楷體" w:eastAsia="標楷體" w:hAnsi="標楷體" w:hint="eastAsia"/>
                <w:color w:val="000000"/>
                <w:lang w:val="en-US" w:eastAsia="zh-TW"/>
              </w:rPr>
              <w:t>爰</w:t>
            </w:r>
            <w:proofErr w:type="gramEnd"/>
            <w:r w:rsidR="00380A86" w:rsidRPr="00A02D18">
              <w:rPr>
                <w:rFonts w:ascii="標楷體" w:eastAsia="標楷體" w:hAnsi="標楷體" w:hint="eastAsia"/>
                <w:color w:val="000000"/>
                <w:lang w:val="en-US" w:eastAsia="zh-TW"/>
              </w:rPr>
              <w:t>增訂</w:t>
            </w:r>
            <w:r w:rsidR="0089650B" w:rsidRPr="00A02D18">
              <w:rPr>
                <w:rFonts w:ascii="標楷體" w:eastAsia="標楷體" w:hAnsi="標楷體" w:hint="eastAsia"/>
                <w:color w:val="000000"/>
                <w:lang w:val="en-US" w:eastAsia="zh-TW"/>
              </w:rPr>
              <w:t>公告事項第二點</w:t>
            </w:r>
            <w:r w:rsidR="00AB2492" w:rsidRPr="00A02D18">
              <w:rPr>
                <w:rFonts w:ascii="標楷體" w:eastAsia="標楷體" w:hAnsi="標楷體" w:hint="eastAsia"/>
                <w:color w:val="000000"/>
                <w:lang w:val="en-US" w:eastAsia="zh-TW"/>
              </w:rPr>
              <w:t>限由</w:t>
            </w:r>
            <w:r w:rsidR="00824CC9" w:rsidRPr="00A02D18">
              <w:rPr>
                <w:rFonts w:ascii="標楷體" w:eastAsia="標楷體" w:hAnsi="標楷體" w:hint="eastAsia"/>
                <w:color w:val="000000"/>
                <w:lang w:val="en-US" w:eastAsia="zh-TW"/>
              </w:rPr>
              <w:t>農藥賣販賣業者</w:t>
            </w:r>
            <w:r w:rsidR="00F16AD5" w:rsidRPr="00A02D18">
              <w:rPr>
                <w:rFonts w:ascii="標楷體" w:eastAsia="標楷體" w:hAnsi="標楷體" w:hint="eastAsia"/>
                <w:color w:val="000000"/>
                <w:lang w:val="en-US" w:eastAsia="zh-TW"/>
              </w:rPr>
              <w:t>、</w:t>
            </w:r>
            <w:proofErr w:type="gramStart"/>
            <w:r w:rsidR="00AB2492" w:rsidRPr="00A02D18">
              <w:rPr>
                <w:rFonts w:ascii="標楷體" w:eastAsia="標楷體" w:hAnsi="標楷體" w:hint="eastAsia"/>
                <w:color w:val="000000"/>
                <w:lang w:val="en-US" w:eastAsia="zh-TW"/>
              </w:rPr>
              <w:t>代噴農藥</w:t>
            </w:r>
            <w:proofErr w:type="gramEnd"/>
            <w:r w:rsidR="00AB2492" w:rsidRPr="00A02D18">
              <w:rPr>
                <w:rFonts w:ascii="標楷體" w:eastAsia="標楷體" w:hAnsi="標楷體" w:hint="eastAsia"/>
                <w:color w:val="000000"/>
                <w:lang w:val="en-US" w:eastAsia="zh-TW"/>
              </w:rPr>
              <w:t>業</w:t>
            </w:r>
            <w:r w:rsidR="00CD2513" w:rsidRPr="00A02D18">
              <w:rPr>
                <w:rFonts w:ascii="標楷體" w:eastAsia="標楷體" w:hAnsi="標楷體" w:hint="eastAsia"/>
                <w:color w:val="000000"/>
                <w:lang w:val="en-US" w:eastAsia="zh-TW"/>
              </w:rPr>
              <w:t>者</w:t>
            </w:r>
            <w:r w:rsidR="00ED32F5" w:rsidRPr="00A02D18">
              <w:rPr>
                <w:rFonts w:ascii="標楷體" w:eastAsia="標楷體" w:hAnsi="標楷體" w:hint="eastAsia"/>
                <w:color w:val="000000"/>
                <w:lang w:val="en-US" w:eastAsia="zh-TW"/>
              </w:rPr>
              <w:t>或用於試驗研究、教育示範或緊急防治</w:t>
            </w:r>
            <w:r w:rsidR="008965E2">
              <w:rPr>
                <w:rFonts w:ascii="標楷體" w:eastAsia="標楷體" w:hAnsi="標楷體" w:hint="eastAsia"/>
                <w:color w:val="000000"/>
                <w:lang w:val="en-US" w:eastAsia="zh-TW"/>
              </w:rPr>
              <w:t>，</w:t>
            </w:r>
            <w:r w:rsidR="00ED32F5" w:rsidRPr="00A02D18">
              <w:rPr>
                <w:rFonts w:ascii="標楷體" w:eastAsia="標楷體" w:hAnsi="標楷體" w:hint="eastAsia"/>
                <w:color w:val="000000"/>
                <w:lang w:val="en-US" w:eastAsia="zh-TW"/>
              </w:rPr>
              <w:t>並經中央主管機關核准者購買之規定。</w:t>
            </w:r>
          </w:p>
          <w:p w:rsidR="008966F2" w:rsidRPr="00A02D18" w:rsidRDefault="00925C10" w:rsidP="008965E2">
            <w:pPr>
              <w:pStyle w:val="a8"/>
              <w:spacing w:after="0"/>
              <w:ind w:left="530" w:hangingChars="221" w:hanging="530"/>
              <w:jc w:val="both"/>
              <w:rPr>
                <w:rFonts w:ascii="標楷體" w:eastAsia="標楷體" w:hAnsi="標楷體" w:hint="eastAsia"/>
                <w:color w:val="000000"/>
                <w:lang w:val="en-US" w:eastAsia="zh-TW"/>
              </w:rPr>
            </w:pPr>
            <w:r w:rsidRPr="00A02D18">
              <w:rPr>
                <w:rFonts w:ascii="標楷體" w:eastAsia="標楷體" w:hAnsi="標楷體" w:hint="eastAsia"/>
                <w:color w:val="000000"/>
                <w:lang w:val="en-US" w:eastAsia="zh-TW"/>
              </w:rPr>
              <w:t>二、現行公告事項移列為修正公告</w:t>
            </w:r>
            <w:r w:rsidR="00400ED6" w:rsidRPr="00A02D18">
              <w:rPr>
                <w:rFonts w:ascii="標楷體" w:eastAsia="標楷體" w:hAnsi="標楷體" w:hint="eastAsia"/>
                <w:color w:val="000000"/>
                <w:lang w:val="en-US" w:eastAsia="zh-TW"/>
              </w:rPr>
              <w:t>事項</w:t>
            </w:r>
            <w:r w:rsidRPr="00A02D18">
              <w:rPr>
                <w:rFonts w:ascii="標楷體" w:eastAsia="標楷體" w:hAnsi="標楷體" w:hint="eastAsia"/>
                <w:color w:val="000000"/>
                <w:lang w:val="en-US" w:eastAsia="zh-TW"/>
              </w:rPr>
              <w:t>第一點</w:t>
            </w:r>
            <w:r w:rsidR="008966F2" w:rsidRPr="00A02D18">
              <w:rPr>
                <w:rFonts w:ascii="標楷體" w:eastAsia="標楷體" w:hAnsi="標楷體" w:hint="eastAsia"/>
                <w:color w:val="000000"/>
                <w:lang w:val="en-US" w:eastAsia="zh-TW"/>
              </w:rPr>
              <w:t>，</w:t>
            </w:r>
            <w:r w:rsidR="005625AC" w:rsidRPr="00A02D18">
              <w:rPr>
                <w:rFonts w:ascii="標楷體" w:eastAsia="標楷體" w:hAnsi="標楷體" w:hint="eastAsia"/>
                <w:color w:val="000000"/>
                <w:lang w:val="en-US" w:eastAsia="zh-TW"/>
              </w:rPr>
              <w:t>並將原經中央主管機關核准者部分增列用於試驗研究、教育示範或緊急防治等，以</w:t>
            </w:r>
            <w:r w:rsidR="008965E2">
              <w:rPr>
                <w:rFonts w:ascii="標楷體" w:eastAsia="標楷體" w:hAnsi="標楷體" w:hint="eastAsia"/>
                <w:color w:val="000000"/>
                <w:lang w:val="en-US" w:eastAsia="zh-TW"/>
              </w:rPr>
              <w:t>資</w:t>
            </w:r>
            <w:r w:rsidR="005625AC" w:rsidRPr="00A02D18">
              <w:rPr>
                <w:rFonts w:ascii="標楷體" w:eastAsia="標楷體" w:hAnsi="標楷體" w:hint="eastAsia"/>
                <w:color w:val="000000"/>
                <w:lang w:val="en-US" w:eastAsia="zh-TW"/>
              </w:rPr>
              <w:t>明確，</w:t>
            </w:r>
            <w:proofErr w:type="gramStart"/>
            <w:r w:rsidR="008966F2" w:rsidRPr="00A02D18">
              <w:rPr>
                <w:rFonts w:ascii="標楷體" w:eastAsia="標楷體" w:hAnsi="標楷體" w:hint="eastAsia"/>
                <w:color w:val="000000"/>
                <w:lang w:val="en-US" w:eastAsia="zh-TW"/>
              </w:rPr>
              <w:t>並酌作文字</w:t>
            </w:r>
            <w:proofErr w:type="gramEnd"/>
            <w:r w:rsidR="008966F2" w:rsidRPr="00A02D18">
              <w:rPr>
                <w:rFonts w:ascii="標楷體" w:eastAsia="標楷體" w:hAnsi="標楷體" w:hint="eastAsia"/>
                <w:color w:val="000000"/>
                <w:lang w:val="en-US" w:eastAsia="zh-TW"/>
              </w:rPr>
              <w:t>修正</w:t>
            </w:r>
            <w:r w:rsidRPr="00A02D18">
              <w:rPr>
                <w:rFonts w:ascii="標楷體" w:eastAsia="標楷體" w:hAnsi="標楷體" w:hint="eastAsia"/>
                <w:color w:val="000000"/>
                <w:lang w:val="en-US" w:eastAsia="zh-TW"/>
              </w:rPr>
              <w:t>。</w:t>
            </w:r>
          </w:p>
        </w:tc>
      </w:tr>
    </w:tbl>
    <w:p w:rsidR="003D298E" w:rsidRPr="00E80C58" w:rsidRDefault="003D298E" w:rsidP="002A7CC1">
      <w:pPr>
        <w:spacing w:line="400" w:lineRule="exact"/>
        <w:rPr>
          <w:rFonts w:ascii="標楷體" w:hAnsi="標楷體" w:hint="eastAsia"/>
        </w:rPr>
      </w:pPr>
    </w:p>
    <w:p w:rsidR="006B3212" w:rsidRPr="00690F98" w:rsidRDefault="006B3212" w:rsidP="002A7CC1">
      <w:pPr>
        <w:spacing w:line="400" w:lineRule="exact"/>
        <w:rPr>
          <w:rFonts w:ascii="標楷體" w:hAnsi="標楷體" w:hint="eastAsia"/>
        </w:rPr>
      </w:pPr>
    </w:p>
    <w:sectPr w:rsidR="006B3212" w:rsidRPr="00690F98" w:rsidSect="00EB27F4">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BBE" w:rsidRDefault="00222BBE" w:rsidP="00C9416F">
      <w:pPr>
        <w:pStyle w:val="a3"/>
      </w:pPr>
      <w:r>
        <w:separator/>
      </w:r>
    </w:p>
  </w:endnote>
  <w:endnote w:type="continuationSeparator" w:id="1">
    <w:p w:rsidR="00222BBE" w:rsidRDefault="00222BBE" w:rsidP="00C9416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50" w:rsidRDefault="00F03050" w:rsidP="00F539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050" w:rsidRDefault="00F030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50" w:rsidRDefault="00F0305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BBE" w:rsidRDefault="00222BBE" w:rsidP="00C9416F">
      <w:pPr>
        <w:pStyle w:val="a3"/>
      </w:pPr>
      <w:r>
        <w:separator/>
      </w:r>
    </w:p>
  </w:footnote>
  <w:footnote w:type="continuationSeparator" w:id="1">
    <w:p w:rsidR="00222BBE" w:rsidRDefault="00222BBE" w:rsidP="00C9416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219"/>
    <w:multiLevelType w:val="hybridMultilevel"/>
    <w:tmpl w:val="13B8E3BE"/>
    <w:lvl w:ilvl="0" w:tplc="0C28BDF6">
      <w:start w:val="3"/>
      <w:numFmt w:val="decimal"/>
      <w:lvlText w:val="%1."/>
      <w:lvlJc w:val="left"/>
      <w:pPr>
        <w:tabs>
          <w:tab w:val="num" w:pos="900"/>
        </w:tabs>
        <w:ind w:left="900" w:hanging="4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5447FF1"/>
    <w:multiLevelType w:val="hybridMultilevel"/>
    <w:tmpl w:val="D07EEC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D60BCB"/>
    <w:multiLevelType w:val="hybridMultilevel"/>
    <w:tmpl w:val="E2347C02"/>
    <w:lvl w:ilvl="0" w:tplc="1BA03480">
      <w:start w:val="1"/>
      <w:numFmt w:val="taiwaneseCountingThousand"/>
      <w:lvlText w:val="%1、"/>
      <w:lvlJc w:val="left"/>
      <w:pPr>
        <w:tabs>
          <w:tab w:val="num" w:pos="477"/>
        </w:tabs>
        <w:ind w:left="477" w:hanging="480"/>
      </w:pPr>
      <w:rPr>
        <w:rFonts w:eastAsia="標楷體" w:hint="eastAsia"/>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
    <w:nsid w:val="249D64DF"/>
    <w:multiLevelType w:val="multilevel"/>
    <w:tmpl w:val="D07EEC8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8ED3B85"/>
    <w:multiLevelType w:val="hybridMultilevel"/>
    <w:tmpl w:val="15248606"/>
    <w:lvl w:ilvl="0" w:tplc="0BC00E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B0D6C73"/>
    <w:multiLevelType w:val="multilevel"/>
    <w:tmpl w:val="D08C45EE"/>
    <w:lvl w:ilvl="0">
      <w:start w:val="1"/>
      <w:numFmt w:val="taiwaneseCountingThousand"/>
      <w:lvlText w:val="%1、"/>
      <w:lvlJc w:val="left"/>
      <w:pPr>
        <w:tabs>
          <w:tab w:val="num" w:pos="480"/>
        </w:tabs>
        <w:ind w:left="480" w:hanging="480"/>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B3A2336"/>
    <w:multiLevelType w:val="hybridMultilevel"/>
    <w:tmpl w:val="D08C45EE"/>
    <w:lvl w:ilvl="0" w:tplc="2AFA0C26">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B115FE"/>
    <w:multiLevelType w:val="multilevel"/>
    <w:tmpl w:val="D07EEC8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53A47018"/>
    <w:multiLevelType w:val="hybridMultilevel"/>
    <w:tmpl w:val="89F02F84"/>
    <w:lvl w:ilvl="0" w:tplc="78FA6956">
      <w:start w:val="2"/>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54CB3764"/>
    <w:multiLevelType w:val="hybridMultilevel"/>
    <w:tmpl w:val="314C9968"/>
    <w:lvl w:ilvl="0" w:tplc="0BC279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nsid w:val="57A11612"/>
    <w:multiLevelType w:val="hybridMultilevel"/>
    <w:tmpl w:val="6BAC3C5E"/>
    <w:lvl w:ilvl="0" w:tplc="01E899B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B0237E1"/>
    <w:multiLevelType w:val="hybridMultilevel"/>
    <w:tmpl w:val="45B4A10C"/>
    <w:lvl w:ilvl="0" w:tplc="CE401786">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0A295F"/>
    <w:multiLevelType w:val="hybridMultilevel"/>
    <w:tmpl w:val="C80273A0"/>
    <w:lvl w:ilvl="0" w:tplc="370893A0">
      <w:start w:val="1"/>
      <w:numFmt w:val="taiwaneseCountingThousand"/>
      <w:lvlText w:val="%1、"/>
      <w:lvlJc w:val="left"/>
      <w:pPr>
        <w:tabs>
          <w:tab w:val="num" w:pos="1073"/>
        </w:tabs>
        <w:ind w:left="1073" w:hanging="756"/>
      </w:pPr>
      <w:rPr>
        <w:rFonts w:hint="default"/>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3">
    <w:nsid w:val="65677736"/>
    <w:multiLevelType w:val="multilevel"/>
    <w:tmpl w:val="45B4A10C"/>
    <w:lvl w:ilvl="0">
      <w:start w:val="1"/>
      <w:numFmt w:val="taiwaneseCountingThousand"/>
      <w:lvlText w:val="%1、"/>
      <w:lvlJc w:val="left"/>
      <w:pPr>
        <w:tabs>
          <w:tab w:val="num" w:pos="480"/>
        </w:tabs>
        <w:ind w:left="480" w:hanging="480"/>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9"/>
  </w:num>
  <w:num w:numId="3">
    <w:abstractNumId w:val="4"/>
  </w:num>
  <w:num w:numId="4">
    <w:abstractNumId w:val="2"/>
  </w:num>
  <w:num w:numId="5">
    <w:abstractNumId w:val="8"/>
  </w:num>
  <w:num w:numId="6">
    <w:abstractNumId w:val="0"/>
  </w:num>
  <w:num w:numId="7">
    <w:abstractNumId w:val="1"/>
  </w:num>
  <w:num w:numId="8">
    <w:abstractNumId w:val="6"/>
  </w:num>
  <w:num w:numId="9">
    <w:abstractNumId w:val="12"/>
  </w:num>
  <w:num w:numId="10">
    <w:abstractNumId w:val="11"/>
  </w:num>
  <w:num w:numId="11">
    <w:abstractNumId w:val="13"/>
  </w:num>
  <w:num w:numId="12">
    <w:abstractNumId w:val="5"/>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grammar="clean"/>
  <w:stylePaneFormatFilter w:val="3F01"/>
  <w:defaultTabStop w:val="720"/>
  <w:drawingGridHorizontalSpacing w:val="160"/>
  <w:drawingGridVerticalSpacing w:val="435"/>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F67A69"/>
    <w:rsid w:val="0000149B"/>
    <w:rsid w:val="0001221A"/>
    <w:rsid w:val="00033ABC"/>
    <w:rsid w:val="0003501B"/>
    <w:rsid w:val="00042EF0"/>
    <w:rsid w:val="00044106"/>
    <w:rsid w:val="0005165C"/>
    <w:rsid w:val="000565CC"/>
    <w:rsid w:val="00067A2B"/>
    <w:rsid w:val="00074EA5"/>
    <w:rsid w:val="00087334"/>
    <w:rsid w:val="000A067A"/>
    <w:rsid w:val="000A3517"/>
    <w:rsid w:val="000B411C"/>
    <w:rsid w:val="000C0B1A"/>
    <w:rsid w:val="000D7DC6"/>
    <w:rsid w:val="000D7E56"/>
    <w:rsid w:val="000E6E19"/>
    <w:rsid w:val="001170E5"/>
    <w:rsid w:val="00125C0A"/>
    <w:rsid w:val="00133403"/>
    <w:rsid w:val="00147767"/>
    <w:rsid w:val="0016584E"/>
    <w:rsid w:val="001824B8"/>
    <w:rsid w:val="001915B3"/>
    <w:rsid w:val="00192EF4"/>
    <w:rsid w:val="00193A66"/>
    <w:rsid w:val="00195403"/>
    <w:rsid w:val="001B41DF"/>
    <w:rsid w:val="001B4276"/>
    <w:rsid w:val="001C67FE"/>
    <w:rsid w:val="001C7BFB"/>
    <w:rsid w:val="001D06E7"/>
    <w:rsid w:val="001E0D74"/>
    <w:rsid w:val="001E4F46"/>
    <w:rsid w:val="001F2760"/>
    <w:rsid w:val="00206C47"/>
    <w:rsid w:val="002101EA"/>
    <w:rsid w:val="00216B56"/>
    <w:rsid w:val="00222BBE"/>
    <w:rsid w:val="0023603C"/>
    <w:rsid w:val="00240931"/>
    <w:rsid w:val="00253DA0"/>
    <w:rsid w:val="00255AD9"/>
    <w:rsid w:val="00255EF9"/>
    <w:rsid w:val="00294966"/>
    <w:rsid w:val="00294F49"/>
    <w:rsid w:val="002A2B44"/>
    <w:rsid w:val="002A3A8B"/>
    <w:rsid w:val="002A7CC1"/>
    <w:rsid w:val="003027D6"/>
    <w:rsid w:val="00304B30"/>
    <w:rsid w:val="00324E0B"/>
    <w:rsid w:val="00326A29"/>
    <w:rsid w:val="0033237A"/>
    <w:rsid w:val="00356324"/>
    <w:rsid w:val="00365531"/>
    <w:rsid w:val="00371B41"/>
    <w:rsid w:val="00380A86"/>
    <w:rsid w:val="00382C97"/>
    <w:rsid w:val="00385457"/>
    <w:rsid w:val="00387C5C"/>
    <w:rsid w:val="003B0E7F"/>
    <w:rsid w:val="003B1645"/>
    <w:rsid w:val="003B5E00"/>
    <w:rsid w:val="003D298E"/>
    <w:rsid w:val="003E05D3"/>
    <w:rsid w:val="003E3180"/>
    <w:rsid w:val="00400ED6"/>
    <w:rsid w:val="00405621"/>
    <w:rsid w:val="00410B67"/>
    <w:rsid w:val="00410BC0"/>
    <w:rsid w:val="00411FEC"/>
    <w:rsid w:val="00416BA5"/>
    <w:rsid w:val="00425709"/>
    <w:rsid w:val="004371F9"/>
    <w:rsid w:val="004546B7"/>
    <w:rsid w:val="0046101A"/>
    <w:rsid w:val="00475B02"/>
    <w:rsid w:val="004764DE"/>
    <w:rsid w:val="00486DC5"/>
    <w:rsid w:val="00490D81"/>
    <w:rsid w:val="004A03A7"/>
    <w:rsid w:val="004B70D6"/>
    <w:rsid w:val="004E2EB7"/>
    <w:rsid w:val="004E3065"/>
    <w:rsid w:val="004E531B"/>
    <w:rsid w:val="004F0B6C"/>
    <w:rsid w:val="0051426A"/>
    <w:rsid w:val="005233B5"/>
    <w:rsid w:val="005625AC"/>
    <w:rsid w:val="00566BD6"/>
    <w:rsid w:val="005B3768"/>
    <w:rsid w:val="005F2881"/>
    <w:rsid w:val="005F5B50"/>
    <w:rsid w:val="005F74DD"/>
    <w:rsid w:val="00615A38"/>
    <w:rsid w:val="00643EF3"/>
    <w:rsid w:val="006528E2"/>
    <w:rsid w:val="00653511"/>
    <w:rsid w:val="00674B6F"/>
    <w:rsid w:val="006750BB"/>
    <w:rsid w:val="00690F98"/>
    <w:rsid w:val="00694163"/>
    <w:rsid w:val="006B116B"/>
    <w:rsid w:val="006B3212"/>
    <w:rsid w:val="006B6729"/>
    <w:rsid w:val="006C5866"/>
    <w:rsid w:val="006D35A7"/>
    <w:rsid w:val="006E2516"/>
    <w:rsid w:val="00707619"/>
    <w:rsid w:val="007133E9"/>
    <w:rsid w:val="0075262C"/>
    <w:rsid w:val="007676D2"/>
    <w:rsid w:val="00771897"/>
    <w:rsid w:val="00783B54"/>
    <w:rsid w:val="00786398"/>
    <w:rsid w:val="00793A6C"/>
    <w:rsid w:val="00795B81"/>
    <w:rsid w:val="007B1E96"/>
    <w:rsid w:val="007D3CBB"/>
    <w:rsid w:val="00821962"/>
    <w:rsid w:val="00824CC9"/>
    <w:rsid w:val="008358C6"/>
    <w:rsid w:val="00840F30"/>
    <w:rsid w:val="008873B7"/>
    <w:rsid w:val="0089650B"/>
    <w:rsid w:val="008965E2"/>
    <w:rsid w:val="008966F2"/>
    <w:rsid w:val="00896B0C"/>
    <w:rsid w:val="008A509D"/>
    <w:rsid w:val="008B54DC"/>
    <w:rsid w:val="008C41D6"/>
    <w:rsid w:val="008E65C3"/>
    <w:rsid w:val="009176DA"/>
    <w:rsid w:val="009244B7"/>
    <w:rsid w:val="0092474C"/>
    <w:rsid w:val="00925C10"/>
    <w:rsid w:val="009409BD"/>
    <w:rsid w:val="00961A49"/>
    <w:rsid w:val="0096625E"/>
    <w:rsid w:val="00975985"/>
    <w:rsid w:val="0098303E"/>
    <w:rsid w:val="00984E39"/>
    <w:rsid w:val="009A2DB1"/>
    <w:rsid w:val="009C16B1"/>
    <w:rsid w:val="009D54F1"/>
    <w:rsid w:val="009E5C9D"/>
    <w:rsid w:val="00A02D18"/>
    <w:rsid w:val="00A10A28"/>
    <w:rsid w:val="00A44222"/>
    <w:rsid w:val="00A6343D"/>
    <w:rsid w:val="00A74518"/>
    <w:rsid w:val="00A7524A"/>
    <w:rsid w:val="00A8001C"/>
    <w:rsid w:val="00AA175E"/>
    <w:rsid w:val="00AA1CE4"/>
    <w:rsid w:val="00AA34AD"/>
    <w:rsid w:val="00AA42C3"/>
    <w:rsid w:val="00AA7ABA"/>
    <w:rsid w:val="00AB2492"/>
    <w:rsid w:val="00AC1382"/>
    <w:rsid w:val="00AD1507"/>
    <w:rsid w:val="00AF510E"/>
    <w:rsid w:val="00AF7188"/>
    <w:rsid w:val="00B05B11"/>
    <w:rsid w:val="00B54A96"/>
    <w:rsid w:val="00B75165"/>
    <w:rsid w:val="00B761B9"/>
    <w:rsid w:val="00BA3B80"/>
    <w:rsid w:val="00BA4D3A"/>
    <w:rsid w:val="00BD0695"/>
    <w:rsid w:val="00BD31E7"/>
    <w:rsid w:val="00BE1512"/>
    <w:rsid w:val="00BF5B50"/>
    <w:rsid w:val="00C11713"/>
    <w:rsid w:val="00C15F31"/>
    <w:rsid w:val="00C21063"/>
    <w:rsid w:val="00C25F62"/>
    <w:rsid w:val="00C51AA1"/>
    <w:rsid w:val="00C6127D"/>
    <w:rsid w:val="00C824B2"/>
    <w:rsid w:val="00C82A9E"/>
    <w:rsid w:val="00C90244"/>
    <w:rsid w:val="00C9416F"/>
    <w:rsid w:val="00CA0243"/>
    <w:rsid w:val="00CA3AB2"/>
    <w:rsid w:val="00CA64D9"/>
    <w:rsid w:val="00CB113B"/>
    <w:rsid w:val="00CC3951"/>
    <w:rsid w:val="00CD2513"/>
    <w:rsid w:val="00CD4922"/>
    <w:rsid w:val="00CE0111"/>
    <w:rsid w:val="00CE25E4"/>
    <w:rsid w:val="00D310CF"/>
    <w:rsid w:val="00D31CBD"/>
    <w:rsid w:val="00D34C20"/>
    <w:rsid w:val="00D42258"/>
    <w:rsid w:val="00D542CA"/>
    <w:rsid w:val="00D54A04"/>
    <w:rsid w:val="00D57C2F"/>
    <w:rsid w:val="00D82A40"/>
    <w:rsid w:val="00DA0290"/>
    <w:rsid w:val="00DB5138"/>
    <w:rsid w:val="00DC0513"/>
    <w:rsid w:val="00DC08DB"/>
    <w:rsid w:val="00DC713D"/>
    <w:rsid w:val="00DD5C81"/>
    <w:rsid w:val="00DE5C83"/>
    <w:rsid w:val="00DF1F43"/>
    <w:rsid w:val="00DF3A33"/>
    <w:rsid w:val="00E0175B"/>
    <w:rsid w:val="00E165F3"/>
    <w:rsid w:val="00E17E90"/>
    <w:rsid w:val="00E37538"/>
    <w:rsid w:val="00E41825"/>
    <w:rsid w:val="00E624F3"/>
    <w:rsid w:val="00E64939"/>
    <w:rsid w:val="00E64E6C"/>
    <w:rsid w:val="00E7279C"/>
    <w:rsid w:val="00E80C58"/>
    <w:rsid w:val="00E83A71"/>
    <w:rsid w:val="00E84CDC"/>
    <w:rsid w:val="00E93E8A"/>
    <w:rsid w:val="00EA3D3E"/>
    <w:rsid w:val="00EB27F4"/>
    <w:rsid w:val="00EB6F01"/>
    <w:rsid w:val="00EC0C63"/>
    <w:rsid w:val="00ED32F5"/>
    <w:rsid w:val="00F01F9A"/>
    <w:rsid w:val="00F03050"/>
    <w:rsid w:val="00F05DA0"/>
    <w:rsid w:val="00F16AD5"/>
    <w:rsid w:val="00F248B0"/>
    <w:rsid w:val="00F460E1"/>
    <w:rsid w:val="00F47454"/>
    <w:rsid w:val="00F527E6"/>
    <w:rsid w:val="00F5391C"/>
    <w:rsid w:val="00F60E6B"/>
    <w:rsid w:val="00F67A69"/>
    <w:rsid w:val="00F714C6"/>
    <w:rsid w:val="00F725EA"/>
    <w:rsid w:val="00F84118"/>
    <w:rsid w:val="00F87DDE"/>
    <w:rsid w:val="00FA563E"/>
    <w:rsid w:val="00FA65B8"/>
    <w:rsid w:val="00FB38A3"/>
    <w:rsid w:val="00FD4C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標楷體"/>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80" w:lineRule="exact"/>
      <w:ind w:leftChars="113" w:left="1034" w:hangingChars="210" w:hanging="672"/>
      <w:jc w:val="both"/>
    </w:pPr>
    <w:rPr>
      <w:rFonts w:ascii="標楷體" w:hAnsi="標楷體"/>
    </w:rPr>
  </w:style>
  <w:style w:type="paragraph" w:styleId="a4">
    <w:name w:val="Balloon Text"/>
    <w:basedOn w:val="a"/>
    <w:semiHidden/>
    <w:rsid w:val="007676D2"/>
    <w:rPr>
      <w:rFonts w:ascii="Arial" w:eastAsia="新細明體" w:hAnsi="Arial"/>
      <w:sz w:val="18"/>
      <w:szCs w:val="18"/>
    </w:rPr>
  </w:style>
  <w:style w:type="paragraph" w:styleId="a5">
    <w:name w:val="footer"/>
    <w:basedOn w:val="a"/>
    <w:rsid w:val="00961A49"/>
    <w:pPr>
      <w:widowControl w:val="0"/>
      <w:tabs>
        <w:tab w:val="center" w:pos="4153"/>
        <w:tab w:val="right" w:pos="8306"/>
      </w:tabs>
      <w:snapToGrid w:val="0"/>
    </w:pPr>
    <w:rPr>
      <w:rFonts w:eastAsia="新細明體"/>
      <w:kern w:val="2"/>
      <w:sz w:val="20"/>
      <w:szCs w:val="20"/>
    </w:rPr>
  </w:style>
  <w:style w:type="character" w:styleId="a6">
    <w:name w:val="page number"/>
    <w:basedOn w:val="a0"/>
    <w:rsid w:val="00961A49"/>
  </w:style>
  <w:style w:type="paragraph" w:styleId="a7">
    <w:name w:val="header"/>
    <w:basedOn w:val="a"/>
    <w:rsid w:val="00961A49"/>
    <w:pPr>
      <w:widowControl w:val="0"/>
      <w:tabs>
        <w:tab w:val="center" w:pos="4153"/>
        <w:tab w:val="right" w:pos="8306"/>
      </w:tabs>
      <w:snapToGrid w:val="0"/>
    </w:pPr>
    <w:rPr>
      <w:rFonts w:eastAsia="新細明體"/>
      <w:kern w:val="2"/>
      <w:sz w:val="20"/>
      <w:szCs w:val="20"/>
    </w:rPr>
  </w:style>
  <w:style w:type="paragraph" w:styleId="a8">
    <w:name w:val="Body Text"/>
    <w:basedOn w:val="a"/>
    <w:link w:val="a9"/>
    <w:rsid w:val="00961A49"/>
    <w:pPr>
      <w:widowControl w:val="0"/>
      <w:spacing w:after="120"/>
    </w:pPr>
    <w:rPr>
      <w:rFonts w:eastAsia="新細明體"/>
      <w:kern w:val="2"/>
      <w:sz w:val="24"/>
      <w:lang/>
    </w:rPr>
  </w:style>
  <w:style w:type="paragraph" w:styleId="2">
    <w:name w:val="Body Text Indent 2"/>
    <w:basedOn w:val="a"/>
    <w:rsid w:val="00BF5B50"/>
    <w:pPr>
      <w:widowControl w:val="0"/>
      <w:spacing w:line="440" w:lineRule="exact"/>
      <w:ind w:firstLine="574"/>
      <w:jc w:val="both"/>
    </w:pPr>
    <w:rPr>
      <w:kern w:val="2"/>
      <w:sz w:val="28"/>
      <w:szCs w:val="20"/>
    </w:rPr>
  </w:style>
  <w:style w:type="paragraph" w:customStyle="1" w:styleId="aa">
    <w:name w:val="條"/>
    <w:basedOn w:val="a"/>
    <w:rsid w:val="00C15F31"/>
    <w:pPr>
      <w:widowControl w:val="0"/>
      <w:tabs>
        <w:tab w:val="left" w:pos="1219"/>
      </w:tabs>
      <w:autoSpaceDE w:val="0"/>
      <w:autoSpaceDN w:val="0"/>
      <w:adjustRightInd w:val="0"/>
      <w:spacing w:line="360" w:lineRule="atLeast"/>
      <w:ind w:left="720" w:hanging="720"/>
      <w:jc w:val="both"/>
      <w:textAlignment w:val="baseline"/>
    </w:pPr>
    <w:rPr>
      <w:rFonts w:ascii="華康楷書體W5" w:eastAsia="華康楷書體W5"/>
      <w:sz w:val="24"/>
      <w:szCs w:val="20"/>
    </w:rPr>
  </w:style>
  <w:style w:type="table" w:styleId="ab">
    <w:name w:val="Table Grid"/>
    <w:basedOn w:val="a1"/>
    <w:rsid w:val="00E6493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64939"/>
    <w:pPr>
      <w:spacing w:before="100" w:beforeAutospacing="1" w:after="100" w:afterAutospacing="1"/>
    </w:pPr>
    <w:rPr>
      <w:rFonts w:ascii="新細明體" w:eastAsia="新細明體" w:hAnsi="新細明體" w:cs="新細明體"/>
      <w:sz w:val="24"/>
    </w:rPr>
  </w:style>
  <w:style w:type="character" w:customStyle="1" w:styleId="a9">
    <w:name w:val="本文 字元"/>
    <w:link w:val="a8"/>
    <w:rsid w:val="00216B56"/>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4</DocSecurity>
  <Lines>4</Lines>
  <Paragraphs>1</Paragraphs>
  <ScaleCrop>false</ScaleCrop>
  <Company>baphiq</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討論事項：</dc:title>
  <dc:creator>megan</dc:creator>
  <cp:lastModifiedBy>user</cp:lastModifiedBy>
  <cp:revision>2</cp:revision>
  <cp:lastPrinted>2015-01-12T08:51:00Z</cp:lastPrinted>
  <dcterms:created xsi:type="dcterms:W3CDTF">2015-01-26T01:11:00Z</dcterms:created>
  <dcterms:modified xsi:type="dcterms:W3CDTF">2015-01-26T01:11:00Z</dcterms:modified>
</cp:coreProperties>
</file>