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24" w:rsidRPr="0064267A" w:rsidRDefault="008B4C24" w:rsidP="0064267A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一、剋安勃</w:t>
      </w:r>
    </w:p>
    <w:p w:rsidR="008B4C24" w:rsidRPr="001016C2" w:rsidRDefault="008B4C24" w:rsidP="0064267A">
      <w:pPr>
        <w:adjustRightInd w:val="0"/>
        <w:snapToGrid w:val="0"/>
        <w:spacing w:line="40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 w:hint="eastAsia"/>
          <w:b/>
          <w:sz w:val="28"/>
          <w:szCs w:val="28"/>
        </w:rPr>
        <w:t>◎十字花科作物夜蛾類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82"/>
        <w:gridCol w:w="1417"/>
        <w:gridCol w:w="1009"/>
        <w:gridCol w:w="2291"/>
        <w:gridCol w:w="2653"/>
      </w:tblGrid>
      <w:tr w:rsidR="008B4C24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12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07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1016C2">
              <w:rPr>
                <w:rFonts w:eastAsia="標楷體"/>
                <w:sz w:val="28"/>
                <w:szCs w:val="28"/>
              </w:rPr>
              <w:t>(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1016C2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51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333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1016C2">
              <w:rPr>
                <w:rFonts w:eastAsia="標楷體"/>
                <w:sz w:val="28"/>
                <w:szCs w:val="28"/>
              </w:rPr>
              <w:t xml:space="preserve"> 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8B4C24" w:rsidRPr="001016C2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18.4%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1016C2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712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0.1-0.4</w:t>
            </w:r>
          </w:p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07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151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1016C2">
              <w:rPr>
                <w:rFonts w:eastAsia="標楷體"/>
                <w:sz w:val="28"/>
                <w:szCs w:val="28"/>
              </w:rPr>
              <w:t>7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1016C2">
              <w:rPr>
                <w:rFonts w:eastAsia="標楷體"/>
                <w:sz w:val="28"/>
                <w:szCs w:val="28"/>
              </w:rPr>
              <w:t>1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333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1016C2">
              <w:rPr>
                <w:rFonts w:eastAsia="標楷體"/>
                <w:sz w:val="28"/>
                <w:szCs w:val="28"/>
              </w:rPr>
              <w:t>9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包葉菜類採收前</w:t>
            </w:r>
            <w:r w:rsidRPr="001016C2">
              <w:rPr>
                <w:rFonts w:eastAsia="標楷體"/>
                <w:sz w:val="28"/>
                <w:szCs w:val="28"/>
              </w:rPr>
              <w:t>12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1016C2">
              <w:rPr>
                <w:rFonts w:eastAsia="標楷體"/>
                <w:sz w:val="28"/>
                <w:szCs w:val="28"/>
              </w:rPr>
              <w:t>14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1016C2" w:rsidTr="00411A7C">
        <w:trPr>
          <w:cantSplit/>
          <w:tblHeader/>
        </w:trPr>
        <w:tc>
          <w:tcPr>
            <w:tcW w:w="1297" w:type="pct"/>
            <w:vAlign w:val="center"/>
          </w:tcPr>
          <w:p w:rsidR="008B4C24" w:rsidRPr="001016C2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35%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1016C2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712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0.1-0.2</w:t>
            </w:r>
          </w:p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07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151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1016C2">
              <w:rPr>
                <w:rFonts w:eastAsia="標楷體"/>
                <w:sz w:val="28"/>
                <w:szCs w:val="28"/>
              </w:rPr>
              <w:t>7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1016C2">
              <w:rPr>
                <w:rFonts w:eastAsia="標楷體"/>
                <w:sz w:val="28"/>
                <w:szCs w:val="28"/>
              </w:rPr>
              <w:t>1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333" w:type="pct"/>
            <w:vAlign w:val="center"/>
          </w:tcPr>
          <w:p w:rsidR="008B4C24" w:rsidRPr="001016C2" w:rsidRDefault="008B4C24" w:rsidP="0064267A">
            <w:pPr>
              <w:snapToGrid w:val="0"/>
              <w:spacing w:line="400" w:lineRule="exact"/>
              <w:ind w:left="-28"/>
              <w:jc w:val="both"/>
              <w:rPr>
                <w:rFonts w:eastAsia="標楷體"/>
                <w:sz w:val="28"/>
                <w:szCs w:val="28"/>
              </w:rPr>
            </w:pPr>
            <w:r w:rsidRPr="001016C2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1016C2">
              <w:rPr>
                <w:rFonts w:eastAsia="標楷體"/>
                <w:sz w:val="28"/>
                <w:szCs w:val="28"/>
              </w:rPr>
              <w:t>9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包葉菜類採收前</w:t>
            </w:r>
            <w:r w:rsidRPr="001016C2">
              <w:rPr>
                <w:rFonts w:eastAsia="標楷體"/>
                <w:sz w:val="28"/>
                <w:szCs w:val="28"/>
              </w:rPr>
              <w:t>12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天、根菜類採收前</w:t>
            </w:r>
            <w:r w:rsidRPr="001016C2">
              <w:rPr>
                <w:rFonts w:eastAsia="標楷體"/>
                <w:sz w:val="28"/>
                <w:szCs w:val="28"/>
              </w:rPr>
              <w:t>14</w:t>
            </w:r>
            <w:r w:rsidRPr="001016C2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1016C2">
        <w:rPr>
          <w:rFonts w:eastAsia="標楷體" w:hAnsi="標楷體" w:hint="eastAsia"/>
          <w:sz w:val="28"/>
          <w:szCs w:val="28"/>
        </w:rPr>
        <w:t>備註：十字花科作物包含十字花科小葉菜類、十字花科包葉菜類、十字花科根菜類等。</w:t>
      </w:r>
    </w:p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◎菊科作物夜蛾類</w:t>
      </w:r>
      <w:r>
        <w:rPr>
          <w:rFonts w:eastAsia="標楷體" w:hAnsi="標楷體" w:hint="eastAsia"/>
          <w:b/>
          <w:sz w:val="28"/>
          <w:szCs w:val="28"/>
        </w:rPr>
        <w:t>、毒蛾類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4"/>
        <w:gridCol w:w="1109"/>
        <w:gridCol w:w="1250"/>
        <w:gridCol w:w="2092"/>
        <w:gridCol w:w="3149"/>
      </w:tblGrid>
      <w:tr w:rsidR="008B4C24" w:rsidRPr="0064267A" w:rsidTr="00F61531">
        <w:trPr>
          <w:cantSplit/>
          <w:tblHeader/>
        </w:trPr>
        <w:tc>
          <w:tcPr>
            <w:tcW w:w="11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2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5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1182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28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51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8B4C24" w:rsidRPr="0064267A" w:rsidRDefault="008B4C24" w:rsidP="000E4BC8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包葉菜類採收前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1182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0.1-0.2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628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51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包葉菜類採收前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sz w:val="28"/>
                <w:szCs w:val="28"/>
              </w:rPr>
              <w:t>、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根菜類採收前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1D4C11" w:rsidRDefault="008B4C24" w:rsidP="001D4C11">
      <w:pPr>
        <w:adjustRightInd w:val="0"/>
        <w:snapToGrid w:val="0"/>
        <w:spacing w:line="400" w:lineRule="exact"/>
        <w:ind w:left="840" w:rightChars="10" w:right="24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備註：菊科作物包含菊科小葉菜類、菊科包葉菜類、菊科根菜類等。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sz w:val="28"/>
          <w:szCs w:val="28"/>
        </w:rPr>
        <w:t>18.4%</w:t>
      </w:r>
      <w:r w:rsidRPr="0064267A">
        <w:rPr>
          <w:rFonts w:eastAsia="標楷體" w:hAnsi="標楷體" w:hint="eastAsia"/>
          <w:sz w:val="28"/>
          <w:szCs w:val="28"/>
        </w:rPr>
        <w:t>剋安勃</w:t>
      </w:r>
      <w:r w:rsidRPr="0064267A">
        <w:rPr>
          <w:rFonts w:eastAsia="標楷體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於萵苣</w:t>
      </w:r>
      <w:r w:rsidRPr="00F50C0D">
        <w:rPr>
          <w:rFonts w:eastAsia="標楷體" w:hint="eastAsia"/>
          <w:sz w:val="28"/>
          <w:szCs w:val="28"/>
        </w:rPr>
        <w:t>毒蛾類</w:t>
      </w:r>
      <w:r>
        <w:rPr>
          <w:rFonts w:eastAsia="標楷體" w:hint="eastAsia"/>
          <w:sz w:val="28"/>
          <w:szCs w:val="28"/>
        </w:rPr>
        <w:t>、萵苣夜</w:t>
      </w:r>
      <w:r w:rsidRPr="00F50C0D">
        <w:rPr>
          <w:rFonts w:eastAsia="標楷體" w:hint="eastAsia"/>
          <w:sz w:val="28"/>
          <w:szCs w:val="28"/>
        </w:rPr>
        <w:t>蛾類</w:t>
      </w:r>
      <w:r>
        <w:rPr>
          <w:rFonts w:eastAsia="標楷體" w:hint="eastAsia"/>
          <w:sz w:val="28"/>
          <w:szCs w:val="28"/>
        </w:rPr>
        <w:t>與</w:t>
      </w:r>
      <w:r w:rsidRPr="0064267A">
        <w:rPr>
          <w:rFonts w:eastAsia="標楷體"/>
          <w:sz w:val="28"/>
          <w:szCs w:val="28"/>
        </w:rPr>
        <w:t>35%</w:t>
      </w:r>
      <w:r w:rsidRPr="0064267A">
        <w:rPr>
          <w:rFonts w:eastAsia="標楷體" w:hAnsi="標楷體" w:hint="eastAsia"/>
          <w:sz w:val="28"/>
          <w:szCs w:val="28"/>
        </w:rPr>
        <w:t>剋安勃</w:t>
      </w:r>
      <w:r w:rsidRPr="0064267A">
        <w:rPr>
          <w:rFonts w:eastAsia="標楷體"/>
          <w:sz w:val="28"/>
          <w:szCs w:val="28"/>
        </w:rPr>
        <w:t>WG</w:t>
      </w:r>
      <w:r>
        <w:rPr>
          <w:rFonts w:eastAsia="標楷體" w:hint="eastAsia"/>
          <w:sz w:val="28"/>
          <w:szCs w:val="28"/>
        </w:rPr>
        <w:t>於萵苣</w:t>
      </w:r>
      <w:r w:rsidRPr="00F50C0D">
        <w:rPr>
          <w:rFonts w:eastAsia="標楷體" w:hint="eastAsia"/>
          <w:sz w:val="28"/>
          <w:szCs w:val="28"/>
        </w:rPr>
        <w:t>毒蛾類</w:t>
      </w:r>
      <w:r>
        <w:rPr>
          <w:rFonts w:eastAsia="標楷體" w:hint="eastAsia"/>
          <w:sz w:val="28"/>
          <w:szCs w:val="28"/>
        </w:rPr>
        <w:t>、萵苣夜</w:t>
      </w:r>
      <w:r w:rsidRPr="00F50C0D">
        <w:rPr>
          <w:rFonts w:eastAsia="標楷體" w:hint="eastAsia"/>
          <w:sz w:val="28"/>
          <w:szCs w:val="28"/>
        </w:rPr>
        <w:t>蛾類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 w:hint="eastAsia"/>
          <w:sz w:val="28"/>
          <w:szCs w:val="28"/>
        </w:rPr>
        <w:t>使用方法與範圍。</w:t>
      </w:r>
    </w:p>
    <w:p w:rsidR="008B4C24" w:rsidRDefault="008B4C24">
      <w:pPr>
        <w:widowControl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br w:type="page"/>
      </w:r>
    </w:p>
    <w:p w:rsidR="008B4C24" w:rsidRPr="0099445C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99445C">
        <w:rPr>
          <w:rFonts w:eastAsia="標楷體" w:hAnsi="標楷體" w:hint="eastAsia"/>
          <w:b/>
          <w:sz w:val="28"/>
          <w:szCs w:val="28"/>
        </w:rPr>
        <w:t>◎蔥科作物夜蛾類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9"/>
        <w:gridCol w:w="1117"/>
        <w:gridCol w:w="1161"/>
        <w:gridCol w:w="2168"/>
        <w:gridCol w:w="3149"/>
      </w:tblGrid>
      <w:tr w:rsidR="008B4C24" w:rsidRPr="0099445C" w:rsidTr="00F61531">
        <w:trPr>
          <w:cantSplit/>
          <w:tblHeader/>
        </w:trPr>
        <w:tc>
          <w:tcPr>
            <w:tcW w:w="1185" w:type="pct"/>
            <w:vAlign w:val="center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61" w:type="pct"/>
            <w:vAlign w:val="center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83" w:type="pct"/>
            <w:vAlign w:val="center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99445C">
              <w:rPr>
                <w:rFonts w:eastAsia="標楷體"/>
                <w:sz w:val="28"/>
                <w:szCs w:val="28"/>
              </w:rPr>
              <w:t>(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99445C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9" w:type="pct"/>
            <w:vAlign w:val="center"/>
          </w:tcPr>
          <w:p w:rsidR="008B4C24" w:rsidRPr="0099445C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99445C">
              <w:rPr>
                <w:rFonts w:eastAsia="標楷體"/>
                <w:sz w:val="28"/>
                <w:szCs w:val="28"/>
              </w:rPr>
              <w:t xml:space="preserve"> 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99445C" w:rsidTr="00F61531">
        <w:trPr>
          <w:cantSplit/>
        </w:trPr>
        <w:tc>
          <w:tcPr>
            <w:tcW w:w="1185" w:type="pct"/>
          </w:tcPr>
          <w:p w:rsidR="008B4C24" w:rsidRPr="0099445C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18.4%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99445C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61" w:type="pct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0.3-0.8</w:t>
            </w:r>
          </w:p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83" w:type="pct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89" w:type="pct"/>
          </w:tcPr>
          <w:p w:rsidR="008B4C24" w:rsidRPr="0099445C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99445C">
              <w:rPr>
                <w:rFonts w:eastAsia="標楷體"/>
                <w:sz w:val="28"/>
                <w:szCs w:val="28"/>
              </w:rPr>
              <w:t>7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99445C">
              <w:rPr>
                <w:rFonts w:eastAsia="標楷體"/>
                <w:sz w:val="28"/>
                <w:szCs w:val="28"/>
              </w:rPr>
              <w:t>1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99445C">
              <w:rPr>
                <w:rFonts w:eastAsia="標楷體"/>
                <w:sz w:val="28"/>
                <w:szCs w:val="28"/>
              </w:rPr>
              <w:t>9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天停止施藥。根菜類採收前</w:t>
            </w:r>
            <w:r w:rsidRPr="0099445C">
              <w:rPr>
                <w:rFonts w:eastAsia="標楷體"/>
                <w:sz w:val="28"/>
                <w:szCs w:val="28"/>
              </w:rPr>
              <w:t>14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99445C" w:rsidTr="00F61531">
        <w:trPr>
          <w:cantSplit/>
        </w:trPr>
        <w:tc>
          <w:tcPr>
            <w:tcW w:w="1185" w:type="pct"/>
          </w:tcPr>
          <w:p w:rsidR="008B4C24" w:rsidRPr="0099445C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35%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99445C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61" w:type="pct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0.2-0.4</w:t>
            </w:r>
          </w:p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83" w:type="pct"/>
          </w:tcPr>
          <w:p w:rsidR="008B4C24" w:rsidRPr="0099445C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89" w:type="pct"/>
          </w:tcPr>
          <w:p w:rsidR="008B4C24" w:rsidRPr="0099445C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99445C">
              <w:rPr>
                <w:rFonts w:eastAsia="標楷體"/>
                <w:sz w:val="28"/>
                <w:szCs w:val="28"/>
              </w:rPr>
              <w:t>7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99445C">
              <w:rPr>
                <w:rFonts w:eastAsia="標楷體"/>
                <w:sz w:val="28"/>
                <w:szCs w:val="28"/>
              </w:rPr>
              <w:t>1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8B4C24" w:rsidRPr="0099445C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99445C">
              <w:rPr>
                <w:rFonts w:eastAsia="標楷體" w:hAnsi="標楷體" w:hint="eastAsia"/>
                <w:sz w:val="28"/>
                <w:szCs w:val="28"/>
              </w:rPr>
              <w:t>小葉菜類採收前</w:t>
            </w:r>
            <w:r w:rsidRPr="0099445C">
              <w:rPr>
                <w:rFonts w:eastAsia="標楷體"/>
                <w:sz w:val="28"/>
                <w:szCs w:val="28"/>
              </w:rPr>
              <w:t>9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天停止施藥。根菜類採收前</w:t>
            </w:r>
            <w:r w:rsidRPr="0099445C">
              <w:rPr>
                <w:rFonts w:eastAsia="標楷體"/>
                <w:sz w:val="28"/>
                <w:szCs w:val="28"/>
              </w:rPr>
              <w:t>14</w:t>
            </w:r>
            <w:r w:rsidRPr="0099445C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99445C">
        <w:rPr>
          <w:rFonts w:eastAsia="標楷體" w:hAnsi="標楷體" w:hint="eastAsia"/>
          <w:sz w:val="28"/>
          <w:szCs w:val="28"/>
        </w:rPr>
        <w:t>備註：蔥科作物包含蔥科小葉菜類、蔥科根菜類等。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sz w:val="28"/>
          <w:szCs w:val="28"/>
        </w:rPr>
        <w:t>18.4%</w:t>
      </w:r>
      <w:r w:rsidRPr="0064267A">
        <w:rPr>
          <w:rFonts w:eastAsia="標楷體" w:hAnsi="標楷體" w:hint="eastAsia"/>
          <w:sz w:val="28"/>
          <w:szCs w:val="28"/>
        </w:rPr>
        <w:t>剋安勃</w:t>
      </w:r>
      <w:r w:rsidRPr="0064267A">
        <w:rPr>
          <w:rFonts w:eastAsia="標楷體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於蔥科蔬菜夜</w:t>
      </w:r>
      <w:r w:rsidRPr="00F50C0D">
        <w:rPr>
          <w:rFonts w:eastAsia="標楷體" w:hint="eastAsia"/>
          <w:sz w:val="28"/>
          <w:szCs w:val="28"/>
        </w:rPr>
        <w:t>蛾類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 w:hint="eastAsia"/>
          <w:sz w:val="28"/>
          <w:szCs w:val="28"/>
        </w:rPr>
        <w:t>使用方法與範圍。</w:t>
      </w:r>
    </w:p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◎葫蘆科作物夜蛾類</w:t>
      </w:r>
      <w:r w:rsidRPr="0064267A">
        <w:rPr>
          <w:rFonts w:eastAsia="標楷體"/>
          <w:b/>
          <w:sz w:val="28"/>
          <w:szCs w:val="28"/>
        </w:rPr>
        <w:t xml:space="preserve"> 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3"/>
        <w:gridCol w:w="1145"/>
        <w:gridCol w:w="1149"/>
        <w:gridCol w:w="2158"/>
        <w:gridCol w:w="3149"/>
      </w:tblGrid>
      <w:tr w:rsidR="008B4C24" w:rsidRPr="0064267A" w:rsidTr="00F61531">
        <w:trPr>
          <w:cantSplit/>
          <w:tblHeader/>
        </w:trPr>
        <w:tc>
          <w:tcPr>
            <w:tcW w:w="11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7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7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08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5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1182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7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7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084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天停止施藥，瓜菜類及瓜果類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1182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7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0.2-0.4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7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084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582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天停止施藥，瓜菜類及瓜果類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備註：葫蘆科作物包含葫蘆科小葉菜類、葫蘆科瓜菜類、葫蘆科瓜果類等。</w:t>
      </w:r>
    </w:p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◎金針夜蛾類</w:t>
      </w:r>
      <w:r w:rsidRPr="0064267A">
        <w:rPr>
          <w:rFonts w:eastAsia="標楷體"/>
          <w:b/>
          <w:sz w:val="28"/>
          <w:szCs w:val="28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24"/>
        <w:gridCol w:w="1282"/>
        <w:gridCol w:w="1121"/>
        <w:gridCol w:w="2443"/>
        <w:gridCol w:w="2424"/>
      </w:tblGrid>
      <w:tr w:rsidR="008B4C24" w:rsidRPr="0064267A" w:rsidTr="00C43A4A">
        <w:trPr>
          <w:cantSplit/>
          <w:tblHeader/>
        </w:trPr>
        <w:tc>
          <w:tcPr>
            <w:tcW w:w="125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61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7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260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25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C43A4A">
        <w:trPr>
          <w:cantSplit/>
        </w:trPr>
        <w:tc>
          <w:tcPr>
            <w:tcW w:w="1251" w:type="pct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661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0.3-0.8</w:t>
            </w:r>
          </w:p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57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260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sz w:val="28"/>
                <w:szCs w:val="28"/>
              </w:rPr>
              <w:t>7</w:t>
            </w:r>
            <w:r w:rsidRPr="0064267A">
              <w:rPr>
                <w:rFonts w:hAnsi="標楷體" w:hint="eastAsia"/>
                <w:sz w:val="28"/>
                <w:szCs w:val="28"/>
              </w:rPr>
              <w:t>天施藥</w:t>
            </w:r>
            <w:r w:rsidRPr="0064267A">
              <w:rPr>
                <w:sz w:val="28"/>
                <w:szCs w:val="28"/>
              </w:rPr>
              <w:t>1</w:t>
            </w:r>
            <w:r w:rsidRPr="0064267A">
              <w:rPr>
                <w:rFonts w:hAnsi="標楷體" w:hint="eastAsia"/>
                <w:sz w:val="28"/>
                <w:szCs w:val="28"/>
              </w:rPr>
              <w:t>次。</w:t>
            </w:r>
          </w:p>
        </w:tc>
        <w:tc>
          <w:tcPr>
            <w:tcW w:w="125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C43A4A">
        <w:trPr>
          <w:cantSplit/>
        </w:trPr>
        <w:tc>
          <w:tcPr>
            <w:tcW w:w="1251" w:type="pct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661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0.2-0.4</w:t>
            </w:r>
          </w:p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公斤</w:t>
            </w:r>
          </w:p>
        </w:tc>
        <w:tc>
          <w:tcPr>
            <w:tcW w:w="57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260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sz w:val="28"/>
                <w:szCs w:val="28"/>
              </w:rPr>
              <w:t>7</w:t>
            </w:r>
            <w:r w:rsidRPr="0064267A">
              <w:rPr>
                <w:rFonts w:hAnsi="標楷體" w:hint="eastAsia"/>
                <w:sz w:val="28"/>
                <w:szCs w:val="28"/>
              </w:rPr>
              <w:t>天施藥</w:t>
            </w:r>
            <w:r w:rsidRPr="0064267A">
              <w:rPr>
                <w:sz w:val="28"/>
                <w:szCs w:val="28"/>
              </w:rPr>
              <w:t>1</w:t>
            </w:r>
            <w:r w:rsidRPr="0064267A">
              <w:rPr>
                <w:rFonts w:hAnsi="標楷體" w:hint="eastAsia"/>
                <w:sz w:val="28"/>
                <w:szCs w:val="28"/>
              </w:rPr>
              <w:t>次。</w:t>
            </w:r>
          </w:p>
        </w:tc>
        <w:tc>
          <w:tcPr>
            <w:tcW w:w="125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◎胡蘿蔔夜蛾類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84"/>
        <w:gridCol w:w="1089"/>
        <w:gridCol w:w="1157"/>
        <w:gridCol w:w="3504"/>
        <w:gridCol w:w="1820"/>
      </w:tblGrid>
      <w:tr w:rsidR="008B4C24" w:rsidRPr="0064267A" w:rsidTr="00F61531">
        <w:trPr>
          <w:cantSplit/>
          <w:tblHeader/>
        </w:trPr>
        <w:tc>
          <w:tcPr>
            <w:tcW w:w="119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4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8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1198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4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0.4-1.2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8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1198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4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0.2-0.6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8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◎薑、蘆筍夜蛾類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82"/>
        <w:gridCol w:w="1097"/>
        <w:gridCol w:w="1149"/>
        <w:gridCol w:w="3506"/>
        <w:gridCol w:w="1820"/>
      </w:tblGrid>
      <w:tr w:rsidR="008B4C24" w:rsidRPr="0064267A" w:rsidTr="00F61531">
        <w:trPr>
          <w:cantSplit/>
          <w:tblHeader/>
        </w:trPr>
        <w:tc>
          <w:tcPr>
            <w:tcW w:w="119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7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C43A4A">
        <w:trPr>
          <w:cantSplit/>
          <w:trHeight w:val="829"/>
        </w:trPr>
        <w:tc>
          <w:tcPr>
            <w:tcW w:w="1197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7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1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1197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5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7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1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◎莧菜夜蛾類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6"/>
        <w:gridCol w:w="1161"/>
        <w:gridCol w:w="1123"/>
        <w:gridCol w:w="3504"/>
        <w:gridCol w:w="1820"/>
      </w:tblGrid>
      <w:tr w:rsidR="008B4C24" w:rsidRPr="0064267A" w:rsidTr="00F61531">
        <w:trPr>
          <w:cantSplit/>
          <w:tblHeader/>
        </w:trPr>
        <w:tc>
          <w:tcPr>
            <w:tcW w:w="117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6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C43A4A">
        <w:trPr>
          <w:cantSplit/>
          <w:trHeight w:val="691"/>
        </w:trPr>
        <w:tc>
          <w:tcPr>
            <w:tcW w:w="1179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6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1179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0.06-0.2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6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◎香椿夜蛾類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8"/>
        <w:gridCol w:w="1169"/>
        <w:gridCol w:w="1121"/>
        <w:gridCol w:w="3504"/>
        <w:gridCol w:w="1822"/>
      </w:tblGrid>
      <w:tr w:rsidR="008B4C24" w:rsidRPr="0064267A" w:rsidTr="00F61531">
        <w:trPr>
          <w:cantSplit/>
          <w:tblHeader/>
        </w:trPr>
        <w:tc>
          <w:tcPr>
            <w:tcW w:w="117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6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6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1175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18.4%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0.1-0.4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6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760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1175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剋安勃</w:t>
            </w:r>
            <w:r w:rsidRPr="0064267A">
              <w:rPr>
                <w:rFonts w:eastAsia="標楷體"/>
                <w:sz w:val="28"/>
                <w:szCs w:val="28"/>
              </w:rPr>
              <w:t>WG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(chlorantraniliprole)</w:t>
            </w:r>
          </w:p>
        </w:tc>
        <w:tc>
          <w:tcPr>
            <w:tcW w:w="58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0.1-0.2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6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5,000</w:t>
            </w:r>
          </w:p>
        </w:tc>
        <w:tc>
          <w:tcPr>
            <w:tcW w:w="1760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91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spacing w:line="400" w:lineRule="exact"/>
        <w:ind w:left="840" w:hangingChars="300" w:hanging="840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color w:val="0033CC"/>
          <w:sz w:val="28"/>
          <w:szCs w:val="28"/>
        </w:rPr>
        <w:br w:type="page"/>
      </w:r>
      <w:r w:rsidRPr="0064267A">
        <w:rPr>
          <w:rFonts w:eastAsia="標楷體" w:hAnsi="標楷體" w:hint="eastAsia"/>
          <w:b/>
          <w:sz w:val="28"/>
          <w:szCs w:val="28"/>
        </w:rPr>
        <w:t>二、賜諾殺</w:t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本藥劑皆加註水生物毒警語：水生物具中等毒性，加註勿使用於「自來水水質水量保護區、飲用水水源水質保護區」及「飲用水取水口一定距離之地區」。及加註蜂毒警語：對蜜蜂毒性高，避免於作物開花時期使用。</w:t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◎菊科作物薊馬類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3544"/>
        <w:gridCol w:w="1843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84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0.3-1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354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0.1-0.2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354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354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184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備註：菊科作物包含菊科小葉菜類、菊科包葉菜類、菊科根菜類等。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◎蔥科作物薊馬類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天停止施藥。根菜類採收前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99445C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備註：蔥科作物包含蔥科小葉菜類、蔥科根菜類等。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color w:val="000000"/>
          <w:sz w:val="28"/>
          <w:szCs w:val="28"/>
        </w:rPr>
        <w:t>2.5%</w:t>
      </w:r>
      <w:r w:rsidRPr="0064267A">
        <w:rPr>
          <w:rFonts w:eastAsia="標楷體" w:hAnsi="標楷體" w:hint="eastAsia"/>
          <w:color w:val="000000"/>
          <w:sz w:val="28"/>
          <w:szCs w:val="28"/>
        </w:rPr>
        <w:t>賜諾殺</w:t>
      </w:r>
      <w:r w:rsidRPr="0064267A">
        <w:rPr>
          <w:rFonts w:eastAsia="標楷體"/>
          <w:color w:val="000000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於蔥科蔬菜</w:t>
      </w:r>
      <w:r w:rsidRPr="0099445C">
        <w:rPr>
          <w:rFonts w:eastAsia="標楷體" w:hint="eastAsia"/>
          <w:sz w:val="28"/>
          <w:szCs w:val="28"/>
        </w:rPr>
        <w:t>葉部薊馬類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 w:hint="eastAsia"/>
          <w:sz w:val="28"/>
          <w:szCs w:val="28"/>
        </w:rPr>
        <w:t>使用方法與範圍。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◎葫蘆科作物薊馬類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小葉菜類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天停止施藥，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瓜菜類</w:t>
            </w:r>
            <w:r>
              <w:rPr>
                <w:rFonts w:eastAsia="標楷體" w:hAnsi="標楷體" w:hint="eastAsia"/>
                <w:sz w:val="28"/>
                <w:szCs w:val="28"/>
              </w:rPr>
              <w:t>及瓜果類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備註：葫蘆科作物包含葫蘆科小葉菜類、葫蘆科瓜菜類、葫蘆科瓜果類等。</w:t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◎茄科作物薊馬類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firstLineChars="45" w:firstLine="1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0.5-1.5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0.1-0.3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0.05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99445C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備註：茄科作物包含茄科小葉菜類、茄科果菜類、茄科根菜類等。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color w:val="000000"/>
          <w:sz w:val="28"/>
          <w:szCs w:val="28"/>
        </w:rPr>
        <w:t>2.5%</w:t>
      </w:r>
      <w:r w:rsidRPr="0064267A">
        <w:rPr>
          <w:rFonts w:eastAsia="標楷體" w:hAnsi="標楷體" w:hint="eastAsia"/>
          <w:color w:val="000000"/>
          <w:sz w:val="28"/>
          <w:szCs w:val="28"/>
        </w:rPr>
        <w:t>賜諾殺</w:t>
      </w:r>
      <w:r w:rsidRPr="0064267A">
        <w:rPr>
          <w:rFonts w:eastAsia="標楷體"/>
          <w:color w:val="000000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</w:t>
      </w:r>
      <w:r w:rsidRPr="00753637">
        <w:rPr>
          <w:rFonts w:eastAsia="標楷體" w:hint="eastAsia"/>
          <w:sz w:val="28"/>
          <w:szCs w:val="28"/>
        </w:rPr>
        <w:t>茄子南黃薊馬</w:t>
      </w:r>
      <w:r>
        <w:rPr>
          <w:rFonts w:eastAsia="標楷體" w:hint="eastAsia"/>
          <w:sz w:val="28"/>
          <w:szCs w:val="28"/>
        </w:rPr>
        <w:t>、</w:t>
      </w:r>
      <w:r w:rsidRPr="00753637">
        <w:rPr>
          <w:rFonts w:eastAsia="標楷體" w:hint="eastAsia"/>
          <w:sz w:val="28"/>
          <w:szCs w:val="28"/>
        </w:rPr>
        <w:t>茄科作物葉部薊馬類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 w:hint="eastAsia"/>
          <w:sz w:val="28"/>
          <w:szCs w:val="28"/>
        </w:rPr>
        <w:t>使用方法與範圍。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◎秋葵薊馬類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0.4-2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0.1-0.4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0.01-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753637">
      <w:pPr>
        <w:adjustRightInd w:val="0"/>
        <w:snapToGrid w:val="0"/>
        <w:spacing w:line="40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64267A">
        <w:rPr>
          <w:rFonts w:eastAsia="標楷體" w:hAnsi="標楷體" w:hint="eastAsia"/>
          <w:sz w:val="28"/>
          <w:szCs w:val="28"/>
        </w:rPr>
        <w:t>備註：</w:t>
      </w:r>
      <w:r>
        <w:rPr>
          <w:rFonts w:eastAsia="標楷體" w:hAnsi="標楷體" w:hint="eastAsia"/>
          <w:sz w:val="28"/>
          <w:szCs w:val="28"/>
        </w:rPr>
        <w:t>刪除</w:t>
      </w:r>
      <w:r w:rsidRPr="0064267A">
        <w:rPr>
          <w:rFonts w:eastAsia="標楷體"/>
          <w:color w:val="000000"/>
          <w:sz w:val="28"/>
          <w:szCs w:val="28"/>
        </w:rPr>
        <w:t>2.5%</w:t>
      </w:r>
      <w:r w:rsidRPr="0064267A">
        <w:rPr>
          <w:rFonts w:eastAsia="標楷體" w:hAnsi="標楷體" w:hint="eastAsia"/>
          <w:color w:val="000000"/>
          <w:sz w:val="28"/>
          <w:szCs w:val="28"/>
        </w:rPr>
        <w:t>賜諾殺</w:t>
      </w:r>
      <w:r w:rsidRPr="0064267A">
        <w:rPr>
          <w:rFonts w:eastAsia="標楷體"/>
          <w:color w:val="000000"/>
          <w:sz w:val="28"/>
          <w:szCs w:val="28"/>
        </w:rPr>
        <w:t>SC</w:t>
      </w:r>
      <w:r>
        <w:rPr>
          <w:rFonts w:eastAsia="標楷體" w:hint="eastAsia"/>
          <w:sz w:val="28"/>
          <w:szCs w:val="28"/>
        </w:rPr>
        <w:t>於</w:t>
      </w:r>
      <w:r w:rsidRPr="00753637">
        <w:rPr>
          <w:rFonts w:eastAsia="標楷體" w:hint="eastAsia"/>
          <w:sz w:val="28"/>
          <w:szCs w:val="28"/>
        </w:rPr>
        <w:t>秋葵葉部薊馬類</w:t>
      </w:r>
      <w:r>
        <w:rPr>
          <w:rFonts w:eastAsia="標楷體" w:hint="eastAsia"/>
          <w:sz w:val="28"/>
          <w:szCs w:val="28"/>
        </w:rPr>
        <w:t>之</w:t>
      </w:r>
      <w:r w:rsidRPr="00B07AF2">
        <w:rPr>
          <w:rFonts w:eastAsia="標楷體" w:hAnsi="標楷體" w:hint="eastAsia"/>
          <w:sz w:val="28"/>
          <w:szCs w:val="28"/>
        </w:rPr>
        <w:t>使用方法與範圍。</w:t>
      </w:r>
    </w:p>
    <w:p w:rsidR="008B4C24" w:rsidRPr="00753637" w:rsidRDefault="008B4C24" w:rsidP="00753637">
      <w:pPr>
        <w:adjustRightInd w:val="0"/>
        <w:snapToGrid w:val="0"/>
        <w:spacing w:line="400" w:lineRule="exact"/>
        <w:ind w:left="841" w:hangingChars="300" w:hanging="841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◎金針薊馬類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0.8-2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0.2-0.4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0.03-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金針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</w:t>
            </w:r>
            <w:r>
              <w:rPr>
                <w:rFonts w:eastAsia="標楷體" w:hAnsi="標楷體" w:hint="eastAsia"/>
                <w:color w:val="000000"/>
                <w:sz w:val="28"/>
                <w:szCs w:val="28"/>
              </w:rPr>
              <w:t>、碧玉筍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◎玫瑰、菊花、蘭花、野薑花、曇花、桂花、天竺葵薊馬類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食用花卉採收前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◎百合薊馬類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◎觀賞花卉薊馬類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1134"/>
        <w:gridCol w:w="2693"/>
        <w:gridCol w:w="2694"/>
      </w:tblGrid>
      <w:tr w:rsidR="008B4C24" w:rsidRPr="0064267A" w:rsidTr="00F61531">
        <w:trPr>
          <w:tblHeader/>
        </w:trPr>
        <w:tc>
          <w:tcPr>
            <w:tcW w:w="2410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113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Chars="-45" w:left="-108" w:rightChars="-45" w:right="-10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2694" w:type="dxa"/>
            <w:vAlign w:val="center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0.6-2.5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11.6%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0.1-0.6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4,500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8B4C24" w:rsidRPr="0064267A" w:rsidTr="00F61531">
        <w:trPr>
          <w:cantSplit/>
        </w:trPr>
        <w:tc>
          <w:tcPr>
            <w:tcW w:w="2410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賜諾殺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WP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(spinosad)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0.02-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0.08</w:t>
            </w:r>
          </w:p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113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32,000</w:t>
            </w:r>
          </w:p>
        </w:tc>
        <w:tc>
          <w:tcPr>
            <w:tcW w:w="2693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害蟲發生時開始施藥，必要時隔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2694" w:type="dxa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三、覆滅蟎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◎馬鈴薯薊馬類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5"/>
        <w:gridCol w:w="1107"/>
        <w:gridCol w:w="1165"/>
        <w:gridCol w:w="1752"/>
        <w:gridCol w:w="3575"/>
      </w:tblGrid>
      <w:tr w:rsidR="008B4C24" w:rsidRPr="0064267A" w:rsidTr="00F61531">
        <w:trPr>
          <w:tblHeader/>
        </w:trPr>
        <w:tc>
          <w:tcPr>
            <w:tcW w:w="118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8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Chars="-11" w:left="-26" w:rightChars="-12" w:right="-29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83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6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1.3-3.8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85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88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8B4C24" w:rsidRPr="0064267A" w:rsidRDefault="008B4C24" w:rsidP="0064267A">
            <w:pPr>
              <w:pStyle w:val="ListParagraph"/>
              <w:snapToGrid w:val="0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◎金針薊馬類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7"/>
        <w:gridCol w:w="1109"/>
        <w:gridCol w:w="1161"/>
        <w:gridCol w:w="1752"/>
        <w:gridCol w:w="3575"/>
      </w:tblGrid>
      <w:tr w:rsidR="008B4C24" w:rsidRPr="0064267A" w:rsidTr="00F61531">
        <w:trPr>
          <w:tblHeader/>
        </w:trPr>
        <w:tc>
          <w:tcPr>
            <w:tcW w:w="118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142" w:rightChars="61" w:right="14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8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Chars="5" w:left="14" w:rightChars="-11" w:right="-26" w:hanging="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84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7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2.5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83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600</w:t>
            </w:r>
          </w:p>
        </w:tc>
        <w:tc>
          <w:tcPr>
            <w:tcW w:w="88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金針採收前</w:t>
            </w:r>
            <w:r w:rsidRPr="0064267A">
              <w:rPr>
                <w:rFonts w:eastAsia="標楷體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天、碧玉筍採收前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◎蓮</w:t>
      </w:r>
      <w:r>
        <w:rPr>
          <w:rFonts w:eastAsia="標楷體" w:hAnsi="標楷體" w:hint="eastAsia"/>
          <w:b/>
          <w:sz w:val="28"/>
          <w:szCs w:val="28"/>
        </w:rPr>
        <w:t>花</w:t>
      </w:r>
      <w:r w:rsidRPr="0064267A">
        <w:rPr>
          <w:rFonts w:eastAsia="標楷體" w:hAnsi="標楷體" w:hint="eastAsia"/>
          <w:b/>
          <w:sz w:val="28"/>
          <w:szCs w:val="28"/>
        </w:rPr>
        <w:t>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7"/>
        <w:gridCol w:w="1105"/>
        <w:gridCol w:w="1165"/>
        <w:gridCol w:w="1752"/>
        <w:gridCol w:w="3575"/>
      </w:tblGrid>
      <w:tr w:rsidR="008B4C24" w:rsidRPr="0064267A" w:rsidTr="00F61531">
        <w:trPr>
          <w:tblHeader/>
        </w:trPr>
        <w:tc>
          <w:tcPr>
            <w:tcW w:w="118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142" w:rightChars="61" w:right="14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5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8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Chars="-11" w:left="-26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88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79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84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ind w:left="142" w:rightChars="10" w:right="24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覆滅蟎</w:t>
            </w:r>
            <w:r w:rsidRPr="0064267A">
              <w:rPr>
                <w:rFonts w:eastAsia="標楷體"/>
                <w:sz w:val="28"/>
                <w:szCs w:val="28"/>
              </w:rPr>
              <w:t>SP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(Formetanate)</w:t>
            </w:r>
          </w:p>
        </w:tc>
        <w:tc>
          <w:tcPr>
            <w:tcW w:w="55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3-4.5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8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42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400</w:t>
            </w:r>
          </w:p>
        </w:tc>
        <w:tc>
          <w:tcPr>
            <w:tcW w:w="88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42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害蟲發生時施藥</w:t>
            </w:r>
            <w:r w:rsidRPr="0064267A">
              <w:rPr>
                <w:rFonts w:eastAsia="標楷體"/>
                <w:sz w:val="28"/>
                <w:szCs w:val="28"/>
              </w:rPr>
              <w:t>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次。</w:t>
            </w:r>
          </w:p>
        </w:tc>
        <w:tc>
          <w:tcPr>
            <w:tcW w:w="1796" w:type="pct"/>
          </w:tcPr>
          <w:p w:rsidR="008B4C24" w:rsidRPr="0064267A" w:rsidRDefault="008B4C24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304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蓮花採收前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  <w:p w:rsidR="008B4C24" w:rsidRPr="0064267A" w:rsidRDefault="008B4C24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304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蓮子、蓮藕採收前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  <w:p w:rsidR="008B4C24" w:rsidRPr="0064267A" w:rsidRDefault="008B4C24" w:rsidP="0064267A">
            <w:pPr>
              <w:numPr>
                <w:ilvl w:val="0"/>
                <w:numId w:val="3"/>
              </w:numPr>
              <w:snapToGrid w:val="0"/>
              <w:spacing w:line="400" w:lineRule="exact"/>
              <w:ind w:left="277" w:hanging="26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提高使用濃度可能引起藥害。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四、第滅達胺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本藥劑皆加註水生物毒警語：對水生物具劇毒性，禁用於水生作物。以及加註蜂毒警語：對蜜蜂毒性高，避免於作物開花時期使用。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◎柑桔類薊馬類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5"/>
        <w:gridCol w:w="1083"/>
        <w:gridCol w:w="1189"/>
        <w:gridCol w:w="3645"/>
        <w:gridCol w:w="1682"/>
      </w:tblGrid>
      <w:tr w:rsidR="008B4C24" w:rsidRPr="0064267A" w:rsidTr="00F61531">
        <w:trPr>
          <w:tblHeader/>
        </w:trPr>
        <w:tc>
          <w:tcPr>
            <w:tcW w:w="118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Chars="-11" w:left="-26" w:firstLineChars="11" w:firstLine="31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4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9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3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84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83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37%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第滅達胺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(Imidacloprid + Deltamethrin)</w:t>
            </w:r>
          </w:p>
        </w:tc>
        <w:tc>
          <w:tcPr>
            <w:tcW w:w="544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/>
                <w:sz w:val="28"/>
                <w:szCs w:val="28"/>
              </w:rPr>
              <w:t>0.5-1.2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97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2,000</w:t>
            </w:r>
          </w:p>
        </w:tc>
        <w:tc>
          <w:tcPr>
            <w:tcW w:w="1831" w:type="pct"/>
            <w:tcMar>
              <w:left w:w="85" w:type="dxa"/>
              <w:right w:w="85" w:type="dxa"/>
            </w:tcMar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害蟲發生初期開始施藥，必要時隔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845" w:type="pct"/>
            <w:tcMar>
              <w:left w:w="85" w:type="dxa"/>
              <w:right w:w="85" w:type="dxa"/>
            </w:tcMar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30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五、亞醌蟎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◎柑桔</w:t>
      </w:r>
      <w:r w:rsidRPr="0064267A">
        <w:rPr>
          <w:rFonts w:eastAsia="標楷體" w:hAnsi="標楷體" w:hint="eastAsia"/>
          <w:b/>
          <w:color w:val="000000"/>
          <w:sz w:val="28"/>
          <w:szCs w:val="28"/>
        </w:rPr>
        <w:t>類葉蟎類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3"/>
        <w:gridCol w:w="1143"/>
        <w:gridCol w:w="1151"/>
        <w:gridCol w:w="3643"/>
        <w:gridCol w:w="1684"/>
      </w:tblGrid>
      <w:tr w:rsidR="008B4C24" w:rsidRPr="0064267A" w:rsidTr="00F61531">
        <w:tc>
          <w:tcPr>
            <w:tcW w:w="117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57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7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Chars="-15" w:left="-36" w:rightChars="-11" w:right="-2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72" w:type="pct"/>
          </w:tcPr>
          <w:p w:rsidR="008B4C24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亞醌蟎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25D3">
              <w:rPr>
                <w:rFonts w:eastAsia="標楷體"/>
                <w:color w:val="000000"/>
                <w:sz w:val="28"/>
                <w:szCs w:val="28"/>
              </w:rPr>
              <w:t>acequinocyl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574" w:type="pct"/>
          </w:tcPr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0.66– 1.6</w:t>
            </w:r>
          </w:p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78" w:type="pct"/>
          </w:tcPr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6" w:type="pct"/>
          </w:tcPr>
          <w:p w:rsidR="008B4C24" w:rsidRPr="0064267A" w:rsidRDefault="008B4C24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spacing w:line="400" w:lineRule="exact"/>
        <w:rPr>
          <w:rFonts w:eastAsia="標楷體"/>
          <w:sz w:val="28"/>
          <w:szCs w:val="28"/>
        </w:rPr>
      </w:pPr>
    </w:p>
    <w:p w:rsidR="008B4C24" w:rsidRPr="00ED25D3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 w:hint="eastAsia"/>
          <w:b/>
          <w:sz w:val="28"/>
          <w:szCs w:val="28"/>
        </w:rPr>
        <w:t>◎薔薇科</w:t>
      </w:r>
      <w:r w:rsidRPr="00ED25D3">
        <w:rPr>
          <w:rFonts w:eastAsia="標楷體" w:hAnsi="標楷體" w:hint="eastAsia"/>
          <w:b/>
          <w:color w:val="000000"/>
          <w:sz w:val="28"/>
          <w:szCs w:val="28"/>
        </w:rPr>
        <w:t>果樹葉蟎類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52"/>
        <w:gridCol w:w="1477"/>
        <w:gridCol w:w="1274"/>
        <w:gridCol w:w="3169"/>
        <w:gridCol w:w="1682"/>
      </w:tblGrid>
      <w:tr w:rsidR="008B4C24" w:rsidRPr="0064267A" w:rsidTr="00ED25D3">
        <w:trPr>
          <w:tblHeader/>
        </w:trPr>
        <w:tc>
          <w:tcPr>
            <w:tcW w:w="118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4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64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Chars="-17" w:left="-41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ED25D3">
        <w:tc>
          <w:tcPr>
            <w:tcW w:w="1181" w:type="pct"/>
          </w:tcPr>
          <w:p w:rsidR="008B4C24" w:rsidRDefault="008B4C24" w:rsidP="00ED25D3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亞醌蟎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F97497" w:rsidRDefault="008B4C24" w:rsidP="00ED25D3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ED25D3">
              <w:rPr>
                <w:rFonts w:eastAsia="標楷體"/>
                <w:color w:val="000000"/>
                <w:sz w:val="28"/>
                <w:szCs w:val="28"/>
              </w:rPr>
              <w:t>acequinocyl</w:t>
            </w:r>
            <w:r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742" w:type="pct"/>
          </w:tcPr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0.27– 1.67</w:t>
            </w:r>
          </w:p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40" w:type="pct"/>
          </w:tcPr>
          <w:p w:rsidR="008B4C24" w:rsidRPr="0064267A" w:rsidRDefault="008B4C24" w:rsidP="0064267A">
            <w:pPr>
              <w:overflowPunct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OLE_LINK1"/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  <w:bookmarkEnd w:id="0"/>
          </w:p>
        </w:tc>
        <w:tc>
          <w:tcPr>
            <w:tcW w:w="1592" w:type="pct"/>
          </w:tcPr>
          <w:p w:rsidR="008B4C24" w:rsidRPr="0064267A" w:rsidRDefault="008B4C24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5" w:type="pct"/>
          </w:tcPr>
          <w:p w:rsidR="008B4C24" w:rsidRPr="0064267A" w:rsidRDefault="008B4C24" w:rsidP="0064267A">
            <w:pPr>
              <w:overflowPunct w:val="0"/>
              <w:spacing w:line="400" w:lineRule="exact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AC5BAB" w:rsidRDefault="008B4C24" w:rsidP="000E4BC8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備註：</w:t>
      </w:r>
      <w:r w:rsidRPr="00AC5BAB">
        <w:rPr>
          <w:rFonts w:eastAsia="標楷體" w:hint="eastAsia"/>
          <w:sz w:val="28"/>
          <w:szCs w:val="28"/>
        </w:rPr>
        <w:t>刪除</w:t>
      </w:r>
      <w:r w:rsidRPr="00AC5BAB">
        <w:rPr>
          <w:rFonts w:eastAsia="標楷體"/>
          <w:color w:val="000000"/>
          <w:sz w:val="28"/>
          <w:szCs w:val="28"/>
        </w:rPr>
        <w:t>15%</w:t>
      </w:r>
      <w:r w:rsidRPr="00AC5BAB">
        <w:rPr>
          <w:rFonts w:eastAsia="標楷體" w:hAnsi="標楷體" w:hint="eastAsia"/>
          <w:color w:val="000000"/>
          <w:sz w:val="28"/>
          <w:szCs w:val="28"/>
        </w:rPr>
        <w:t>亞醌蟎</w:t>
      </w:r>
      <w:r w:rsidRPr="00AC5BAB">
        <w:rPr>
          <w:rFonts w:eastAsia="標楷體"/>
          <w:color w:val="000000"/>
          <w:sz w:val="28"/>
          <w:szCs w:val="28"/>
        </w:rPr>
        <w:t>SC</w:t>
      </w:r>
      <w:r w:rsidRPr="00AC5BAB">
        <w:rPr>
          <w:rFonts w:eastAsia="標楷體" w:hint="eastAsia"/>
          <w:color w:val="000000"/>
          <w:sz w:val="28"/>
          <w:szCs w:val="28"/>
        </w:rPr>
        <w:t>於枇杷</w:t>
      </w:r>
      <w:r w:rsidRPr="00AC5BAB">
        <w:rPr>
          <w:rFonts w:eastAsia="標楷體" w:hAnsi="標楷體" w:hint="eastAsia"/>
          <w:color w:val="000000"/>
          <w:sz w:val="28"/>
          <w:szCs w:val="28"/>
        </w:rPr>
        <w:t>葉蟎類、桃葉蟎類、梅葉蟎類、蘋果葉蟎類</w:t>
      </w:r>
      <w:r>
        <w:rPr>
          <w:rFonts w:eastAsia="標楷體" w:hAnsi="標楷體" w:hint="eastAsia"/>
          <w:color w:val="000000"/>
          <w:sz w:val="28"/>
          <w:szCs w:val="28"/>
        </w:rPr>
        <w:t>、</w:t>
      </w:r>
      <w:r w:rsidRPr="00ED25D3">
        <w:rPr>
          <w:rFonts w:eastAsia="標楷體" w:hAnsi="標楷體" w:hint="eastAsia"/>
          <w:color w:val="000000"/>
          <w:sz w:val="28"/>
          <w:szCs w:val="28"/>
        </w:rPr>
        <w:t>梨二點葉蟎</w:t>
      </w:r>
      <w:r w:rsidRPr="00AC5BAB">
        <w:rPr>
          <w:rFonts w:eastAsia="標楷體" w:hAnsi="標楷體" w:hint="eastAsia"/>
          <w:color w:val="000000"/>
          <w:sz w:val="28"/>
          <w:szCs w:val="28"/>
        </w:rPr>
        <w:t>之使用方法及其範圍。</w:t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六、芬殺蟎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</w:t>
      </w:r>
      <w:r w:rsidRPr="0064267A">
        <w:rPr>
          <w:rFonts w:eastAsia="標楷體" w:hAnsi="標楷體" w:hint="eastAsia"/>
          <w:b/>
          <w:color w:val="000000"/>
          <w:sz w:val="28"/>
          <w:szCs w:val="28"/>
        </w:rPr>
        <w:t>葡萄葉蟎類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1087"/>
        <w:gridCol w:w="3643"/>
        <w:gridCol w:w="1680"/>
      </w:tblGrid>
      <w:tr w:rsidR="008B4C24" w:rsidRPr="0064267A" w:rsidTr="00F61531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-33" w:right="-79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39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0.3– 0.5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0.5-1.1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0.3-0.6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</w:t>
      </w:r>
      <w:r w:rsidRPr="0064267A">
        <w:rPr>
          <w:rFonts w:eastAsia="標楷體" w:hAnsi="標楷體" w:hint="eastAsia"/>
          <w:b/>
          <w:color w:val="000000"/>
          <w:sz w:val="28"/>
          <w:szCs w:val="28"/>
        </w:rPr>
        <w:t>蓮霧葉蟎類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1087"/>
        <w:gridCol w:w="3643"/>
        <w:gridCol w:w="1680"/>
      </w:tblGrid>
      <w:tr w:rsidR="008B4C24" w:rsidRPr="0064267A" w:rsidTr="00F61531">
        <w:trPr>
          <w:tblHeader/>
        </w:trPr>
        <w:tc>
          <w:tcPr>
            <w:tcW w:w="113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15" w:rightChars="-10" w:right="-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F61531">
        <w:tc>
          <w:tcPr>
            <w:tcW w:w="1139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0.3– 1.0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0.6-2.0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F61531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0.4-1.2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</w:t>
      </w:r>
      <w:r w:rsidRPr="0064267A">
        <w:rPr>
          <w:rFonts w:eastAsia="標楷體" w:hAnsi="標楷體" w:hint="eastAsia"/>
          <w:b/>
          <w:color w:val="000000"/>
          <w:sz w:val="28"/>
          <w:szCs w:val="28"/>
        </w:rPr>
        <w:t>番石榴葉蟎類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68"/>
        <w:gridCol w:w="1276"/>
        <w:gridCol w:w="1087"/>
        <w:gridCol w:w="3643"/>
        <w:gridCol w:w="1680"/>
      </w:tblGrid>
      <w:tr w:rsidR="008B4C24" w:rsidRPr="0064267A" w:rsidTr="002D493E">
        <w:trPr>
          <w:tblHeader/>
        </w:trPr>
        <w:tc>
          <w:tcPr>
            <w:tcW w:w="113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54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4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2D493E">
        <w:tc>
          <w:tcPr>
            <w:tcW w:w="1139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0.4– 0.7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2D493E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0.8-1.3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2D493E">
        <w:tc>
          <w:tcPr>
            <w:tcW w:w="1139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64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0.5-0.8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546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8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44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</w:t>
      </w:r>
      <w:r w:rsidRPr="0064267A">
        <w:rPr>
          <w:rFonts w:eastAsia="標楷體" w:hAnsi="標楷體" w:hint="eastAsia"/>
          <w:b/>
          <w:color w:val="000000"/>
          <w:sz w:val="28"/>
          <w:szCs w:val="28"/>
        </w:rPr>
        <w:t>楊桃葉蟎類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70"/>
        <w:gridCol w:w="1559"/>
        <w:gridCol w:w="991"/>
        <w:gridCol w:w="3402"/>
        <w:gridCol w:w="1732"/>
      </w:tblGrid>
      <w:tr w:rsidR="008B4C24" w:rsidRPr="0064267A" w:rsidTr="002D493E">
        <w:tc>
          <w:tcPr>
            <w:tcW w:w="114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49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-34" w:right="-82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稀釋倍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br/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數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0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87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注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意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事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項</w:t>
            </w:r>
          </w:p>
        </w:tc>
      </w:tr>
      <w:tr w:rsidR="008B4C24" w:rsidRPr="0064267A" w:rsidTr="002D493E">
        <w:tc>
          <w:tcPr>
            <w:tcW w:w="1140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0.27– 0.53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3,000</w:t>
            </w:r>
          </w:p>
        </w:tc>
        <w:tc>
          <w:tcPr>
            <w:tcW w:w="1709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2D493E">
        <w:tc>
          <w:tcPr>
            <w:tcW w:w="1140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0.5-1.1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1709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  <w:tr w:rsidR="008B4C24" w:rsidRPr="0064267A" w:rsidTr="002D493E">
        <w:tc>
          <w:tcPr>
            <w:tcW w:w="1140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0.3-0.6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498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color w:val="000000"/>
                <w:sz w:val="28"/>
                <w:szCs w:val="28"/>
              </w:rPr>
              <w:t>2,500</w:t>
            </w:r>
          </w:p>
        </w:tc>
        <w:tc>
          <w:tcPr>
            <w:tcW w:w="1709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87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152" w:rightChars="44" w:right="106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ED25D3" w:rsidRDefault="008B4C24" w:rsidP="0064267A">
      <w:pPr>
        <w:widowControl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 w:hint="eastAsia"/>
          <w:b/>
          <w:sz w:val="28"/>
          <w:szCs w:val="28"/>
        </w:rPr>
        <w:t>◎</w:t>
      </w:r>
      <w:r w:rsidRPr="00ED25D3">
        <w:rPr>
          <w:rFonts w:eastAsia="標楷體" w:hAnsi="標楷體" w:hint="eastAsia"/>
          <w:b/>
          <w:color w:val="000000"/>
          <w:sz w:val="28"/>
          <w:szCs w:val="28"/>
        </w:rPr>
        <w:t>薔薇科果樹葉蟎類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5"/>
        <w:gridCol w:w="1561"/>
        <w:gridCol w:w="992"/>
        <w:gridCol w:w="3308"/>
        <w:gridCol w:w="1825"/>
      </w:tblGrid>
      <w:tr w:rsidR="008B4C24" w:rsidRPr="0064267A" w:rsidTr="00394AAF">
        <w:trPr>
          <w:tblHeader/>
        </w:trPr>
        <w:tc>
          <w:tcPr>
            <w:tcW w:w="1150" w:type="pct"/>
            <w:vAlign w:val="center"/>
          </w:tcPr>
          <w:p w:rsidR="008B4C24" w:rsidRPr="0064267A" w:rsidRDefault="008B4C24" w:rsidP="009937CA">
            <w:pPr>
              <w:snapToGrid w:val="0"/>
              <w:spacing w:line="400" w:lineRule="exact"/>
              <w:ind w:left="-28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藥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劑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名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82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49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8B4C24" w:rsidRPr="0064267A" w:rsidTr="009937CA">
        <w:trPr>
          <w:cantSplit/>
        </w:trPr>
        <w:tc>
          <w:tcPr>
            <w:tcW w:w="1150" w:type="pct"/>
          </w:tcPr>
          <w:p w:rsidR="008B4C24" w:rsidRPr="0064267A" w:rsidRDefault="008B4C24" w:rsidP="009937C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1" w:name="_Hlk421227190"/>
            <w:r w:rsidRPr="0064267A">
              <w:rPr>
                <w:rFonts w:eastAsia="標楷體"/>
                <w:color w:val="000000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8B4C24" w:rsidRPr="0064267A" w:rsidRDefault="008B4C24" w:rsidP="009937CA">
            <w:pPr>
              <w:overflowPunct w:val="0"/>
              <w:snapToGrid w:val="0"/>
              <w:spacing w:line="400" w:lineRule="exact"/>
              <w:ind w:left="152" w:rightChars="44" w:right="106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0.3-0.8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9937CA">
        <w:trPr>
          <w:cantSplit/>
        </w:trPr>
        <w:tc>
          <w:tcPr>
            <w:tcW w:w="1150" w:type="pct"/>
            <w:vAlign w:val="center"/>
          </w:tcPr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8B4C24" w:rsidRPr="0064267A" w:rsidRDefault="008B4C24" w:rsidP="009937C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0.6~1.7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8B4C24" w:rsidRPr="0064267A" w:rsidRDefault="008B4C24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</w:tc>
        <w:tc>
          <w:tcPr>
            <w:tcW w:w="1657" w:type="pct"/>
          </w:tcPr>
          <w:p w:rsidR="008B4C24" w:rsidRPr="00796F94" w:rsidRDefault="008B4C24" w:rsidP="009937C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9937CA">
        <w:trPr>
          <w:cantSplit/>
        </w:trPr>
        <w:tc>
          <w:tcPr>
            <w:tcW w:w="1150" w:type="pct"/>
            <w:vAlign w:val="center"/>
          </w:tcPr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8B4C24" w:rsidRPr="0064267A" w:rsidRDefault="008B4C24" w:rsidP="009937C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0.4-1.0</w:t>
            </w:r>
          </w:p>
          <w:p w:rsidR="008B4C24" w:rsidRPr="0064267A" w:rsidRDefault="008B4C24" w:rsidP="009937C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8B4C24" w:rsidRPr="0064267A" w:rsidRDefault="008B4C24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8B4C24" w:rsidRPr="00796F94" w:rsidRDefault="008B4C24" w:rsidP="009937C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bookmarkEnd w:id="1"/>
    <w:p w:rsidR="008B4C24" w:rsidRPr="00AC5BAB" w:rsidRDefault="008B4C24" w:rsidP="00411A7C">
      <w:pPr>
        <w:widowControl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1016C2">
        <w:rPr>
          <w:rFonts w:eastAsia="標楷體" w:hAnsi="標楷體" w:hint="eastAsia"/>
          <w:sz w:val="28"/>
          <w:szCs w:val="28"/>
        </w:rPr>
        <w:t>備註：</w:t>
      </w:r>
      <w:r w:rsidRPr="00ED25D3">
        <w:rPr>
          <w:rFonts w:eastAsia="標楷體" w:hint="eastAsia"/>
          <w:sz w:val="28"/>
          <w:szCs w:val="28"/>
        </w:rPr>
        <w:t>刪除</w:t>
      </w:r>
      <w:r w:rsidRPr="00ED25D3">
        <w:rPr>
          <w:rFonts w:eastAsia="標楷體"/>
          <w:sz w:val="28"/>
          <w:szCs w:val="28"/>
        </w:rPr>
        <w:t>18.3%</w:t>
      </w:r>
      <w:r w:rsidRPr="00ED25D3">
        <w:rPr>
          <w:rFonts w:eastAsia="標楷體" w:hAnsi="標楷體" w:hint="eastAsia"/>
          <w:sz w:val="28"/>
          <w:szCs w:val="28"/>
        </w:rPr>
        <w:t>芬殺蟎</w:t>
      </w:r>
      <w:r w:rsidRPr="00ED25D3">
        <w:rPr>
          <w:rFonts w:eastAsia="標楷體"/>
          <w:sz w:val="28"/>
          <w:szCs w:val="28"/>
        </w:rPr>
        <w:t>SC</w:t>
      </w:r>
      <w:r w:rsidRPr="00ED25D3">
        <w:rPr>
          <w:rFonts w:eastAsia="標楷體" w:hint="eastAsia"/>
          <w:color w:val="000000"/>
          <w:sz w:val="28"/>
          <w:szCs w:val="28"/>
        </w:rPr>
        <w:t>於枇杷</w:t>
      </w:r>
      <w:r w:rsidRPr="00ED25D3">
        <w:rPr>
          <w:rFonts w:eastAsia="標楷體" w:hAnsi="標楷體" w:hint="eastAsia"/>
          <w:color w:val="000000"/>
          <w:sz w:val="28"/>
          <w:szCs w:val="28"/>
        </w:rPr>
        <w:t>葉蟎類、桃葉蟎類、梅葉蟎類、蘋果葉蟎類、梨二點葉蟎之使用方法及其範圍</w:t>
      </w:r>
      <w:r w:rsidRPr="00AC5BAB">
        <w:rPr>
          <w:rFonts w:eastAsia="標楷體" w:hAnsi="標楷體" w:hint="eastAsia"/>
          <w:color w:val="000000"/>
          <w:sz w:val="28"/>
          <w:szCs w:val="28"/>
        </w:rPr>
        <w:t>。</w:t>
      </w:r>
    </w:p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ED25D3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000000"/>
          <w:sz w:val="28"/>
          <w:szCs w:val="28"/>
        </w:rPr>
      </w:pPr>
      <w:r w:rsidRPr="00ED25D3">
        <w:rPr>
          <w:rFonts w:eastAsia="標楷體" w:hAnsi="標楷體" w:hint="eastAsia"/>
          <w:b/>
          <w:sz w:val="28"/>
          <w:szCs w:val="28"/>
        </w:rPr>
        <w:t>◎</w:t>
      </w:r>
      <w:r w:rsidRPr="00ED25D3">
        <w:rPr>
          <w:rFonts w:eastAsia="標楷體" w:hAnsi="標楷體" w:hint="eastAsia"/>
          <w:b/>
          <w:color w:val="000000"/>
          <w:sz w:val="28"/>
          <w:szCs w:val="28"/>
        </w:rPr>
        <w:t>柑桔類葉蟎類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95"/>
        <w:gridCol w:w="1561"/>
        <w:gridCol w:w="992"/>
        <w:gridCol w:w="3308"/>
        <w:gridCol w:w="1825"/>
      </w:tblGrid>
      <w:tr w:rsidR="008B4C24" w:rsidRPr="0064267A" w:rsidTr="00394AAF">
        <w:trPr>
          <w:tblHeader/>
        </w:trPr>
        <w:tc>
          <w:tcPr>
            <w:tcW w:w="115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作物</w:t>
            </w:r>
            <w:r>
              <w:rPr>
                <w:rFonts w:eastAsia="標楷體" w:hAnsi="標楷體"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sz w:val="28"/>
                <w:szCs w:val="28"/>
              </w:rPr>
              <w:t>害物</w:t>
            </w:r>
          </w:p>
        </w:tc>
        <w:tc>
          <w:tcPr>
            <w:tcW w:w="782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49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8B4C24" w:rsidRPr="0064267A" w:rsidTr="009937CA">
        <w:trPr>
          <w:tblHeader/>
        </w:trPr>
        <w:tc>
          <w:tcPr>
            <w:tcW w:w="1150" w:type="pct"/>
            <w:vAlign w:val="center"/>
          </w:tcPr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8B4C24" w:rsidRPr="0064267A" w:rsidRDefault="008B4C24" w:rsidP="009937C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 – 0.8</w:t>
            </w:r>
          </w:p>
          <w:p w:rsidR="008B4C24" w:rsidRPr="0064267A" w:rsidRDefault="008B4C24" w:rsidP="009937C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8B4C24" w:rsidRPr="0064267A" w:rsidRDefault="008B4C24" w:rsidP="009937C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8B4C24" w:rsidRPr="00796F94" w:rsidRDefault="008B4C24" w:rsidP="009937C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94AAF">
        <w:trPr>
          <w:cantSplit/>
        </w:trPr>
        <w:tc>
          <w:tcPr>
            <w:tcW w:w="1150" w:type="pct"/>
            <w:vAlign w:val="center"/>
          </w:tcPr>
          <w:p w:rsidR="008B4C24" w:rsidRPr="0064267A" w:rsidRDefault="008B4C24" w:rsidP="00ED25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91375D" w:rsidRDefault="008B4C24" w:rsidP="00ED25D3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8B4C24" w:rsidRPr="0064267A" w:rsidRDefault="008B4C24" w:rsidP="0064267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0.7~1.6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</w:tc>
        <w:tc>
          <w:tcPr>
            <w:tcW w:w="1657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94AAF">
        <w:trPr>
          <w:cantSplit/>
        </w:trPr>
        <w:tc>
          <w:tcPr>
            <w:tcW w:w="1150" w:type="pct"/>
            <w:vAlign w:val="center"/>
          </w:tcPr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9937C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82" w:type="pct"/>
          </w:tcPr>
          <w:p w:rsidR="008B4C24" w:rsidRPr="0064267A" w:rsidRDefault="008B4C24" w:rsidP="009937C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0.4~1.0</w:t>
            </w:r>
          </w:p>
          <w:p w:rsidR="008B4C24" w:rsidRPr="0064267A" w:rsidRDefault="008B4C24" w:rsidP="009937C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497" w:type="pct"/>
          </w:tcPr>
          <w:p w:rsidR="008B4C24" w:rsidRPr="0064267A" w:rsidRDefault="008B4C24" w:rsidP="009937C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8B4C24" w:rsidRPr="00796F94" w:rsidRDefault="008B4C24" w:rsidP="009937C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9937C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 w:hint="eastAsia"/>
          <w:sz w:val="28"/>
          <w:szCs w:val="28"/>
        </w:rPr>
        <w:t>備註：</w:t>
      </w:r>
      <w:r w:rsidRPr="00ED25D3">
        <w:rPr>
          <w:rFonts w:eastAsia="標楷體" w:hint="eastAsia"/>
          <w:sz w:val="28"/>
          <w:szCs w:val="28"/>
        </w:rPr>
        <w:t>刪除</w:t>
      </w:r>
      <w:r w:rsidRPr="00ED25D3">
        <w:rPr>
          <w:rFonts w:eastAsia="標楷體"/>
          <w:sz w:val="28"/>
          <w:szCs w:val="28"/>
        </w:rPr>
        <w:t>10%</w:t>
      </w:r>
      <w:r w:rsidRPr="00ED25D3">
        <w:rPr>
          <w:rFonts w:eastAsia="標楷體" w:hAnsi="標楷體" w:hint="eastAsia"/>
          <w:sz w:val="28"/>
          <w:szCs w:val="28"/>
        </w:rPr>
        <w:t>芬殺蟎</w:t>
      </w:r>
      <w:r w:rsidRPr="00ED25D3">
        <w:rPr>
          <w:rFonts w:eastAsia="標楷體"/>
          <w:sz w:val="28"/>
          <w:szCs w:val="28"/>
        </w:rPr>
        <w:t>EC</w:t>
      </w:r>
      <w:r w:rsidRPr="00ED25D3">
        <w:rPr>
          <w:rFonts w:eastAsia="標楷體" w:hAnsi="標楷體" w:hint="eastAsia"/>
          <w:sz w:val="28"/>
          <w:szCs w:val="28"/>
        </w:rPr>
        <w:t>於</w:t>
      </w:r>
      <w:r w:rsidRPr="00ED25D3">
        <w:rPr>
          <w:rFonts w:eastAsia="標楷體" w:hAnsi="標楷體" w:hint="eastAsia"/>
          <w:color w:val="000000"/>
          <w:sz w:val="28"/>
          <w:szCs w:val="28"/>
        </w:rPr>
        <w:t>柑桔類柑桔葉蟎</w:t>
      </w:r>
      <w:r w:rsidRPr="00ED25D3">
        <w:rPr>
          <w:rFonts w:eastAsia="標楷體" w:hAnsi="標楷體" w:hint="eastAsia"/>
          <w:sz w:val="28"/>
          <w:szCs w:val="28"/>
        </w:rPr>
        <w:t>之使用方法與範圍</w:t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tabs>
          <w:tab w:val="left" w:pos="1418"/>
        </w:tabs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◎柿樹科梨果類葉蟎類</w:t>
      </w:r>
      <w:r w:rsidRPr="0064267A">
        <w:rPr>
          <w:rFonts w:eastAsia="標楷體"/>
          <w:b/>
          <w:sz w:val="28"/>
          <w:szCs w:val="28"/>
        </w:rPr>
        <w:t xml:space="preserve"> </w:t>
      </w:r>
    </w:p>
    <w:tbl>
      <w:tblPr>
        <w:tblW w:w="5134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26"/>
        <w:gridCol w:w="1417"/>
        <w:gridCol w:w="1276"/>
        <w:gridCol w:w="3311"/>
        <w:gridCol w:w="1824"/>
      </w:tblGrid>
      <w:tr w:rsidR="008B4C24" w:rsidRPr="0064267A" w:rsidTr="00394AAF">
        <w:trPr>
          <w:tblHeader/>
        </w:trPr>
        <w:tc>
          <w:tcPr>
            <w:tcW w:w="106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12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63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394AAF">
        <w:tc>
          <w:tcPr>
            <w:tcW w:w="1068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0.3-0.5 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63" w:type="pct"/>
            <w:vAlign w:val="center"/>
          </w:tcPr>
          <w:p w:rsidR="008B4C24" w:rsidRPr="0064267A" w:rsidRDefault="008B4C24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8B4C24" w:rsidRPr="0064267A" w:rsidRDefault="008B4C24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94AAF">
        <w:tc>
          <w:tcPr>
            <w:tcW w:w="1068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0.7 – 1.0 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63" w:type="pct"/>
            <w:vAlign w:val="center"/>
          </w:tcPr>
          <w:p w:rsidR="008B4C24" w:rsidRPr="0064267A" w:rsidRDefault="008B4C24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8B4C24" w:rsidRPr="0064267A" w:rsidRDefault="008B4C24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94AAF">
        <w:tc>
          <w:tcPr>
            <w:tcW w:w="1068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2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 xml:space="preserve">0.4 – 0.6 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641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63" w:type="pct"/>
            <w:vAlign w:val="center"/>
          </w:tcPr>
          <w:p w:rsidR="008B4C24" w:rsidRPr="0064267A" w:rsidRDefault="008B4C24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害蟎發生時開始施藥，必要時隔</w:t>
            </w:r>
            <w:r w:rsidRPr="0064267A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color w:val="000000"/>
                <w:sz w:val="28"/>
                <w:szCs w:val="28"/>
              </w:rPr>
              <w:t>天施藥一次。</w:t>
            </w:r>
          </w:p>
        </w:tc>
        <w:tc>
          <w:tcPr>
            <w:tcW w:w="916" w:type="pct"/>
            <w:vAlign w:val="center"/>
          </w:tcPr>
          <w:p w:rsidR="008B4C24" w:rsidRPr="0064267A" w:rsidRDefault="008B4C24" w:rsidP="0064267A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◎鼠李科梨果類葉蟎類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5"/>
        <w:gridCol w:w="1417"/>
        <w:gridCol w:w="1276"/>
        <w:gridCol w:w="3308"/>
        <w:gridCol w:w="1825"/>
      </w:tblGrid>
      <w:tr w:rsidR="008B4C24" w:rsidRPr="0064267A" w:rsidTr="00394AAF">
        <w:trPr>
          <w:tblHeader/>
        </w:trPr>
        <w:tc>
          <w:tcPr>
            <w:tcW w:w="108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藥劑名稱</w:t>
            </w:r>
          </w:p>
        </w:tc>
        <w:tc>
          <w:tcPr>
            <w:tcW w:w="710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57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8B4C24" w:rsidRPr="0064267A" w:rsidTr="00394AAF">
        <w:trPr>
          <w:cantSplit/>
        </w:trPr>
        <w:tc>
          <w:tcPr>
            <w:tcW w:w="1080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0.3~0.4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657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94AAF">
        <w:trPr>
          <w:cantSplit/>
        </w:trPr>
        <w:tc>
          <w:tcPr>
            <w:tcW w:w="1080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8B4C24" w:rsidRPr="0064267A" w:rsidRDefault="008B4C24" w:rsidP="0064267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0.5~0.8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1,500</w:t>
            </w:r>
          </w:p>
          <w:p w:rsidR="008B4C24" w:rsidRPr="0064267A" w:rsidRDefault="008B4C24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57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94AAF">
        <w:trPr>
          <w:cantSplit/>
        </w:trPr>
        <w:tc>
          <w:tcPr>
            <w:tcW w:w="1080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10" w:type="pct"/>
          </w:tcPr>
          <w:p w:rsidR="008B4C24" w:rsidRPr="0064267A" w:rsidRDefault="008B4C24" w:rsidP="0064267A">
            <w:pPr>
              <w:pStyle w:val="a"/>
              <w:snapToGrid w:val="0"/>
              <w:spacing w:before="0" w:line="400" w:lineRule="exact"/>
              <w:ind w:left="-28"/>
              <w:jc w:val="left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0.3~0.5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639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 w:firstLineChars="100" w:firstLine="280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657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411A7C">
      <w:pPr>
        <w:spacing w:line="400" w:lineRule="exact"/>
        <w:ind w:left="840" w:hangingChars="300" w:hanging="840"/>
        <w:rPr>
          <w:rFonts w:eastAsia="標楷體"/>
          <w:b/>
          <w:sz w:val="28"/>
          <w:szCs w:val="28"/>
        </w:rPr>
      </w:pPr>
      <w:r w:rsidRPr="001016C2">
        <w:rPr>
          <w:rFonts w:eastAsia="標楷體" w:hAnsi="標楷體" w:hint="eastAsia"/>
          <w:sz w:val="28"/>
          <w:szCs w:val="28"/>
        </w:rPr>
        <w:t>備註：</w:t>
      </w:r>
      <w:r w:rsidRPr="00ED25D3">
        <w:rPr>
          <w:rFonts w:eastAsia="標楷體" w:hint="eastAsia"/>
          <w:sz w:val="28"/>
          <w:szCs w:val="28"/>
        </w:rPr>
        <w:t>刪除</w:t>
      </w:r>
      <w:r w:rsidRPr="00ED25D3">
        <w:rPr>
          <w:rFonts w:eastAsia="標楷體"/>
          <w:sz w:val="28"/>
          <w:szCs w:val="28"/>
        </w:rPr>
        <w:t>10%</w:t>
      </w:r>
      <w:r w:rsidRPr="00ED25D3">
        <w:rPr>
          <w:rFonts w:eastAsia="標楷體" w:hAnsi="標楷體" w:hint="eastAsia"/>
          <w:sz w:val="28"/>
          <w:szCs w:val="28"/>
        </w:rPr>
        <w:t>芬殺蟎</w:t>
      </w:r>
      <w:r w:rsidRPr="00ED25D3">
        <w:rPr>
          <w:rFonts w:eastAsia="標楷體"/>
          <w:sz w:val="28"/>
          <w:szCs w:val="28"/>
        </w:rPr>
        <w:t>EC</w:t>
      </w:r>
      <w:r>
        <w:rPr>
          <w:rFonts w:eastAsia="標楷體" w:hint="eastAsia"/>
          <w:sz w:val="28"/>
          <w:szCs w:val="28"/>
        </w:rPr>
        <w:t>及</w:t>
      </w:r>
      <w:r w:rsidRPr="0064267A">
        <w:rPr>
          <w:rFonts w:eastAsia="標楷體"/>
          <w:sz w:val="28"/>
          <w:szCs w:val="28"/>
        </w:rPr>
        <w:t>15%</w:t>
      </w:r>
      <w:r w:rsidRPr="0064267A">
        <w:rPr>
          <w:rFonts w:eastAsia="標楷體" w:hAnsi="標楷體" w:hint="eastAsia"/>
          <w:sz w:val="28"/>
          <w:szCs w:val="28"/>
        </w:rPr>
        <w:t>芬殺蟎</w:t>
      </w:r>
      <w:r w:rsidRPr="0064267A">
        <w:rPr>
          <w:rFonts w:eastAsia="標楷體"/>
          <w:sz w:val="28"/>
          <w:szCs w:val="28"/>
        </w:rPr>
        <w:t>SC</w:t>
      </w:r>
      <w:r w:rsidRPr="00ED25D3">
        <w:rPr>
          <w:rFonts w:eastAsia="標楷體" w:hAnsi="標楷體" w:hint="eastAsia"/>
          <w:sz w:val="28"/>
          <w:szCs w:val="28"/>
        </w:rPr>
        <w:t>於</w:t>
      </w:r>
      <w:r>
        <w:rPr>
          <w:rFonts w:eastAsia="標楷體" w:hAnsi="標楷體" w:hint="eastAsia"/>
          <w:color w:val="000000"/>
          <w:sz w:val="28"/>
          <w:szCs w:val="28"/>
        </w:rPr>
        <w:t>印度棗</w:t>
      </w:r>
      <w:r w:rsidRPr="00ED25D3">
        <w:rPr>
          <w:rFonts w:eastAsia="標楷體" w:hAnsi="標楷體" w:hint="eastAsia"/>
          <w:color w:val="000000"/>
          <w:sz w:val="28"/>
          <w:szCs w:val="28"/>
        </w:rPr>
        <w:t>柑桔葉蟎</w:t>
      </w:r>
      <w:r w:rsidRPr="00ED25D3">
        <w:rPr>
          <w:rFonts w:eastAsia="標楷體" w:hAnsi="標楷體" w:hint="eastAsia"/>
          <w:sz w:val="28"/>
          <w:szCs w:val="28"/>
        </w:rPr>
        <w:t>之使用方法與範圍</w:t>
      </w:r>
    </w:p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◎山茶科作物葉蟎類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8"/>
        <w:gridCol w:w="1415"/>
        <w:gridCol w:w="1134"/>
        <w:gridCol w:w="2637"/>
        <w:gridCol w:w="2637"/>
      </w:tblGrid>
      <w:tr w:rsidR="008B4C24" w:rsidRPr="0064267A" w:rsidTr="00344671">
        <w:trPr>
          <w:tblHeader/>
        </w:trPr>
        <w:tc>
          <w:tcPr>
            <w:tcW w:w="108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藥劑名稱</w:t>
            </w:r>
          </w:p>
        </w:tc>
        <w:tc>
          <w:tcPr>
            <w:tcW w:w="709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6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321" w:type="pct"/>
            <w:vAlign w:val="center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rPr>
                <w:sz w:val="28"/>
                <w:szCs w:val="28"/>
              </w:rPr>
            </w:pPr>
            <w:r w:rsidRPr="0064267A">
              <w:rPr>
                <w:rFonts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32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8B4C24" w:rsidRPr="0064267A" w:rsidTr="00344671">
        <w:trPr>
          <w:cantSplit/>
        </w:trPr>
        <w:tc>
          <w:tcPr>
            <w:tcW w:w="1081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18.3%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8B4C24" w:rsidRPr="0064267A" w:rsidRDefault="008B4C24" w:rsidP="0064267A">
            <w:pPr>
              <w:pStyle w:val="a"/>
              <w:kinsoku/>
              <w:overflowPunct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0.33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321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44671">
        <w:trPr>
          <w:cantSplit/>
        </w:trPr>
        <w:tc>
          <w:tcPr>
            <w:tcW w:w="1081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EC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8B4C24" w:rsidRPr="0064267A" w:rsidRDefault="008B4C24" w:rsidP="0064267A">
            <w:pPr>
              <w:pStyle w:val="a"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0.5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2,000</w:t>
            </w:r>
          </w:p>
        </w:tc>
        <w:tc>
          <w:tcPr>
            <w:tcW w:w="1321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  <w:tr w:rsidR="008B4C24" w:rsidRPr="0064267A" w:rsidTr="00344671">
        <w:trPr>
          <w:cantSplit/>
        </w:trPr>
        <w:tc>
          <w:tcPr>
            <w:tcW w:w="1081" w:type="pct"/>
            <w:vAlign w:val="center"/>
          </w:tcPr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15%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芬殺蟎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(fenazaquin)</w:t>
            </w:r>
          </w:p>
        </w:tc>
        <w:tc>
          <w:tcPr>
            <w:tcW w:w="709" w:type="pct"/>
          </w:tcPr>
          <w:p w:rsidR="008B4C24" w:rsidRPr="0064267A" w:rsidRDefault="008B4C24" w:rsidP="0064267A">
            <w:pPr>
              <w:pStyle w:val="a"/>
              <w:snapToGrid w:val="0"/>
              <w:spacing w:before="0" w:line="400" w:lineRule="exact"/>
              <w:ind w:left="-28"/>
              <w:rPr>
                <w:sz w:val="28"/>
                <w:szCs w:val="28"/>
              </w:rPr>
            </w:pPr>
            <w:r w:rsidRPr="0064267A">
              <w:rPr>
                <w:sz w:val="28"/>
                <w:szCs w:val="28"/>
              </w:rPr>
              <w:t>0.4</w:t>
            </w:r>
            <w:r w:rsidRPr="0064267A">
              <w:rPr>
                <w:rFonts w:hAnsi="標楷體" w:hint="eastAsia"/>
                <w:sz w:val="28"/>
                <w:szCs w:val="28"/>
              </w:rPr>
              <w:t>公升</w:t>
            </w:r>
          </w:p>
        </w:tc>
        <w:tc>
          <w:tcPr>
            <w:tcW w:w="568" w:type="pct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2,500</w:t>
            </w:r>
          </w:p>
        </w:tc>
        <w:tc>
          <w:tcPr>
            <w:tcW w:w="1321" w:type="pct"/>
          </w:tcPr>
          <w:p w:rsidR="008B4C24" w:rsidRPr="00796F94" w:rsidRDefault="008B4C24" w:rsidP="0064267A">
            <w:pPr>
              <w:pStyle w:val="a0"/>
              <w:snapToGrid w:val="0"/>
              <w:spacing w:before="0" w:line="400" w:lineRule="exact"/>
              <w:rPr>
                <w:kern w:val="2"/>
                <w:sz w:val="28"/>
                <w:szCs w:val="28"/>
              </w:rPr>
            </w:pP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害蟎發生時開始施藥，必要時隔</w:t>
            </w:r>
            <w:r w:rsidRPr="00796F94">
              <w:rPr>
                <w:color w:val="000000"/>
                <w:kern w:val="2"/>
                <w:sz w:val="28"/>
                <w:szCs w:val="28"/>
              </w:rPr>
              <w:t>7</w:t>
            </w:r>
            <w:r w:rsidRPr="00796F94">
              <w:rPr>
                <w:rFonts w:hAnsi="標楷體" w:hint="eastAsia"/>
                <w:color w:val="000000"/>
                <w:kern w:val="2"/>
                <w:sz w:val="28"/>
                <w:szCs w:val="28"/>
              </w:rPr>
              <w:t>天施藥一次。</w:t>
            </w:r>
          </w:p>
        </w:tc>
        <w:tc>
          <w:tcPr>
            <w:tcW w:w="132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茶葉採收前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天、採籽前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/>
          <w:b/>
          <w:sz w:val="28"/>
          <w:szCs w:val="28"/>
        </w:rPr>
        <w:br w:type="page"/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七、百克敏</w:t>
      </w:r>
    </w:p>
    <w:p w:rsidR="008B4C24" w:rsidRPr="00B07AF2" w:rsidRDefault="008B4C24" w:rsidP="0064267A">
      <w:pPr>
        <w:adjustRightInd w:val="0"/>
        <w:snapToGrid w:val="0"/>
        <w:spacing w:line="400" w:lineRule="exact"/>
        <w:rPr>
          <w:rFonts w:eastAsia="標楷體"/>
          <w:b/>
          <w:color w:val="FF0000"/>
          <w:sz w:val="28"/>
          <w:szCs w:val="28"/>
        </w:rPr>
      </w:pPr>
      <w:r w:rsidRPr="00B07AF2">
        <w:rPr>
          <w:rFonts w:eastAsia="標楷體" w:hAnsi="標楷體" w:hint="eastAsia"/>
          <w:b/>
          <w:sz w:val="28"/>
          <w:szCs w:val="28"/>
        </w:rPr>
        <w:t>◎蔥科作物炭疽病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50"/>
        <w:gridCol w:w="1210"/>
        <w:gridCol w:w="1034"/>
        <w:gridCol w:w="2322"/>
        <w:gridCol w:w="2865"/>
      </w:tblGrid>
      <w:tr w:rsidR="008B4C24" w:rsidRPr="0064267A" w:rsidTr="003A0BE3">
        <w:trPr>
          <w:tblHeader/>
        </w:trPr>
        <w:tc>
          <w:tcPr>
            <w:tcW w:w="127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0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1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3A0BE3">
        <w:trPr>
          <w:cantSplit/>
        </w:trPr>
        <w:tc>
          <w:tcPr>
            <w:tcW w:w="1277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606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518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3,000</w:t>
            </w:r>
          </w:p>
        </w:tc>
        <w:tc>
          <w:tcPr>
            <w:tcW w:w="1163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28"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發病初期開始施藥，必要時隔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9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B07AF2" w:rsidRDefault="008B4C24" w:rsidP="00B07AF2">
      <w:pPr>
        <w:adjustRightInd w:val="0"/>
        <w:snapToGrid w:val="0"/>
        <w:spacing w:line="400" w:lineRule="exact"/>
        <w:ind w:left="840" w:hangingChars="300" w:hanging="840"/>
        <w:rPr>
          <w:rFonts w:eastAsia="標楷體"/>
          <w:sz w:val="28"/>
          <w:szCs w:val="28"/>
        </w:rPr>
      </w:pPr>
      <w:r w:rsidRPr="00B07AF2">
        <w:rPr>
          <w:rFonts w:eastAsia="標楷體" w:hAnsi="標楷體" w:hint="eastAsia"/>
          <w:sz w:val="28"/>
          <w:szCs w:val="28"/>
        </w:rPr>
        <w:t>備註：蔥科作物包含蔥科小葉菜類、蔥科根菜類等。刪除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 w:hint="eastAsia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 w:hint="eastAsia"/>
          <w:sz w:val="28"/>
          <w:szCs w:val="28"/>
        </w:rPr>
        <w:t>於蔥科蔬菜類炭疽病之使用方法與範圍。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◎椰子炭疽病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3"/>
        <w:gridCol w:w="1034"/>
        <w:gridCol w:w="1371"/>
        <w:gridCol w:w="2358"/>
        <w:gridCol w:w="2865"/>
      </w:tblGrid>
      <w:tr w:rsidR="008B4C24" w:rsidRPr="0064267A" w:rsidTr="00AC5BAB">
        <w:trPr>
          <w:tblHeader/>
        </w:trPr>
        <w:tc>
          <w:tcPr>
            <w:tcW w:w="117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1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8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8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79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18" w:type="pct"/>
          </w:tcPr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0.2-0.7</w:t>
            </w:r>
          </w:p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87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81" w:type="pct"/>
          </w:tcPr>
          <w:p w:rsidR="008B4C24" w:rsidRPr="0064267A" w:rsidRDefault="008B4C24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12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◎薔薇科果樹炭疽病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8"/>
        <w:gridCol w:w="1154"/>
        <w:gridCol w:w="1262"/>
        <w:gridCol w:w="2322"/>
        <w:gridCol w:w="2865"/>
      </w:tblGrid>
      <w:tr w:rsidR="008B4C24" w:rsidRPr="0064267A" w:rsidTr="00AC5BAB">
        <w:trPr>
          <w:tblHeader/>
        </w:trPr>
        <w:tc>
          <w:tcPr>
            <w:tcW w:w="119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7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91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78" w:type="pct"/>
          </w:tcPr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0.1-0.8</w:t>
            </w:r>
          </w:p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32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3" w:type="pct"/>
          </w:tcPr>
          <w:p w:rsidR="008B4C24" w:rsidRPr="0064267A" w:rsidRDefault="008B4C24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15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411A7C">
      <w:pPr>
        <w:widowControl/>
        <w:spacing w:line="400" w:lineRule="exact"/>
        <w:ind w:left="840" w:hangingChars="300" w:hanging="840"/>
        <w:rPr>
          <w:rFonts w:eastAsia="標楷體" w:hAnsi="標楷體"/>
          <w:sz w:val="28"/>
          <w:szCs w:val="28"/>
        </w:rPr>
      </w:pPr>
      <w:r w:rsidRPr="00B07AF2">
        <w:rPr>
          <w:rFonts w:eastAsia="標楷體" w:hAnsi="標楷體" w:hint="eastAsia"/>
          <w:sz w:val="28"/>
          <w:szCs w:val="28"/>
        </w:rPr>
        <w:t>備註：刪除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 w:hint="eastAsia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 w:hint="eastAsia"/>
          <w:sz w:val="28"/>
          <w:szCs w:val="28"/>
        </w:rPr>
        <w:t>於</w:t>
      </w:r>
      <w:r>
        <w:rPr>
          <w:rFonts w:eastAsia="標楷體" w:hAnsi="標楷體" w:hint="eastAsia"/>
          <w:sz w:val="28"/>
          <w:szCs w:val="28"/>
        </w:rPr>
        <w:t>枇杷</w:t>
      </w:r>
      <w:r w:rsidRPr="00B07AF2">
        <w:rPr>
          <w:rFonts w:eastAsia="標楷體" w:hAnsi="標楷體" w:hint="eastAsia"/>
          <w:sz w:val="28"/>
          <w:szCs w:val="28"/>
        </w:rPr>
        <w:t>炭疽病</w:t>
      </w:r>
      <w:r>
        <w:rPr>
          <w:rFonts w:eastAsia="標楷體" w:hAnsi="標楷體" w:hint="eastAsia"/>
          <w:sz w:val="28"/>
          <w:szCs w:val="28"/>
        </w:rPr>
        <w:t>、桃</w:t>
      </w:r>
      <w:r w:rsidRPr="00B07AF2">
        <w:rPr>
          <w:rFonts w:eastAsia="標楷體" w:hAnsi="標楷體" w:hint="eastAsia"/>
          <w:sz w:val="28"/>
          <w:szCs w:val="28"/>
        </w:rPr>
        <w:t>炭疽病</w:t>
      </w:r>
      <w:r>
        <w:rPr>
          <w:rFonts w:eastAsia="標楷體" w:hAnsi="標楷體" w:hint="eastAsia"/>
          <w:sz w:val="28"/>
          <w:szCs w:val="28"/>
        </w:rPr>
        <w:t>、梅</w:t>
      </w:r>
      <w:r w:rsidRPr="00B07AF2">
        <w:rPr>
          <w:rFonts w:eastAsia="標楷體" w:hAnsi="標楷體" w:hint="eastAsia"/>
          <w:sz w:val="28"/>
          <w:szCs w:val="28"/>
        </w:rPr>
        <w:t>炭疽病</w:t>
      </w:r>
      <w:r>
        <w:rPr>
          <w:rFonts w:eastAsia="標楷體" w:hAnsi="標楷體" w:hint="eastAsia"/>
          <w:sz w:val="28"/>
          <w:szCs w:val="28"/>
        </w:rPr>
        <w:t>、梨</w:t>
      </w:r>
      <w:r w:rsidRPr="00B07AF2">
        <w:rPr>
          <w:rFonts w:eastAsia="標楷體" w:hAnsi="標楷體" w:hint="eastAsia"/>
          <w:sz w:val="28"/>
          <w:szCs w:val="28"/>
        </w:rPr>
        <w:t>炭疽病</w:t>
      </w:r>
      <w:r>
        <w:rPr>
          <w:rFonts w:eastAsia="標楷體" w:hAnsi="標楷體" w:hint="eastAsia"/>
          <w:sz w:val="28"/>
          <w:szCs w:val="28"/>
        </w:rPr>
        <w:t>、蘋果</w:t>
      </w:r>
      <w:r w:rsidRPr="00B07AF2">
        <w:rPr>
          <w:rFonts w:eastAsia="標楷體" w:hAnsi="標楷體" w:hint="eastAsia"/>
          <w:sz w:val="28"/>
          <w:szCs w:val="28"/>
        </w:rPr>
        <w:t>炭疽病之使用方法與範圍。</w:t>
      </w: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◎印度棗、棗炭疽病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9"/>
        <w:gridCol w:w="1175"/>
        <w:gridCol w:w="1258"/>
        <w:gridCol w:w="2324"/>
        <w:gridCol w:w="2865"/>
      </w:tblGrid>
      <w:tr w:rsidR="008B4C24" w:rsidRPr="0064267A" w:rsidTr="00AC5BAB">
        <w:trPr>
          <w:tblHeader/>
        </w:trPr>
        <w:tc>
          <w:tcPr>
            <w:tcW w:w="11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82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89" w:type="pct"/>
          </w:tcPr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0.3-0.4</w:t>
            </w:r>
          </w:p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30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4" w:type="pct"/>
          </w:tcPr>
          <w:p w:rsidR="008B4C24" w:rsidRPr="0064267A" w:rsidRDefault="008B4C24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15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◎柑桔類炭疽病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1122"/>
        <w:gridCol w:w="1258"/>
        <w:gridCol w:w="2324"/>
        <w:gridCol w:w="2865"/>
      </w:tblGrid>
      <w:tr w:rsidR="008B4C24" w:rsidRPr="0064267A" w:rsidTr="00AC5BAB">
        <w:trPr>
          <w:tblHeader/>
        </w:trPr>
        <w:tc>
          <w:tcPr>
            <w:tcW w:w="120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6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6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208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62" w:type="pct"/>
          </w:tcPr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0.3-0.8</w:t>
            </w:r>
          </w:p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30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64" w:type="pct"/>
          </w:tcPr>
          <w:p w:rsidR="008B4C24" w:rsidRPr="0064267A" w:rsidRDefault="008B4C24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143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◎山茶科作物赤葉枯病</w:t>
      </w: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43"/>
        <w:gridCol w:w="1089"/>
        <w:gridCol w:w="1228"/>
        <w:gridCol w:w="2255"/>
        <w:gridCol w:w="3037"/>
      </w:tblGrid>
      <w:tr w:rsidR="008B4C24" w:rsidRPr="0064267A" w:rsidTr="00B07AF2">
        <w:trPr>
          <w:tblHeader/>
        </w:trPr>
        <w:tc>
          <w:tcPr>
            <w:tcW w:w="117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4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1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13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152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B07AF2">
        <w:tc>
          <w:tcPr>
            <w:tcW w:w="1177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23.6%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百克敏</w:t>
            </w:r>
            <w:r w:rsidRPr="0064267A">
              <w:rPr>
                <w:rFonts w:eastAsia="標楷體"/>
                <w:kern w:val="0"/>
                <w:sz w:val="28"/>
                <w:szCs w:val="28"/>
              </w:rPr>
              <w:t>EC</w:t>
            </w:r>
            <w:r w:rsidRPr="0064267A">
              <w:rPr>
                <w:rFonts w:eastAsia="標楷體"/>
                <w:sz w:val="28"/>
                <w:szCs w:val="28"/>
              </w:rPr>
              <w:t xml:space="preserve"> (pyraclostrobin)</w:t>
            </w:r>
          </w:p>
        </w:tc>
        <w:tc>
          <w:tcPr>
            <w:tcW w:w="547" w:type="pct"/>
          </w:tcPr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0.3-1</w:t>
            </w:r>
          </w:p>
          <w:p w:rsidR="008B4C24" w:rsidRPr="0064267A" w:rsidRDefault="008B4C24" w:rsidP="0064267A">
            <w:pPr>
              <w:spacing w:before="60"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17" w:type="pct"/>
          </w:tcPr>
          <w:p w:rsidR="008B4C24" w:rsidRPr="0064267A" w:rsidRDefault="008B4C24" w:rsidP="0064267A">
            <w:pPr>
              <w:kinsoku w:val="0"/>
              <w:overflowPunct w:val="0"/>
              <w:adjustRightInd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3000</w:t>
            </w:r>
          </w:p>
        </w:tc>
        <w:tc>
          <w:tcPr>
            <w:tcW w:w="1133" w:type="pct"/>
          </w:tcPr>
          <w:p w:rsidR="008B4C24" w:rsidRPr="0064267A" w:rsidRDefault="008B4C24" w:rsidP="0064267A">
            <w:pPr>
              <w:overflowPunct w:val="0"/>
              <w:adjustRightInd w:val="0"/>
              <w:snapToGrid w:val="0"/>
              <w:spacing w:line="400" w:lineRule="exact"/>
              <w:ind w:right="28"/>
              <w:jc w:val="both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152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B07AF2">
        <w:rPr>
          <w:rFonts w:eastAsia="標楷體" w:hAnsi="標楷體" w:hint="eastAsia"/>
          <w:sz w:val="28"/>
          <w:szCs w:val="28"/>
        </w:rPr>
        <w:t>備註：刪除</w:t>
      </w:r>
      <w:r w:rsidRPr="00B07AF2">
        <w:rPr>
          <w:rFonts w:eastAsia="標楷體"/>
          <w:sz w:val="28"/>
          <w:szCs w:val="28"/>
        </w:rPr>
        <w:t>23.6%</w:t>
      </w:r>
      <w:r w:rsidRPr="00B07AF2">
        <w:rPr>
          <w:rFonts w:eastAsia="標楷體" w:hAnsi="標楷體" w:hint="eastAsia"/>
          <w:sz w:val="28"/>
          <w:szCs w:val="28"/>
        </w:rPr>
        <w:t>百克敏</w:t>
      </w:r>
      <w:r w:rsidRPr="00B07AF2">
        <w:rPr>
          <w:rFonts w:eastAsia="標楷體"/>
          <w:sz w:val="28"/>
          <w:szCs w:val="28"/>
        </w:rPr>
        <w:t>EC</w:t>
      </w:r>
      <w:r w:rsidRPr="00B07AF2">
        <w:rPr>
          <w:rFonts w:eastAsia="標楷體" w:hAnsi="標楷體" w:hint="eastAsia"/>
          <w:sz w:val="28"/>
          <w:szCs w:val="28"/>
        </w:rPr>
        <w:t>於茶茶赤葉枯病之使用方法與範圍。</w:t>
      </w:r>
    </w:p>
    <w:p w:rsidR="008B4C24" w:rsidRDefault="008B4C24" w:rsidP="0064267A">
      <w:pPr>
        <w:widowControl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八、滅芬農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◎薔薇科果樹白粉病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10"/>
        <w:gridCol w:w="1084"/>
        <w:gridCol w:w="1347"/>
        <w:gridCol w:w="3419"/>
        <w:gridCol w:w="1821"/>
      </w:tblGrid>
      <w:tr w:rsidR="008B4C24" w:rsidRPr="0064267A" w:rsidTr="00AC5BAB">
        <w:trPr>
          <w:tblHeader/>
        </w:trPr>
        <w:tc>
          <w:tcPr>
            <w:tcW w:w="115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4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7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71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57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543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0.1-0.6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75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713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2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◎印度棗、棗白粉病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2"/>
        <w:gridCol w:w="981"/>
        <w:gridCol w:w="1401"/>
        <w:gridCol w:w="3362"/>
        <w:gridCol w:w="1825"/>
      </w:tblGrid>
      <w:tr w:rsidR="008B4C24" w:rsidRPr="0064267A" w:rsidTr="00AC5BAB">
        <w:trPr>
          <w:tblHeader/>
        </w:trPr>
        <w:tc>
          <w:tcPr>
            <w:tcW w:w="120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49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70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208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491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0.2-0.3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702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684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◎柿白粉病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10"/>
        <w:gridCol w:w="1162"/>
        <w:gridCol w:w="1220"/>
        <w:gridCol w:w="3364"/>
        <w:gridCol w:w="1825"/>
      </w:tblGrid>
      <w:tr w:rsidR="008B4C24" w:rsidRPr="0064267A" w:rsidTr="00411A7C">
        <w:trPr>
          <w:tblHeader/>
        </w:trPr>
        <w:tc>
          <w:tcPr>
            <w:tcW w:w="120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1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411A7C">
        <w:tc>
          <w:tcPr>
            <w:tcW w:w="1208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42.37%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滅芬農</w:t>
            </w:r>
            <w:r w:rsidRPr="0064267A">
              <w:rPr>
                <w:rFonts w:eastAsia="標楷體"/>
                <w:sz w:val="28"/>
                <w:szCs w:val="28"/>
              </w:rPr>
              <w:t>SC</w:t>
            </w:r>
          </w:p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(metrafenone)</w:t>
            </w:r>
          </w:p>
        </w:tc>
        <w:tc>
          <w:tcPr>
            <w:tcW w:w="582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0.3-0.4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公升</w:t>
            </w:r>
          </w:p>
        </w:tc>
        <w:tc>
          <w:tcPr>
            <w:tcW w:w="611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4,000</w:t>
            </w:r>
          </w:p>
        </w:tc>
        <w:tc>
          <w:tcPr>
            <w:tcW w:w="1685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right="28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color w:val="FF0000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14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Pr="0064267A" w:rsidRDefault="008B4C24" w:rsidP="0064267A">
      <w:pPr>
        <w:widowControl/>
        <w:spacing w:line="400" w:lineRule="exact"/>
        <w:rPr>
          <w:rFonts w:eastAsia="標楷體"/>
          <w:b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九、免得爛</w:t>
      </w: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◎薔薇科果樹炭疽病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8"/>
        <w:gridCol w:w="1154"/>
        <w:gridCol w:w="1262"/>
        <w:gridCol w:w="3364"/>
        <w:gridCol w:w="1823"/>
      </w:tblGrid>
      <w:tr w:rsidR="008B4C24" w:rsidRPr="0064267A" w:rsidTr="00AC5BAB">
        <w:trPr>
          <w:tblHeader/>
        </w:trPr>
        <w:tc>
          <w:tcPr>
            <w:tcW w:w="119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7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92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78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0.8-5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632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◎印度棗、棗炭疽病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9"/>
        <w:gridCol w:w="1175"/>
        <w:gridCol w:w="1258"/>
        <w:gridCol w:w="3366"/>
        <w:gridCol w:w="1823"/>
      </w:tblGrid>
      <w:tr w:rsidR="008B4C24" w:rsidRPr="0064267A" w:rsidTr="00AC5BAB">
        <w:trPr>
          <w:tblHeader/>
        </w:trPr>
        <w:tc>
          <w:tcPr>
            <w:tcW w:w="118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6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82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1.6-2.4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6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6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◎龍眼炭疽病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7"/>
        <w:gridCol w:w="1175"/>
        <w:gridCol w:w="1258"/>
        <w:gridCol w:w="3368"/>
        <w:gridCol w:w="1823"/>
      </w:tblGrid>
      <w:tr w:rsidR="008B4C24" w:rsidRPr="0064267A" w:rsidTr="00AC5BAB">
        <w:trPr>
          <w:tblHeader/>
        </w:trPr>
        <w:tc>
          <w:tcPr>
            <w:tcW w:w="1181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7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81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1.5-3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63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7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◎柿炭疽病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55"/>
        <w:gridCol w:w="1175"/>
        <w:gridCol w:w="1264"/>
        <w:gridCol w:w="3364"/>
        <w:gridCol w:w="1823"/>
      </w:tblGrid>
      <w:tr w:rsidR="008B4C24" w:rsidRPr="0064267A" w:rsidTr="00AC5BAB">
        <w:trPr>
          <w:tblHeader/>
        </w:trPr>
        <w:tc>
          <w:tcPr>
            <w:tcW w:w="1180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589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633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br/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AC5BAB">
        <w:tc>
          <w:tcPr>
            <w:tcW w:w="1180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589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2-3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633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21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64267A">
      <w:pPr>
        <w:adjustRightInd w:val="0"/>
        <w:snapToGrid w:val="0"/>
        <w:spacing w:line="400" w:lineRule="exact"/>
        <w:rPr>
          <w:rFonts w:eastAsia="標楷體" w:hAnsi="標楷體"/>
          <w:b/>
          <w:sz w:val="28"/>
          <w:szCs w:val="28"/>
        </w:rPr>
      </w:pPr>
    </w:p>
    <w:p w:rsidR="008B4C24" w:rsidRPr="0064267A" w:rsidRDefault="008B4C24" w:rsidP="0064267A">
      <w:pPr>
        <w:adjustRightInd w:val="0"/>
        <w:snapToGrid w:val="0"/>
        <w:spacing w:line="400" w:lineRule="exact"/>
        <w:rPr>
          <w:rFonts w:eastAsia="標楷體"/>
          <w:color w:val="FF0000"/>
          <w:sz w:val="28"/>
          <w:szCs w:val="28"/>
        </w:rPr>
      </w:pPr>
      <w:r w:rsidRPr="0064267A">
        <w:rPr>
          <w:rFonts w:eastAsia="標楷體" w:hAnsi="標楷體" w:hint="eastAsia"/>
          <w:b/>
          <w:sz w:val="28"/>
          <w:szCs w:val="28"/>
        </w:rPr>
        <w:t>◎柑桔類炭疽病</w:t>
      </w: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412"/>
        <w:gridCol w:w="1302"/>
        <w:gridCol w:w="1078"/>
        <w:gridCol w:w="3364"/>
        <w:gridCol w:w="1825"/>
      </w:tblGrid>
      <w:tr w:rsidR="008B4C24" w:rsidRPr="0064267A" w:rsidTr="00411A7C">
        <w:trPr>
          <w:tblHeader/>
        </w:trPr>
        <w:tc>
          <w:tcPr>
            <w:tcW w:w="1208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藥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劑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名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652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每公頃每次施藥量</w:t>
            </w:r>
          </w:p>
        </w:tc>
        <w:tc>
          <w:tcPr>
            <w:tcW w:w="540" w:type="pct"/>
            <w:vAlign w:val="center"/>
          </w:tcPr>
          <w:p w:rsidR="008B4C24" w:rsidRPr="0064267A" w:rsidRDefault="008B4C24" w:rsidP="00411A7C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稀釋倍數</w:t>
            </w:r>
            <w:r w:rsidRPr="0064267A">
              <w:rPr>
                <w:rFonts w:eastAsia="標楷體"/>
                <w:sz w:val="28"/>
                <w:szCs w:val="28"/>
              </w:rPr>
              <w:t>(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倍</w:t>
            </w:r>
            <w:r w:rsidRPr="0064267A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685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施藥時期及方法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注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意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事</w:t>
            </w:r>
            <w:r w:rsidRPr="0064267A">
              <w:rPr>
                <w:rFonts w:eastAsia="標楷體"/>
                <w:sz w:val="28"/>
                <w:szCs w:val="28"/>
              </w:rPr>
              <w:t xml:space="preserve"> 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項</w:t>
            </w:r>
          </w:p>
        </w:tc>
      </w:tr>
      <w:tr w:rsidR="008B4C24" w:rsidRPr="0064267A" w:rsidTr="00411A7C">
        <w:tc>
          <w:tcPr>
            <w:tcW w:w="1208" w:type="pct"/>
          </w:tcPr>
          <w:p w:rsidR="008B4C24" w:rsidRPr="0064267A" w:rsidRDefault="008B4C24" w:rsidP="0064267A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80%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免得爛</w:t>
            </w:r>
            <w:r w:rsidRPr="0064267A">
              <w:rPr>
                <w:rFonts w:eastAsia="標楷體"/>
                <w:sz w:val="28"/>
                <w:szCs w:val="28"/>
              </w:rPr>
              <w:t>WG (metiram)</w:t>
            </w:r>
          </w:p>
        </w:tc>
        <w:tc>
          <w:tcPr>
            <w:tcW w:w="652" w:type="pct"/>
          </w:tcPr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2-4.8</w:t>
            </w:r>
          </w:p>
          <w:p w:rsidR="008B4C24" w:rsidRPr="0064267A" w:rsidRDefault="008B4C24" w:rsidP="0064267A">
            <w:pPr>
              <w:kinsoku w:val="0"/>
              <w:overflowPunct w:val="0"/>
              <w:snapToGrid w:val="0"/>
              <w:spacing w:line="400" w:lineRule="exact"/>
              <w:ind w:left="28" w:right="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公斤</w:t>
            </w:r>
          </w:p>
        </w:tc>
        <w:tc>
          <w:tcPr>
            <w:tcW w:w="540" w:type="pct"/>
          </w:tcPr>
          <w:p w:rsidR="008B4C24" w:rsidRPr="0064267A" w:rsidRDefault="008B4C24" w:rsidP="0064267A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/>
                <w:sz w:val="28"/>
                <w:szCs w:val="28"/>
              </w:rPr>
              <w:t>500</w:t>
            </w:r>
          </w:p>
        </w:tc>
        <w:tc>
          <w:tcPr>
            <w:tcW w:w="1685" w:type="pct"/>
          </w:tcPr>
          <w:p w:rsidR="008B4C24" w:rsidRPr="0064267A" w:rsidRDefault="008B4C24" w:rsidP="0064267A">
            <w:pPr>
              <w:overflowPunct w:val="0"/>
              <w:snapToGrid w:val="0"/>
              <w:spacing w:line="400" w:lineRule="exact"/>
              <w:ind w:left="28" w:right="28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病害發生初期開始施藥，必要時隔</w:t>
            </w:r>
            <w:r w:rsidRPr="0064267A">
              <w:rPr>
                <w:rFonts w:eastAsia="標楷體"/>
                <w:sz w:val="28"/>
                <w:szCs w:val="28"/>
              </w:rPr>
              <w:t xml:space="preserve"> 7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天施藥一次。</w:t>
            </w:r>
          </w:p>
        </w:tc>
        <w:tc>
          <w:tcPr>
            <w:tcW w:w="914" w:type="pct"/>
            <w:vAlign w:val="center"/>
          </w:tcPr>
          <w:p w:rsidR="008B4C24" w:rsidRPr="0064267A" w:rsidRDefault="008B4C24" w:rsidP="0064267A">
            <w:pPr>
              <w:snapToGrid w:val="0"/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64267A">
              <w:rPr>
                <w:rFonts w:eastAsia="標楷體" w:hAnsi="標楷體" w:hint="eastAsia"/>
                <w:sz w:val="28"/>
                <w:szCs w:val="28"/>
              </w:rPr>
              <w:t>採收前</w:t>
            </w:r>
            <w:r w:rsidRPr="0064267A">
              <w:rPr>
                <w:rFonts w:eastAsia="標楷體"/>
                <w:sz w:val="28"/>
                <w:szCs w:val="28"/>
              </w:rPr>
              <w:t>25</w:t>
            </w:r>
            <w:r w:rsidRPr="0064267A">
              <w:rPr>
                <w:rFonts w:eastAsia="標楷體" w:hAnsi="標楷體" w:hint="eastAsia"/>
                <w:sz w:val="28"/>
                <w:szCs w:val="28"/>
              </w:rPr>
              <w:t>天停止施藥。</w:t>
            </w:r>
          </w:p>
        </w:tc>
      </w:tr>
    </w:tbl>
    <w:p w:rsidR="008B4C24" w:rsidRDefault="008B4C24" w:rsidP="00F50C0D">
      <w:pPr>
        <w:widowControl/>
        <w:spacing w:line="400" w:lineRule="exact"/>
        <w:rPr>
          <w:rFonts w:eastAsia="標楷體"/>
          <w:b/>
          <w:sz w:val="28"/>
          <w:szCs w:val="28"/>
        </w:rPr>
      </w:pPr>
    </w:p>
    <w:p w:rsidR="008B4C24" w:rsidRDefault="008B4C24">
      <w:pPr>
        <w:widowControl/>
        <w:rPr>
          <w:rFonts w:eastAsia="標楷體"/>
          <w:b/>
          <w:sz w:val="28"/>
          <w:szCs w:val="28"/>
        </w:rPr>
      </w:pPr>
    </w:p>
    <w:sectPr w:rsidR="008B4C24" w:rsidSect="00516BBF">
      <w:footerReference w:type="default" r:id="rId7"/>
      <w:pgSz w:w="11906" w:h="16838"/>
      <w:pgMar w:top="1134" w:right="1134" w:bottom="1134" w:left="1134" w:header="851" w:footer="62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C24" w:rsidRDefault="008B4C24" w:rsidP="00516BBF">
      <w:r>
        <w:separator/>
      </w:r>
    </w:p>
  </w:endnote>
  <w:endnote w:type="continuationSeparator" w:id="0">
    <w:p w:rsidR="008B4C24" w:rsidRDefault="008B4C24" w:rsidP="00516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C24" w:rsidRDefault="008B4C24">
    <w:pPr>
      <w:pStyle w:val="Footer"/>
      <w:jc w:val="right"/>
    </w:pPr>
    <w:fldSimple w:instr=" PAGE   \* MERGEFORMAT ">
      <w:r w:rsidRPr="00921C18">
        <w:rPr>
          <w:noProof/>
          <w:lang w:val="zh-TW"/>
        </w:rPr>
        <w:t>1</w:t>
      </w:r>
    </w:fldSimple>
  </w:p>
  <w:p w:rsidR="008B4C24" w:rsidRDefault="008B4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C24" w:rsidRDefault="008B4C24" w:rsidP="00516BBF">
      <w:r>
        <w:separator/>
      </w:r>
    </w:p>
  </w:footnote>
  <w:footnote w:type="continuationSeparator" w:id="0">
    <w:p w:rsidR="008B4C24" w:rsidRDefault="008B4C24" w:rsidP="00516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C0659"/>
    <w:multiLevelType w:val="hybridMultilevel"/>
    <w:tmpl w:val="CC7A1422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1">
    <w:nsid w:val="587D7035"/>
    <w:multiLevelType w:val="hybridMultilevel"/>
    <w:tmpl w:val="9AA2B936"/>
    <w:lvl w:ilvl="0" w:tplc="2FA67936">
      <w:start w:val="1"/>
      <w:numFmt w:val="taiwaneseCountingThousand"/>
      <w:lvlText w:val="(%1)"/>
      <w:lvlJc w:val="left"/>
      <w:pPr>
        <w:ind w:left="1022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22" w:hanging="480"/>
      </w:pPr>
      <w:rPr>
        <w:rFonts w:cs="Times New Roman"/>
      </w:rPr>
    </w:lvl>
  </w:abstractNum>
  <w:abstractNum w:abstractNumId="2">
    <w:nsid w:val="61362306"/>
    <w:multiLevelType w:val="hybridMultilevel"/>
    <w:tmpl w:val="010EE974"/>
    <w:lvl w:ilvl="0" w:tplc="AEF0CCB6">
      <w:start w:val="1"/>
      <w:numFmt w:val="taiwaneseCountingThousand"/>
      <w:lvlText w:val="(%1)"/>
      <w:lvlJc w:val="left"/>
      <w:pPr>
        <w:ind w:left="960" w:hanging="9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CF2"/>
    <w:rsid w:val="0006692D"/>
    <w:rsid w:val="000E4BC8"/>
    <w:rsid w:val="000F1737"/>
    <w:rsid w:val="001016C2"/>
    <w:rsid w:val="001C322F"/>
    <w:rsid w:val="001D4C11"/>
    <w:rsid w:val="00257891"/>
    <w:rsid w:val="002B2926"/>
    <w:rsid w:val="002D493E"/>
    <w:rsid w:val="00344671"/>
    <w:rsid w:val="00394AAF"/>
    <w:rsid w:val="003A0BE3"/>
    <w:rsid w:val="003F06D3"/>
    <w:rsid w:val="0040402C"/>
    <w:rsid w:val="00407CF2"/>
    <w:rsid w:val="00411A7C"/>
    <w:rsid w:val="004F0DC3"/>
    <w:rsid w:val="00510D24"/>
    <w:rsid w:val="00516BBF"/>
    <w:rsid w:val="00522345"/>
    <w:rsid w:val="00580201"/>
    <w:rsid w:val="00582A94"/>
    <w:rsid w:val="00595AB5"/>
    <w:rsid w:val="005B185D"/>
    <w:rsid w:val="005B5183"/>
    <w:rsid w:val="005F3CC5"/>
    <w:rsid w:val="006016D5"/>
    <w:rsid w:val="0064267A"/>
    <w:rsid w:val="00670FE3"/>
    <w:rsid w:val="00725389"/>
    <w:rsid w:val="007344FE"/>
    <w:rsid w:val="00753637"/>
    <w:rsid w:val="00796F94"/>
    <w:rsid w:val="00817078"/>
    <w:rsid w:val="00824133"/>
    <w:rsid w:val="008B4C24"/>
    <w:rsid w:val="00903E73"/>
    <w:rsid w:val="0091375D"/>
    <w:rsid w:val="00921C18"/>
    <w:rsid w:val="00973106"/>
    <w:rsid w:val="009779E8"/>
    <w:rsid w:val="0098589D"/>
    <w:rsid w:val="009937CA"/>
    <w:rsid w:val="0099445C"/>
    <w:rsid w:val="00A70896"/>
    <w:rsid w:val="00A83A6A"/>
    <w:rsid w:val="00AB7548"/>
    <w:rsid w:val="00AC5BAB"/>
    <w:rsid w:val="00AF1277"/>
    <w:rsid w:val="00AF1414"/>
    <w:rsid w:val="00B07AF2"/>
    <w:rsid w:val="00B202D0"/>
    <w:rsid w:val="00B20C9F"/>
    <w:rsid w:val="00B437BD"/>
    <w:rsid w:val="00B54BDA"/>
    <w:rsid w:val="00B73343"/>
    <w:rsid w:val="00B9561C"/>
    <w:rsid w:val="00C40266"/>
    <w:rsid w:val="00C43A4A"/>
    <w:rsid w:val="00C56496"/>
    <w:rsid w:val="00C718CE"/>
    <w:rsid w:val="00CD0484"/>
    <w:rsid w:val="00CE3343"/>
    <w:rsid w:val="00D6754B"/>
    <w:rsid w:val="00D84ED5"/>
    <w:rsid w:val="00DC6F95"/>
    <w:rsid w:val="00E1538C"/>
    <w:rsid w:val="00E36CDD"/>
    <w:rsid w:val="00E97481"/>
    <w:rsid w:val="00ED25D3"/>
    <w:rsid w:val="00ED2837"/>
    <w:rsid w:val="00EE1228"/>
    <w:rsid w:val="00F1657E"/>
    <w:rsid w:val="00F50C0D"/>
    <w:rsid w:val="00F61531"/>
    <w:rsid w:val="00F97497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F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內文二"/>
    <w:basedOn w:val="Normal"/>
    <w:uiPriority w:val="99"/>
    <w:rsid w:val="00CE3343"/>
    <w:pPr>
      <w:kinsoku w:val="0"/>
      <w:overflowPunct w:val="0"/>
      <w:spacing w:before="60"/>
      <w:jc w:val="center"/>
    </w:pPr>
    <w:rPr>
      <w:rFonts w:eastAsia="標楷體"/>
      <w:sz w:val="26"/>
    </w:rPr>
  </w:style>
  <w:style w:type="paragraph" w:customStyle="1" w:styleId="a0">
    <w:name w:val="內文一"/>
    <w:basedOn w:val="Normal"/>
    <w:link w:val="a1"/>
    <w:uiPriority w:val="99"/>
    <w:rsid w:val="00CE3343"/>
    <w:pPr>
      <w:kinsoku w:val="0"/>
      <w:overflowPunct w:val="0"/>
      <w:spacing w:before="60"/>
      <w:ind w:left="28" w:right="28"/>
      <w:jc w:val="both"/>
    </w:pPr>
    <w:rPr>
      <w:rFonts w:eastAsia="標楷體"/>
      <w:kern w:val="0"/>
      <w:sz w:val="20"/>
    </w:rPr>
  </w:style>
  <w:style w:type="character" w:customStyle="1" w:styleId="a1">
    <w:name w:val="內文一 字元"/>
    <w:link w:val="a0"/>
    <w:uiPriority w:val="99"/>
    <w:locked/>
    <w:rsid w:val="00CE3343"/>
    <w:rPr>
      <w:rFonts w:ascii="Times New Roman" w:eastAsia="標楷體" w:hAnsi="Times New Roman"/>
      <w:sz w:val="20"/>
    </w:rPr>
  </w:style>
  <w:style w:type="paragraph" w:styleId="Header">
    <w:name w:val="header"/>
    <w:basedOn w:val="Normal"/>
    <w:link w:val="HeaderChar"/>
    <w:uiPriority w:val="99"/>
    <w:semiHidden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6B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6BBF"/>
    <w:rPr>
      <w:rFonts w:ascii="Times New Roman" w:eastAsia="新細明體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43A4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15</Pages>
  <Words>1608</Words>
  <Characters>9170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一、剋安勃</dc:title>
  <dc:subject/>
  <dc:creator>htwang</dc:creator>
  <cp:keywords/>
  <dc:description/>
  <cp:lastModifiedBy>USER</cp:lastModifiedBy>
  <cp:revision>2</cp:revision>
  <cp:lastPrinted>2015-12-24T02:13:00Z</cp:lastPrinted>
  <dcterms:created xsi:type="dcterms:W3CDTF">2015-12-31T02:35:00Z</dcterms:created>
  <dcterms:modified xsi:type="dcterms:W3CDTF">2015-12-31T02:35:00Z</dcterms:modified>
</cp:coreProperties>
</file>