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0E" w:rsidRPr="000D0994" w:rsidRDefault="00186B0E" w:rsidP="00A84360">
      <w:pPr>
        <w:adjustRightInd w:val="0"/>
        <w:snapToGrid w:val="0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Pr="000D099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、</w:t>
      </w:r>
      <w:r w:rsidRPr="000D0994">
        <w:rPr>
          <w:rFonts w:eastAsia="標楷體" w:hint="eastAsia"/>
          <w:b/>
          <w:color w:val="000000"/>
          <w:sz w:val="28"/>
          <w:szCs w:val="28"/>
        </w:rPr>
        <w:t>豆科作物薊馬類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1"/>
        <w:gridCol w:w="13"/>
        <w:gridCol w:w="1309"/>
        <w:gridCol w:w="8"/>
        <w:gridCol w:w="1311"/>
        <w:gridCol w:w="2696"/>
        <w:gridCol w:w="17"/>
        <w:gridCol w:w="2677"/>
      </w:tblGrid>
      <w:tr w:rsidR="00186B0E" w:rsidRPr="000D0994" w:rsidTr="00335846">
        <w:trPr>
          <w:tblHeader/>
        </w:trPr>
        <w:tc>
          <w:tcPr>
            <w:tcW w:w="1190" w:type="pct"/>
            <w:gridSpan w:val="2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劑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22" w:type="pct"/>
            <w:vAlign w:val="center"/>
          </w:tcPr>
          <w:p w:rsidR="00186B0E" w:rsidRPr="000D0994" w:rsidRDefault="00186B0E" w:rsidP="00335846">
            <w:pPr>
              <w:pStyle w:val="a1"/>
              <w:snapToGrid w:val="0"/>
              <w:spacing w:line="400" w:lineRule="exact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627" w:type="pct"/>
            <w:gridSpan w:val="2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稀釋倍數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1" w:type="pct"/>
            <w:vAlign w:val="center"/>
          </w:tcPr>
          <w:p w:rsidR="00186B0E" w:rsidRPr="000D0994" w:rsidRDefault="00186B0E" w:rsidP="00171234">
            <w:pPr>
              <w:pStyle w:val="a1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280" w:type="pct"/>
            <w:gridSpan w:val="2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注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意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事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186B0E" w:rsidRPr="000D0994" w:rsidTr="00335846">
        <w:trPr>
          <w:cantSplit/>
        </w:trPr>
        <w:tc>
          <w:tcPr>
            <w:tcW w:w="1190" w:type="pct"/>
            <w:gridSpan w:val="2"/>
            <w:vAlign w:val="center"/>
          </w:tcPr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11.7%</w:t>
            </w:r>
            <w:r w:rsidRPr="000D099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賜諾特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SC</w:t>
            </w:r>
          </w:p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(spinetoram)</w:t>
            </w:r>
          </w:p>
        </w:tc>
        <w:tc>
          <w:tcPr>
            <w:tcW w:w="622" w:type="pct"/>
            <w:vAlign w:val="center"/>
          </w:tcPr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0.06-0.1</w:t>
            </w:r>
            <w:r>
              <w:rPr>
                <w:rFonts w:ascii="Times New Roman"/>
                <w:color w:val="000000"/>
                <w:sz w:val="28"/>
                <w:szCs w:val="28"/>
              </w:rPr>
              <w:br/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gridSpan w:val="2"/>
            <w:vAlign w:val="center"/>
          </w:tcPr>
          <w:p w:rsidR="00186B0E" w:rsidRPr="00D25F50" w:rsidRDefault="00186B0E" w:rsidP="00171234">
            <w:pPr>
              <w:pStyle w:val="a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asci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281" w:type="pct"/>
            <w:vAlign w:val="center"/>
          </w:tcPr>
          <w:p w:rsidR="00186B0E" w:rsidRPr="00D25F50" w:rsidRDefault="00186B0E" w:rsidP="002D688C">
            <w:pPr>
              <w:pStyle w:val="a"/>
              <w:snapToGrid w:val="0"/>
              <w:spacing w:line="400" w:lineRule="exact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D25F50">
              <w:rPr>
                <w:rFonts w:hAnsi="標楷體"/>
                <w:color w:val="000000"/>
                <w:sz w:val="28"/>
                <w:szCs w:val="28"/>
              </w:rPr>
              <w:t>7</w:t>
            </w: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天再施藥</w:t>
            </w:r>
            <w:r w:rsidRPr="00D25F50">
              <w:rPr>
                <w:rFonts w:hAnsi="標楷體"/>
                <w:color w:val="000000"/>
                <w:sz w:val="28"/>
                <w:szCs w:val="28"/>
              </w:rPr>
              <w:t>1</w:t>
            </w: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gridSpan w:val="2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小葉菜類、豆菜類及根莖菜類採收前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186B0E" w:rsidRPr="000D0994" w:rsidTr="00335846">
        <w:trPr>
          <w:cantSplit/>
        </w:trPr>
        <w:tc>
          <w:tcPr>
            <w:tcW w:w="1190" w:type="pct"/>
            <w:gridSpan w:val="2"/>
            <w:vAlign w:val="center"/>
          </w:tcPr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5.87%</w:t>
            </w:r>
            <w:r w:rsidRPr="000D099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賜諾特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SC</w:t>
            </w:r>
          </w:p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(spinetoram)</w:t>
            </w:r>
          </w:p>
        </w:tc>
        <w:tc>
          <w:tcPr>
            <w:tcW w:w="622" w:type="pct"/>
            <w:vAlign w:val="center"/>
          </w:tcPr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0.12-0.2</w:t>
            </w:r>
            <w:r>
              <w:rPr>
                <w:rFonts w:ascii="Times New Roman"/>
                <w:color w:val="000000"/>
                <w:sz w:val="28"/>
                <w:szCs w:val="28"/>
              </w:rPr>
              <w:br/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gridSpan w:val="2"/>
            <w:vAlign w:val="center"/>
          </w:tcPr>
          <w:p w:rsidR="00186B0E" w:rsidRPr="00D25F50" w:rsidRDefault="00186B0E" w:rsidP="00171234">
            <w:pPr>
              <w:pStyle w:val="a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ascii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81" w:type="pct"/>
            <w:vAlign w:val="center"/>
          </w:tcPr>
          <w:p w:rsidR="00186B0E" w:rsidRPr="00D25F50" w:rsidRDefault="00186B0E" w:rsidP="002D688C">
            <w:pPr>
              <w:pStyle w:val="a"/>
              <w:snapToGrid w:val="0"/>
              <w:spacing w:line="400" w:lineRule="exact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D25F50">
              <w:rPr>
                <w:rFonts w:hAnsi="標楷體"/>
                <w:color w:val="000000"/>
                <w:sz w:val="28"/>
                <w:szCs w:val="28"/>
              </w:rPr>
              <w:t>7</w:t>
            </w: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天再施藥</w:t>
            </w:r>
            <w:r w:rsidRPr="00D25F50">
              <w:rPr>
                <w:rFonts w:hAnsi="標楷體"/>
                <w:color w:val="000000"/>
                <w:sz w:val="28"/>
                <w:szCs w:val="28"/>
              </w:rPr>
              <w:t>1</w:t>
            </w:r>
            <w:r w:rsidRPr="00D25F50">
              <w:rPr>
                <w:rFonts w:hAnsi="標楷體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gridSpan w:val="2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小葉菜類、豆菜類及根莖菜類採收前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186B0E" w:rsidRPr="000D0994" w:rsidTr="00335846">
        <w:trPr>
          <w:cantSplit/>
        </w:trPr>
        <w:tc>
          <w:tcPr>
            <w:tcW w:w="1184" w:type="pct"/>
            <w:vAlign w:val="center"/>
          </w:tcPr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20% </w:t>
            </w:r>
            <w:r w:rsidRPr="000D099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亞滅培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SP</w:t>
            </w:r>
          </w:p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(acetamiprid)</w:t>
            </w:r>
          </w:p>
        </w:tc>
        <w:tc>
          <w:tcPr>
            <w:tcW w:w="632" w:type="pct"/>
            <w:gridSpan w:val="3"/>
            <w:vAlign w:val="center"/>
          </w:tcPr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0.1-0.2</w:t>
            </w:r>
          </w:p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623" w:type="pct"/>
            <w:vAlign w:val="center"/>
          </w:tcPr>
          <w:p w:rsidR="00186B0E" w:rsidRPr="00D25F50" w:rsidRDefault="00186B0E" w:rsidP="00A84360">
            <w:pPr>
              <w:pStyle w:val="a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ascii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89" w:type="pct"/>
            <w:gridSpan w:val="2"/>
            <w:vAlign w:val="center"/>
          </w:tcPr>
          <w:p w:rsidR="00186B0E" w:rsidRPr="000D0994" w:rsidRDefault="00186B0E" w:rsidP="002D688C">
            <w:pPr>
              <w:snapToGrid w:val="0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72" w:type="pct"/>
            <w:vAlign w:val="center"/>
          </w:tcPr>
          <w:p w:rsidR="00186B0E" w:rsidRPr="000D0994" w:rsidRDefault="00186B0E" w:rsidP="0033584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小葉菜類採收前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天、豆菜類及根莖菜類採收前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186B0E" w:rsidRPr="000D0994" w:rsidTr="00335846">
        <w:trPr>
          <w:cantSplit/>
        </w:trPr>
        <w:tc>
          <w:tcPr>
            <w:tcW w:w="1184" w:type="pct"/>
            <w:vAlign w:val="center"/>
          </w:tcPr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43% </w:t>
            </w:r>
            <w:r w:rsidRPr="000D099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佈飛松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EC</w:t>
            </w:r>
          </w:p>
          <w:p w:rsidR="00186B0E" w:rsidRPr="000D0994" w:rsidRDefault="00186B0E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(profenofos)</w:t>
            </w:r>
          </w:p>
        </w:tc>
        <w:tc>
          <w:tcPr>
            <w:tcW w:w="632" w:type="pct"/>
            <w:gridSpan w:val="3"/>
            <w:vAlign w:val="center"/>
          </w:tcPr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0.6-1</w:t>
            </w:r>
          </w:p>
          <w:p w:rsidR="00186B0E" w:rsidRPr="000D0994" w:rsidRDefault="00186B0E" w:rsidP="00335846">
            <w:pPr>
              <w:pStyle w:val="a1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3" w:type="pct"/>
            <w:vAlign w:val="center"/>
          </w:tcPr>
          <w:p w:rsidR="00186B0E" w:rsidRPr="00D25F50" w:rsidRDefault="00186B0E" w:rsidP="00A84360">
            <w:pPr>
              <w:pStyle w:val="a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D25F50">
              <w:rPr>
                <w:rFonts w:asci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9" w:type="pct"/>
            <w:gridSpan w:val="2"/>
            <w:vAlign w:val="center"/>
          </w:tcPr>
          <w:p w:rsidR="00186B0E" w:rsidRPr="000D0994" w:rsidRDefault="00186B0E" w:rsidP="002D688C">
            <w:pPr>
              <w:snapToGrid w:val="0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72" w:type="pct"/>
            <w:vAlign w:val="center"/>
          </w:tcPr>
          <w:p w:rsidR="00186B0E" w:rsidRPr="00A84360" w:rsidRDefault="00186B0E" w:rsidP="00A8436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小葉菜類採收前</w:t>
            </w:r>
            <w:r w:rsidRPr="00A84360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天、豆菜類及乾豆類採收前</w:t>
            </w:r>
            <w:r w:rsidRPr="00A84360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天、根莖菜類採收前</w:t>
            </w:r>
            <w:r w:rsidRPr="00A84360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186B0E" w:rsidRDefault="00186B0E" w:rsidP="00A84360">
      <w:pPr>
        <w:rPr>
          <w:color w:val="000000"/>
        </w:rPr>
      </w:pPr>
      <w:r>
        <w:rPr>
          <w:rFonts w:eastAsia="標楷體" w:hAnsi="標楷體" w:hint="eastAsia"/>
          <w:sz w:val="28"/>
          <w:szCs w:val="28"/>
        </w:rPr>
        <w:t>備註：</w:t>
      </w:r>
      <w:r w:rsidRPr="00B202D0">
        <w:rPr>
          <w:rFonts w:eastAsia="標楷體" w:hAnsi="標楷體" w:hint="eastAsia"/>
          <w:sz w:val="28"/>
          <w:szCs w:val="28"/>
        </w:rPr>
        <w:t>豆科作物包含豆科小葉菜類、豆科豆菜類、豆科根菜類、豆科乾豆類</w:t>
      </w:r>
      <w:r>
        <w:rPr>
          <w:rFonts w:eastAsia="標楷體" w:hint="eastAsia"/>
          <w:sz w:val="28"/>
          <w:szCs w:val="28"/>
        </w:rPr>
        <w:t>等。</w:t>
      </w:r>
    </w:p>
    <w:p w:rsidR="00186B0E" w:rsidRDefault="00186B0E" w:rsidP="00A84360">
      <w:pPr>
        <w:rPr>
          <w:color w:val="000000"/>
        </w:rPr>
      </w:pPr>
    </w:p>
    <w:p w:rsidR="00186B0E" w:rsidRDefault="00186B0E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186B0E" w:rsidRDefault="00186B0E">
      <w:pPr>
        <w:widowControl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二、</w:t>
      </w:r>
      <w:r w:rsidRPr="00335846">
        <w:rPr>
          <w:rFonts w:eastAsia="標楷體" w:hAnsi="標楷體" w:hint="eastAsia"/>
          <w:b/>
          <w:sz w:val="28"/>
          <w:szCs w:val="28"/>
        </w:rPr>
        <w:t>豆科豆菜類、豆科根菜類、豆科乾豆類</w:t>
      </w:r>
      <w:r w:rsidRPr="000D0994">
        <w:rPr>
          <w:rFonts w:eastAsia="標楷體" w:hint="eastAsia"/>
          <w:b/>
          <w:color w:val="000000"/>
          <w:sz w:val="28"/>
          <w:szCs w:val="28"/>
        </w:rPr>
        <w:t>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04"/>
        <w:gridCol w:w="1309"/>
        <w:gridCol w:w="1319"/>
        <w:gridCol w:w="2696"/>
        <w:gridCol w:w="2694"/>
      </w:tblGrid>
      <w:tr w:rsidR="00186B0E" w:rsidRPr="000D0994" w:rsidTr="00A06ED2">
        <w:trPr>
          <w:cantSplit/>
        </w:trPr>
        <w:tc>
          <w:tcPr>
            <w:tcW w:w="1190" w:type="pct"/>
            <w:vAlign w:val="center"/>
          </w:tcPr>
          <w:p w:rsidR="00186B0E" w:rsidRPr="000D0994" w:rsidRDefault="00186B0E" w:rsidP="00A06ED2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2.8%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畢芬寧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EC</w:t>
            </w:r>
          </w:p>
          <w:p w:rsidR="00186B0E" w:rsidRPr="000D0994" w:rsidRDefault="00186B0E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(bifenthrin)</w:t>
            </w:r>
          </w:p>
        </w:tc>
        <w:tc>
          <w:tcPr>
            <w:tcW w:w="622" w:type="pct"/>
            <w:vAlign w:val="center"/>
          </w:tcPr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0.5-0.8</w:t>
            </w:r>
          </w:p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vAlign w:val="center"/>
          </w:tcPr>
          <w:p w:rsidR="00186B0E" w:rsidRPr="000D0994" w:rsidRDefault="00186B0E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1" w:type="pct"/>
            <w:vAlign w:val="center"/>
          </w:tcPr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Chars="71" w:left="170" w:rightChars="25" w:right="60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vAlign w:val="center"/>
          </w:tcPr>
          <w:p w:rsidR="00186B0E" w:rsidRPr="000D0994" w:rsidRDefault="00186B0E" w:rsidP="00A06ED2">
            <w:pPr>
              <w:pStyle w:val="ListParagraph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天、豆菜類採收前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  <w:p w:rsidR="00186B0E" w:rsidRPr="000D0994" w:rsidRDefault="00186B0E" w:rsidP="00A06ED2">
            <w:pPr>
              <w:pStyle w:val="ListParagraph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禁止使用於豆苗。</w:t>
            </w:r>
          </w:p>
        </w:tc>
      </w:tr>
      <w:tr w:rsidR="00186B0E" w:rsidRPr="000D0994" w:rsidTr="00A06ED2">
        <w:trPr>
          <w:cantSplit/>
        </w:trPr>
        <w:tc>
          <w:tcPr>
            <w:tcW w:w="1190" w:type="pct"/>
            <w:vAlign w:val="center"/>
          </w:tcPr>
          <w:p w:rsidR="00186B0E" w:rsidRPr="000D0994" w:rsidRDefault="00186B0E" w:rsidP="00A06ED2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畢芬寧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186B0E" w:rsidRPr="000D0994" w:rsidRDefault="00186B0E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(bifenthrin)</w:t>
            </w:r>
          </w:p>
        </w:tc>
        <w:tc>
          <w:tcPr>
            <w:tcW w:w="622" w:type="pct"/>
            <w:vAlign w:val="center"/>
          </w:tcPr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0.5-0.8</w:t>
            </w:r>
          </w:p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vAlign w:val="center"/>
          </w:tcPr>
          <w:p w:rsidR="00186B0E" w:rsidRPr="000D0994" w:rsidRDefault="00186B0E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1" w:type="pct"/>
            <w:vAlign w:val="center"/>
          </w:tcPr>
          <w:p w:rsidR="00186B0E" w:rsidRPr="000D0994" w:rsidRDefault="00186B0E" w:rsidP="00A06ED2">
            <w:pPr>
              <w:pStyle w:val="a1"/>
              <w:snapToGrid w:val="0"/>
              <w:spacing w:line="400" w:lineRule="exact"/>
              <w:ind w:leftChars="12" w:left="30" w:rightChars="85" w:right="204" w:hanging="1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vAlign w:val="center"/>
          </w:tcPr>
          <w:p w:rsidR="00186B0E" w:rsidRDefault="00186B0E" w:rsidP="00A06ED2">
            <w:pPr>
              <w:pStyle w:val="ListParagraph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天、豆菜類採收前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天、根莖菜類採收前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  <w:p w:rsidR="00186B0E" w:rsidRPr="000D0994" w:rsidRDefault="00186B0E" w:rsidP="00A06ED2">
            <w:pPr>
              <w:pStyle w:val="ListParagraph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禁止使用於豆苗。</w:t>
            </w:r>
          </w:p>
        </w:tc>
      </w:tr>
    </w:tbl>
    <w:p w:rsidR="00186B0E" w:rsidRDefault="00186B0E">
      <w:pPr>
        <w:widowControl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186B0E" w:rsidRPr="000D0994" w:rsidRDefault="00186B0E" w:rsidP="002D688C">
      <w:pPr>
        <w:adjustRightInd w:val="0"/>
        <w:snapToGrid w:val="0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三</w:t>
      </w:r>
      <w:r w:rsidRPr="000D0994">
        <w:rPr>
          <w:rFonts w:ascii="新細明體" w:hAnsi="新細明體" w:cs="新細明體" w:hint="eastAsia"/>
          <w:b/>
          <w:color w:val="000000"/>
          <w:sz w:val="28"/>
          <w:szCs w:val="28"/>
        </w:rPr>
        <w:t>、</w:t>
      </w:r>
      <w:r w:rsidRPr="000D0994">
        <w:rPr>
          <w:rFonts w:eastAsia="標楷體" w:hint="eastAsia"/>
          <w:b/>
          <w:color w:val="000000"/>
          <w:sz w:val="28"/>
          <w:szCs w:val="28"/>
        </w:rPr>
        <w:t>豆科乾豆類薊馬類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4"/>
        <w:gridCol w:w="1338"/>
        <w:gridCol w:w="1530"/>
        <w:gridCol w:w="2498"/>
        <w:gridCol w:w="2662"/>
      </w:tblGrid>
      <w:tr w:rsidR="00186B0E" w:rsidRPr="000D0994" w:rsidTr="00171234">
        <w:trPr>
          <w:tblHeader/>
        </w:trPr>
        <w:tc>
          <w:tcPr>
            <w:tcW w:w="1185" w:type="pct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劑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36" w:type="pct"/>
            <w:vAlign w:val="center"/>
          </w:tcPr>
          <w:p w:rsidR="00186B0E" w:rsidRPr="000D0994" w:rsidRDefault="00186B0E" w:rsidP="00171234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727" w:type="pct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稀釋倍數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87" w:type="pct"/>
            <w:vAlign w:val="center"/>
          </w:tcPr>
          <w:p w:rsidR="00186B0E" w:rsidRPr="000D0994" w:rsidRDefault="00186B0E" w:rsidP="00171234">
            <w:pPr>
              <w:pStyle w:val="a1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265" w:type="pct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注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意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事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186B0E" w:rsidRPr="000D0994" w:rsidTr="00171234">
        <w:trPr>
          <w:cantSplit/>
        </w:trPr>
        <w:tc>
          <w:tcPr>
            <w:tcW w:w="1185" w:type="pct"/>
            <w:vAlign w:val="center"/>
          </w:tcPr>
          <w:p w:rsidR="00186B0E" w:rsidRPr="000D0994" w:rsidRDefault="00186B0E" w:rsidP="00171234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20%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覆滅</w:t>
            </w:r>
            <w:r w:rsidRPr="000D09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蟎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SP</w:t>
            </w:r>
          </w:p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(Formetanate)</w:t>
            </w:r>
          </w:p>
        </w:tc>
        <w:tc>
          <w:tcPr>
            <w:tcW w:w="636" w:type="pct"/>
            <w:vAlign w:val="center"/>
          </w:tcPr>
          <w:p w:rsidR="00186B0E" w:rsidRPr="000D0994" w:rsidRDefault="00186B0E" w:rsidP="00171234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1.3-2</w:t>
            </w:r>
          </w:p>
          <w:p w:rsidR="00186B0E" w:rsidRPr="000D0994" w:rsidRDefault="00186B0E" w:rsidP="00171234">
            <w:pPr>
              <w:pStyle w:val="a1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727" w:type="pct"/>
            <w:vAlign w:val="center"/>
          </w:tcPr>
          <w:p w:rsidR="00186B0E" w:rsidRPr="000D0994" w:rsidRDefault="00186B0E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87" w:type="pct"/>
            <w:vAlign w:val="center"/>
          </w:tcPr>
          <w:p w:rsidR="00186B0E" w:rsidRPr="000D0994" w:rsidRDefault="00186B0E" w:rsidP="002D688C">
            <w:pPr>
              <w:pStyle w:val="a1"/>
              <w:snapToGrid w:val="0"/>
              <w:spacing w:line="400" w:lineRule="exact"/>
              <w:ind w:leftChars="21" w:left="50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害蟲發生時施藥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 w:hint="eastAsia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65" w:type="pct"/>
            <w:vAlign w:val="center"/>
          </w:tcPr>
          <w:p w:rsidR="00186B0E" w:rsidRPr="000D0994" w:rsidRDefault="00186B0E" w:rsidP="00171234">
            <w:pPr>
              <w:pStyle w:val="ListParagraph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  <w:p w:rsidR="00186B0E" w:rsidRPr="000D0994" w:rsidRDefault="00186B0E" w:rsidP="00171234">
            <w:pPr>
              <w:pStyle w:val="ListParagraph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提高施用濃度，可能引起藥害發生。</w:t>
            </w:r>
          </w:p>
        </w:tc>
      </w:tr>
    </w:tbl>
    <w:p w:rsidR="00186B0E" w:rsidRPr="002D688C" w:rsidRDefault="00186B0E" w:rsidP="00A84360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186B0E" w:rsidRDefault="00186B0E"/>
    <w:sectPr w:rsidR="00186B0E" w:rsidSect="002D6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0E" w:rsidRDefault="00186B0E" w:rsidP="00335846">
      <w:r>
        <w:separator/>
      </w:r>
    </w:p>
  </w:endnote>
  <w:endnote w:type="continuationSeparator" w:id="0">
    <w:p w:rsidR="00186B0E" w:rsidRDefault="00186B0E" w:rsidP="0033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0E" w:rsidRDefault="00186B0E" w:rsidP="00335846">
      <w:r>
        <w:separator/>
      </w:r>
    </w:p>
  </w:footnote>
  <w:footnote w:type="continuationSeparator" w:id="0">
    <w:p w:rsidR="00186B0E" w:rsidRDefault="00186B0E" w:rsidP="0033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2D"/>
    <w:multiLevelType w:val="hybridMultilevel"/>
    <w:tmpl w:val="7E3A15A6"/>
    <w:lvl w:ilvl="0" w:tplc="E34EBE78">
      <w:start w:val="1"/>
      <w:numFmt w:val="taiwaneseCountingThousand"/>
      <w:lvlText w:val="(%1)"/>
      <w:lvlJc w:val="left"/>
      <w:pPr>
        <w:ind w:left="1004" w:hanging="720"/>
      </w:pPr>
      <w:rPr>
        <w:rFonts w:ascii="Times New Roman" w:eastAsia="標楷體" w:hAnsi="Times New Roman" w:cs="Times New Roman" w:hint="default"/>
        <w:i w:val="0"/>
        <w:color w:val="7030A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FD62CF5"/>
    <w:multiLevelType w:val="hybridMultilevel"/>
    <w:tmpl w:val="475C18DE"/>
    <w:lvl w:ilvl="0" w:tplc="8D72C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745780"/>
    <w:multiLevelType w:val="hybridMultilevel"/>
    <w:tmpl w:val="F1260334"/>
    <w:lvl w:ilvl="0" w:tplc="E63E5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5A5E19"/>
    <w:multiLevelType w:val="hybridMultilevel"/>
    <w:tmpl w:val="27A6958E"/>
    <w:lvl w:ilvl="0" w:tplc="F084A6FE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">
    <w:nsid w:val="423F3841"/>
    <w:multiLevelType w:val="hybridMultilevel"/>
    <w:tmpl w:val="50205E0A"/>
    <w:lvl w:ilvl="0" w:tplc="148CA3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7804877"/>
    <w:multiLevelType w:val="hybridMultilevel"/>
    <w:tmpl w:val="0E66AE8A"/>
    <w:lvl w:ilvl="0" w:tplc="B4EA21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ED142B1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7">
    <w:nsid w:val="6FC40602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8">
    <w:nsid w:val="75790360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60"/>
    <w:rsid w:val="0004697B"/>
    <w:rsid w:val="000D0994"/>
    <w:rsid w:val="00171234"/>
    <w:rsid w:val="00186B0E"/>
    <w:rsid w:val="00186E5B"/>
    <w:rsid w:val="002D688C"/>
    <w:rsid w:val="00327A1A"/>
    <w:rsid w:val="00335846"/>
    <w:rsid w:val="004A489A"/>
    <w:rsid w:val="004B7BD5"/>
    <w:rsid w:val="004C0D6F"/>
    <w:rsid w:val="004C7070"/>
    <w:rsid w:val="004D16CE"/>
    <w:rsid w:val="00557300"/>
    <w:rsid w:val="005E1F36"/>
    <w:rsid w:val="00633873"/>
    <w:rsid w:val="006E47EA"/>
    <w:rsid w:val="00813E94"/>
    <w:rsid w:val="008A36D8"/>
    <w:rsid w:val="00A02C23"/>
    <w:rsid w:val="00A06ED2"/>
    <w:rsid w:val="00A84360"/>
    <w:rsid w:val="00B202D0"/>
    <w:rsid w:val="00C612B8"/>
    <w:rsid w:val="00D200D5"/>
    <w:rsid w:val="00D25F50"/>
    <w:rsid w:val="00F05681"/>
    <w:rsid w:val="00F4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一"/>
    <w:basedOn w:val="Normal"/>
    <w:link w:val="a0"/>
    <w:uiPriority w:val="99"/>
    <w:rsid w:val="00A84360"/>
    <w:pPr>
      <w:adjustRightInd w:val="0"/>
      <w:spacing w:line="360" w:lineRule="atLeast"/>
      <w:textAlignment w:val="baseline"/>
    </w:pPr>
    <w:rPr>
      <w:rFonts w:ascii="標楷體" w:eastAsia="標楷體"/>
      <w:kern w:val="0"/>
      <w:sz w:val="20"/>
      <w:szCs w:val="20"/>
    </w:rPr>
  </w:style>
  <w:style w:type="character" w:customStyle="1" w:styleId="a0">
    <w:name w:val="內文一 字元"/>
    <w:link w:val="a"/>
    <w:uiPriority w:val="99"/>
    <w:locked/>
    <w:rsid w:val="00A84360"/>
    <w:rPr>
      <w:rFonts w:ascii="標楷體" w:eastAsia="標楷體" w:hAnsi="Times New Roman"/>
      <w:kern w:val="0"/>
      <w:sz w:val="20"/>
    </w:rPr>
  </w:style>
  <w:style w:type="paragraph" w:customStyle="1" w:styleId="a1">
    <w:name w:val="內文二"/>
    <w:basedOn w:val="Normal"/>
    <w:uiPriority w:val="99"/>
    <w:rsid w:val="00A84360"/>
    <w:pPr>
      <w:adjustRightInd w:val="0"/>
      <w:spacing w:line="360" w:lineRule="atLeast"/>
      <w:ind w:left="340"/>
      <w:textAlignment w:val="baseline"/>
    </w:pPr>
    <w:rPr>
      <w:rFonts w:ascii="標楷體" w:eastAsia="標楷體"/>
      <w:kern w:val="0"/>
    </w:rPr>
  </w:style>
  <w:style w:type="paragraph" w:styleId="ListParagraph">
    <w:name w:val="List Paragraph"/>
    <w:basedOn w:val="Normal"/>
    <w:uiPriority w:val="99"/>
    <w:qFormat/>
    <w:rsid w:val="00A84360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3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84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3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8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一、豆科作物薊馬類</dc:title>
  <dc:subject/>
  <dc:creator>徐裔桀</dc:creator>
  <cp:keywords/>
  <dc:description/>
  <cp:lastModifiedBy>USER</cp:lastModifiedBy>
  <cp:revision>2</cp:revision>
  <cp:lastPrinted>2015-12-10T03:49:00Z</cp:lastPrinted>
  <dcterms:created xsi:type="dcterms:W3CDTF">2015-12-17T01:19:00Z</dcterms:created>
  <dcterms:modified xsi:type="dcterms:W3CDTF">2015-12-17T01:19:00Z</dcterms:modified>
</cp:coreProperties>
</file>