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04" w:rsidRPr="00B202D0" w:rsidRDefault="00D36E04" w:rsidP="00903E73">
      <w:pPr>
        <w:adjustRightInd w:val="0"/>
        <w:snapToGrid w:val="0"/>
        <w:ind w:left="561" w:hangingChars="200" w:hanging="561"/>
        <w:rPr>
          <w:rFonts w:eastAsia="標楷體"/>
          <w:b/>
          <w:sz w:val="28"/>
          <w:szCs w:val="28"/>
        </w:rPr>
      </w:pPr>
      <w:r w:rsidRPr="00B202D0">
        <w:rPr>
          <w:rFonts w:eastAsia="標楷體" w:hAnsi="標楷體" w:hint="eastAsia"/>
          <w:b/>
          <w:sz w:val="28"/>
          <w:szCs w:val="28"/>
        </w:rPr>
        <w:t>一、</w:t>
      </w:r>
      <w:r>
        <w:rPr>
          <w:rFonts w:eastAsia="標楷體" w:hAnsi="標楷體" w:hint="eastAsia"/>
          <w:b/>
          <w:sz w:val="28"/>
          <w:szCs w:val="28"/>
        </w:rPr>
        <w:t>剋安勃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1"/>
        <w:gridCol w:w="2299"/>
        <w:gridCol w:w="822"/>
        <w:gridCol w:w="741"/>
        <w:gridCol w:w="1881"/>
        <w:gridCol w:w="1970"/>
      </w:tblGrid>
      <w:tr w:rsidR="00D36E04" w:rsidRPr="00B202D0" w:rsidTr="00B202D0">
        <w:trPr>
          <w:cantSplit/>
          <w:tblHeader/>
        </w:trPr>
        <w:tc>
          <w:tcPr>
            <w:tcW w:w="1022" w:type="pct"/>
            <w:vAlign w:val="center"/>
          </w:tcPr>
          <w:p w:rsidR="00D36E04" w:rsidRPr="00B202D0" w:rsidRDefault="00D36E04" w:rsidP="00B202D0">
            <w:pPr>
              <w:snapToGrid w:val="0"/>
              <w:spacing w:line="400" w:lineRule="exact"/>
              <w:ind w:left="-28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作物</w:t>
            </w:r>
            <w:r>
              <w:rPr>
                <w:rFonts w:eastAsia="標楷體" w:hAnsi="標楷體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害物</w:t>
            </w:r>
          </w:p>
        </w:tc>
        <w:tc>
          <w:tcPr>
            <w:tcW w:w="1186" w:type="pct"/>
            <w:vAlign w:val="center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藥</w:t>
            </w:r>
            <w:r w:rsidRPr="00B202D0">
              <w:rPr>
                <w:rFonts w:eastAsia="標楷體"/>
                <w:sz w:val="28"/>
                <w:szCs w:val="28"/>
              </w:rPr>
              <w:t xml:space="preserve"> 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劑</w:t>
            </w:r>
            <w:r w:rsidRPr="00B202D0">
              <w:rPr>
                <w:rFonts w:eastAsia="標楷體"/>
                <w:sz w:val="28"/>
                <w:szCs w:val="28"/>
              </w:rPr>
              <w:t xml:space="preserve"> 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名</w:t>
            </w:r>
            <w:r w:rsidRPr="00B202D0">
              <w:rPr>
                <w:rFonts w:eastAsia="標楷體"/>
                <w:sz w:val="28"/>
                <w:szCs w:val="28"/>
              </w:rPr>
              <w:t xml:space="preserve"> 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424" w:type="pct"/>
            <w:vAlign w:val="center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每公頃每次施藥量</w:t>
            </w:r>
          </w:p>
        </w:tc>
        <w:tc>
          <w:tcPr>
            <w:tcW w:w="382" w:type="pct"/>
            <w:vAlign w:val="center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稀釋倍數</w:t>
            </w:r>
            <w:r w:rsidRPr="00B202D0">
              <w:rPr>
                <w:rFonts w:eastAsia="標楷體"/>
                <w:sz w:val="28"/>
                <w:szCs w:val="28"/>
              </w:rPr>
              <w:t>(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倍</w:t>
            </w:r>
            <w:r w:rsidRPr="00B202D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70" w:type="pct"/>
            <w:vAlign w:val="center"/>
          </w:tcPr>
          <w:p w:rsidR="00D36E04" w:rsidRPr="00B202D0" w:rsidRDefault="00D36E04" w:rsidP="0072627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施藥時期及方法</w:t>
            </w:r>
          </w:p>
        </w:tc>
        <w:tc>
          <w:tcPr>
            <w:tcW w:w="1016" w:type="pct"/>
            <w:vAlign w:val="center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注</w:t>
            </w:r>
            <w:r w:rsidRPr="00B202D0">
              <w:rPr>
                <w:rFonts w:eastAsia="標楷體"/>
                <w:sz w:val="28"/>
                <w:szCs w:val="28"/>
              </w:rPr>
              <w:t xml:space="preserve"> 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意</w:t>
            </w:r>
            <w:r w:rsidRPr="00B202D0">
              <w:rPr>
                <w:rFonts w:eastAsia="標楷體"/>
                <w:sz w:val="28"/>
                <w:szCs w:val="28"/>
              </w:rPr>
              <w:t xml:space="preserve"> 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事</w:t>
            </w:r>
            <w:r w:rsidRPr="00B202D0">
              <w:rPr>
                <w:rFonts w:eastAsia="標楷體"/>
                <w:sz w:val="28"/>
                <w:szCs w:val="28"/>
              </w:rPr>
              <w:t xml:space="preserve"> 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項</w:t>
            </w:r>
          </w:p>
        </w:tc>
      </w:tr>
      <w:tr w:rsidR="00D36E04" w:rsidRPr="00B202D0" w:rsidTr="00973106">
        <w:trPr>
          <w:cantSplit/>
          <w:trHeight w:val="420"/>
        </w:trPr>
        <w:tc>
          <w:tcPr>
            <w:tcW w:w="1022" w:type="pct"/>
            <w:vMerge w:val="restart"/>
          </w:tcPr>
          <w:p w:rsidR="00D36E04" w:rsidRPr="00B202D0" w:rsidRDefault="00D36E04" w:rsidP="00670FE3">
            <w:pPr>
              <w:adjustRightInd w:val="0"/>
              <w:snapToGrid w:val="0"/>
              <w:spacing w:line="400" w:lineRule="exact"/>
              <w:ind w:rightChars="10" w:right="24"/>
              <w:jc w:val="both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豆科作物夜蛾類</w:t>
            </w:r>
          </w:p>
        </w:tc>
        <w:tc>
          <w:tcPr>
            <w:tcW w:w="1186" w:type="pct"/>
            <w:vMerge w:val="restart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ind w:rightChars="10" w:right="24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/>
                <w:sz w:val="28"/>
                <w:szCs w:val="28"/>
              </w:rPr>
              <w:t>18.4%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剋安勃</w:t>
            </w:r>
            <w:r w:rsidRPr="00B202D0">
              <w:rPr>
                <w:rFonts w:eastAsia="標楷體"/>
                <w:sz w:val="28"/>
                <w:szCs w:val="28"/>
              </w:rPr>
              <w:t>SC</w:t>
            </w:r>
          </w:p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/>
                <w:sz w:val="28"/>
                <w:szCs w:val="28"/>
              </w:rPr>
              <w:t>(chlorantraniliprole)</w:t>
            </w:r>
          </w:p>
        </w:tc>
        <w:tc>
          <w:tcPr>
            <w:tcW w:w="424" w:type="pct"/>
            <w:vMerge w:val="restart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/>
                <w:sz w:val="28"/>
                <w:szCs w:val="28"/>
              </w:rPr>
              <w:t>0.2-0.3</w:t>
            </w:r>
          </w:p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公升</w:t>
            </w:r>
          </w:p>
        </w:tc>
        <w:tc>
          <w:tcPr>
            <w:tcW w:w="382" w:type="pct"/>
            <w:vMerge w:val="restart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/>
                <w:sz w:val="28"/>
                <w:szCs w:val="28"/>
              </w:rPr>
              <w:t>2,500</w:t>
            </w:r>
          </w:p>
        </w:tc>
        <w:tc>
          <w:tcPr>
            <w:tcW w:w="970" w:type="pct"/>
            <w:vMerge w:val="restart"/>
          </w:tcPr>
          <w:p w:rsidR="00D36E04" w:rsidRPr="00B202D0" w:rsidRDefault="00D36E04" w:rsidP="0072627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害蟲發生時開始施藥，必要時隔</w:t>
            </w:r>
            <w:r w:rsidRPr="00B202D0">
              <w:rPr>
                <w:rFonts w:eastAsia="標楷體"/>
                <w:sz w:val="28"/>
                <w:szCs w:val="28"/>
              </w:rPr>
              <w:t>7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天施藥</w:t>
            </w:r>
            <w:r w:rsidRPr="00B202D0">
              <w:rPr>
                <w:rFonts w:eastAsia="標楷體"/>
                <w:sz w:val="28"/>
                <w:szCs w:val="28"/>
              </w:rPr>
              <w:t>1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次。</w:t>
            </w:r>
          </w:p>
        </w:tc>
        <w:tc>
          <w:tcPr>
            <w:tcW w:w="1016" w:type="pct"/>
          </w:tcPr>
          <w:p w:rsidR="00D36E04" w:rsidRPr="00B202D0" w:rsidRDefault="00D36E04" w:rsidP="00B202D0">
            <w:pPr>
              <w:snapToGrid w:val="0"/>
              <w:spacing w:line="400" w:lineRule="exact"/>
              <w:ind w:left="-28"/>
              <w:jc w:val="both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小葉菜類採收前</w:t>
            </w:r>
            <w:r w:rsidRPr="00B202D0">
              <w:rPr>
                <w:rFonts w:eastAsia="標楷體"/>
                <w:sz w:val="28"/>
                <w:szCs w:val="28"/>
              </w:rPr>
              <w:t>9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天停止施藥。</w:t>
            </w:r>
          </w:p>
        </w:tc>
      </w:tr>
      <w:tr w:rsidR="00D36E04" w:rsidRPr="00B202D0" w:rsidTr="00B202D0">
        <w:trPr>
          <w:cantSplit/>
          <w:trHeight w:val="492"/>
        </w:trPr>
        <w:tc>
          <w:tcPr>
            <w:tcW w:w="1022" w:type="pct"/>
            <w:vMerge/>
            <w:vAlign w:val="center"/>
          </w:tcPr>
          <w:p w:rsidR="00D36E04" w:rsidRPr="00B202D0" w:rsidRDefault="00D36E04" w:rsidP="00B202D0">
            <w:pPr>
              <w:adjustRightInd w:val="0"/>
              <w:snapToGrid w:val="0"/>
              <w:spacing w:line="400" w:lineRule="exact"/>
              <w:ind w:rightChars="10" w:right="2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6" w:type="pct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ind w:rightChars="10" w:right="2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pct"/>
            <w:vMerge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" w:type="pct"/>
            <w:vMerge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pct"/>
            <w:vMerge/>
          </w:tcPr>
          <w:p w:rsidR="00D36E04" w:rsidRPr="00B202D0" w:rsidRDefault="00D36E04" w:rsidP="00726275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16" w:type="pct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both"/>
              <w:rPr>
                <w:rFonts w:eastAsia="標楷體" w:hAnsi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豆菜類採收前</w:t>
            </w:r>
            <w:r w:rsidRPr="00B202D0">
              <w:rPr>
                <w:rFonts w:eastAsia="標楷體"/>
                <w:sz w:val="28"/>
                <w:szCs w:val="28"/>
              </w:rPr>
              <w:t>6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天停止施藥。</w:t>
            </w:r>
          </w:p>
        </w:tc>
      </w:tr>
      <w:tr w:rsidR="00D36E04" w:rsidRPr="00B202D0" w:rsidTr="00B202D0">
        <w:trPr>
          <w:cantSplit/>
          <w:trHeight w:val="840"/>
        </w:trPr>
        <w:tc>
          <w:tcPr>
            <w:tcW w:w="1022" w:type="pct"/>
            <w:vMerge/>
            <w:vAlign w:val="center"/>
          </w:tcPr>
          <w:p w:rsidR="00D36E04" w:rsidRPr="00B202D0" w:rsidRDefault="00D36E04" w:rsidP="00B202D0">
            <w:pPr>
              <w:adjustRightInd w:val="0"/>
              <w:snapToGrid w:val="0"/>
              <w:spacing w:line="400" w:lineRule="exact"/>
              <w:ind w:rightChars="10" w:right="2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6" w:type="pct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ind w:rightChars="10" w:right="2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pct"/>
            <w:vMerge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" w:type="pct"/>
            <w:vMerge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pct"/>
            <w:vMerge/>
          </w:tcPr>
          <w:p w:rsidR="00D36E04" w:rsidRPr="00B202D0" w:rsidRDefault="00D36E04" w:rsidP="00726275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16" w:type="pct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both"/>
              <w:rPr>
                <w:rFonts w:eastAsia="標楷體" w:hAnsi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根菜類採收前</w:t>
            </w:r>
            <w:r w:rsidRPr="00B202D0">
              <w:rPr>
                <w:rFonts w:eastAsia="標楷體"/>
                <w:sz w:val="28"/>
                <w:szCs w:val="28"/>
              </w:rPr>
              <w:t>14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天停止施藥。</w:t>
            </w:r>
          </w:p>
        </w:tc>
      </w:tr>
      <w:tr w:rsidR="00D36E04" w:rsidRPr="00B202D0" w:rsidTr="00B202D0">
        <w:trPr>
          <w:cantSplit/>
          <w:trHeight w:val="690"/>
        </w:trPr>
        <w:tc>
          <w:tcPr>
            <w:tcW w:w="1022" w:type="pct"/>
            <w:vMerge/>
            <w:vAlign w:val="center"/>
          </w:tcPr>
          <w:p w:rsidR="00D36E04" w:rsidRPr="00B202D0" w:rsidRDefault="00D36E04" w:rsidP="00B202D0">
            <w:pPr>
              <w:adjustRightInd w:val="0"/>
              <w:snapToGrid w:val="0"/>
              <w:spacing w:line="400" w:lineRule="exact"/>
              <w:ind w:rightChars="10" w:right="2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6" w:type="pct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ind w:rightChars="10" w:right="2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pct"/>
            <w:vMerge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" w:type="pct"/>
            <w:vMerge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pct"/>
            <w:vMerge/>
          </w:tcPr>
          <w:p w:rsidR="00D36E04" w:rsidRPr="00B202D0" w:rsidRDefault="00D36E04" w:rsidP="00726275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16" w:type="pct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both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乾豆類採收前</w:t>
            </w:r>
            <w:r w:rsidRPr="00B202D0">
              <w:rPr>
                <w:rFonts w:eastAsia="標楷體"/>
                <w:sz w:val="28"/>
                <w:szCs w:val="28"/>
              </w:rPr>
              <w:t>21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天停止施藥。</w:t>
            </w:r>
          </w:p>
        </w:tc>
      </w:tr>
      <w:tr w:rsidR="00D36E04" w:rsidRPr="00B202D0" w:rsidTr="00973106">
        <w:trPr>
          <w:cantSplit/>
        </w:trPr>
        <w:tc>
          <w:tcPr>
            <w:tcW w:w="1022" w:type="pct"/>
            <w:vMerge w:val="restart"/>
          </w:tcPr>
          <w:p w:rsidR="00D36E04" w:rsidRPr="00B202D0" w:rsidRDefault="00D36E04" w:rsidP="00670FE3">
            <w:pPr>
              <w:adjustRightInd w:val="0"/>
              <w:snapToGrid w:val="0"/>
              <w:spacing w:line="400" w:lineRule="exact"/>
              <w:ind w:rightChars="10" w:right="24"/>
              <w:jc w:val="both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豆科作物夜蛾類</w:t>
            </w:r>
          </w:p>
        </w:tc>
        <w:tc>
          <w:tcPr>
            <w:tcW w:w="1186" w:type="pct"/>
            <w:vMerge w:val="restart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ind w:rightChars="10" w:right="24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/>
                <w:sz w:val="28"/>
                <w:szCs w:val="28"/>
              </w:rPr>
              <w:t>35%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剋安勃</w:t>
            </w:r>
            <w:r w:rsidRPr="00B202D0">
              <w:rPr>
                <w:rFonts w:eastAsia="標楷體"/>
                <w:sz w:val="28"/>
                <w:szCs w:val="28"/>
              </w:rPr>
              <w:t>WG</w:t>
            </w:r>
          </w:p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/>
                <w:sz w:val="28"/>
                <w:szCs w:val="28"/>
              </w:rPr>
              <w:t>(chlorantraniliprole)</w:t>
            </w:r>
          </w:p>
        </w:tc>
        <w:tc>
          <w:tcPr>
            <w:tcW w:w="424" w:type="pct"/>
            <w:vMerge w:val="restart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/>
                <w:sz w:val="28"/>
                <w:szCs w:val="28"/>
              </w:rPr>
              <w:t>0.1-0.2</w:t>
            </w:r>
          </w:p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公斤</w:t>
            </w:r>
          </w:p>
        </w:tc>
        <w:tc>
          <w:tcPr>
            <w:tcW w:w="382" w:type="pct"/>
            <w:vMerge w:val="restart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/>
                <w:sz w:val="28"/>
                <w:szCs w:val="28"/>
              </w:rPr>
              <w:t>5,000</w:t>
            </w:r>
          </w:p>
        </w:tc>
        <w:tc>
          <w:tcPr>
            <w:tcW w:w="970" w:type="pct"/>
            <w:vMerge w:val="restart"/>
          </w:tcPr>
          <w:p w:rsidR="00D36E04" w:rsidRPr="00B202D0" w:rsidRDefault="00D36E04" w:rsidP="0072627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害蟲發生時開始施藥，必要時隔</w:t>
            </w:r>
            <w:r w:rsidRPr="00B202D0">
              <w:rPr>
                <w:rFonts w:eastAsia="標楷體"/>
                <w:sz w:val="28"/>
                <w:szCs w:val="28"/>
              </w:rPr>
              <w:t>7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天施藥</w:t>
            </w:r>
            <w:r w:rsidRPr="00B202D0">
              <w:rPr>
                <w:rFonts w:eastAsia="標楷體"/>
                <w:sz w:val="28"/>
                <w:szCs w:val="28"/>
              </w:rPr>
              <w:t>1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次。</w:t>
            </w:r>
          </w:p>
        </w:tc>
        <w:tc>
          <w:tcPr>
            <w:tcW w:w="1016" w:type="pct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both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小葉菜類採收前</w:t>
            </w:r>
            <w:r w:rsidRPr="00B202D0">
              <w:rPr>
                <w:rFonts w:eastAsia="標楷體"/>
                <w:sz w:val="28"/>
                <w:szCs w:val="28"/>
              </w:rPr>
              <w:t>9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天停止施藥。</w:t>
            </w:r>
          </w:p>
        </w:tc>
      </w:tr>
      <w:tr w:rsidR="00D36E04" w:rsidRPr="00B202D0" w:rsidTr="00973106">
        <w:trPr>
          <w:cantSplit/>
        </w:trPr>
        <w:tc>
          <w:tcPr>
            <w:tcW w:w="1022" w:type="pct"/>
            <w:vMerge/>
          </w:tcPr>
          <w:p w:rsidR="00D36E04" w:rsidRPr="00B202D0" w:rsidRDefault="00D36E04" w:rsidP="00973106">
            <w:pPr>
              <w:adjustRightInd w:val="0"/>
              <w:snapToGrid w:val="0"/>
              <w:spacing w:line="400" w:lineRule="exact"/>
              <w:ind w:rightChars="10" w:right="24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86" w:type="pct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ind w:rightChars="10" w:right="2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pct"/>
            <w:vMerge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" w:type="pct"/>
            <w:vMerge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pct"/>
            <w:vMerge/>
          </w:tcPr>
          <w:p w:rsidR="00D36E04" w:rsidRPr="00B202D0" w:rsidRDefault="00D36E04" w:rsidP="00726275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16" w:type="pct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both"/>
              <w:rPr>
                <w:rFonts w:eastAsia="標楷體" w:hAnsi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豆菜類採收前</w:t>
            </w:r>
            <w:r w:rsidRPr="00B202D0">
              <w:rPr>
                <w:rFonts w:eastAsia="標楷體"/>
                <w:sz w:val="28"/>
                <w:szCs w:val="28"/>
              </w:rPr>
              <w:t>6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天停止施藥。</w:t>
            </w:r>
          </w:p>
        </w:tc>
      </w:tr>
      <w:tr w:rsidR="00D36E04" w:rsidRPr="00B202D0" w:rsidTr="00973106">
        <w:trPr>
          <w:cantSplit/>
        </w:trPr>
        <w:tc>
          <w:tcPr>
            <w:tcW w:w="1022" w:type="pct"/>
            <w:vMerge/>
          </w:tcPr>
          <w:p w:rsidR="00D36E04" w:rsidRPr="00B202D0" w:rsidRDefault="00D36E04" w:rsidP="00973106">
            <w:pPr>
              <w:adjustRightInd w:val="0"/>
              <w:snapToGrid w:val="0"/>
              <w:spacing w:line="400" w:lineRule="exact"/>
              <w:ind w:rightChars="10" w:right="24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86" w:type="pct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ind w:rightChars="10" w:right="2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pct"/>
            <w:vMerge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" w:type="pct"/>
            <w:vMerge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pct"/>
            <w:vMerge/>
          </w:tcPr>
          <w:p w:rsidR="00D36E04" w:rsidRPr="00B202D0" w:rsidRDefault="00D36E04" w:rsidP="00726275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16" w:type="pct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both"/>
              <w:rPr>
                <w:rFonts w:eastAsia="標楷體" w:hAnsi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根菜類採收前</w:t>
            </w:r>
            <w:r w:rsidRPr="00B202D0">
              <w:rPr>
                <w:rFonts w:eastAsia="標楷體"/>
                <w:sz w:val="28"/>
                <w:szCs w:val="28"/>
              </w:rPr>
              <w:t>14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天停止施藥。</w:t>
            </w:r>
          </w:p>
        </w:tc>
      </w:tr>
      <w:tr w:rsidR="00D36E04" w:rsidRPr="00B202D0" w:rsidTr="00973106">
        <w:trPr>
          <w:cantSplit/>
        </w:trPr>
        <w:tc>
          <w:tcPr>
            <w:tcW w:w="1022" w:type="pct"/>
            <w:vMerge/>
          </w:tcPr>
          <w:p w:rsidR="00D36E04" w:rsidRPr="00B202D0" w:rsidRDefault="00D36E04" w:rsidP="00973106">
            <w:pPr>
              <w:adjustRightInd w:val="0"/>
              <w:snapToGrid w:val="0"/>
              <w:spacing w:line="400" w:lineRule="exact"/>
              <w:ind w:rightChars="10" w:right="24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86" w:type="pct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ind w:rightChars="10" w:right="2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pct"/>
            <w:vMerge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" w:type="pct"/>
            <w:vMerge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pct"/>
            <w:vMerge/>
          </w:tcPr>
          <w:p w:rsidR="00D36E04" w:rsidRPr="00B202D0" w:rsidRDefault="00D36E04" w:rsidP="00726275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16" w:type="pct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both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乾豆類採收前</w:t>
            </w:r>
            <w:r w:rsidRPr="00B202D0">
              <w:rPr>
                <w:rFonts w:eastAsia="標楷體"/>
                <w:sz w:val="28"/>
                <w:szCs w:val="28"/>
              </w:rPr>
              <w:t>21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天停止施藥。</w:t>
            </w:r>
          </w:p>
        </w:tc>
      </w:tr>
    </w:tbl>
    <w:p w:rsidR="00D36E04" w:rsidRPr="00B202D0" w:rsidRDefault="00D36E04">
      <w:pPr>
        <w:rPr>
          <w:rFonts w:eastAsia="標楷體"/>
          <w:color w:val="0033CC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備註：</w:t>
      </w:r>
      <w:r w:rsidRPr="00B202D0">
        <w:rPr>
          <w:rFonts w:eastAsia="標楷體" w:hAnsi="標楷體" w:hint="eastAsia"/>
          <w:sz w:val="28"/>
          <w:szCs w:val="28"/>
        </w:rPr>
        <w:t>豆科作物包含豆科小葉菜類、豆科豆菜類、豆科根菜類、豆科乾豆類</w:t>
      </w:r>
      <w:r>
        <w:rPr>
          <w:rFonts w:eastAsia="標楷體" w:hint="eastAsia"/>
          <w:sz w:val="28"/>
          <w:szCs w:val="28"/>
        </w:rPr>
        <w:t>等。</w:t>
      </w:r>
    </w:p>
    <w:p w:rsidR="00D36E04" w:rsidRPr="00B202D0" w:rsidRDefault="00D36E04">
      <w:pPr>
        <w:widowControl/>
        <w:rPr>
          <w:rFonts w:eastAsia="標楷體"/>
          <w:color w:val="0033CC"/>
          <w:sz w:val="28"/>
          <w:szCs w:val="28"/>
        </w:rPr>
      </w:pPr>
      <w:r w:rsidRPr="00B202D0">
        <w:rPr>
          <w:rFonts w:eastAsia="標楷體"/>
          <w:color w:val="0033CC"/>
          <w:sz w:val="28"/>
          <w:szCs w:val="28"/>
        </w:rPr>
        <w:br w:type="page"/>
      </w:r>
    </w:p>
    <w:p w:rsidR="00D36E04" w:rsidRPr="00B202D0" w:rsidRDefault="00D36E04" w:rsidP="00903E73">
      <w:pPr>
        <w:adjustRightInd w:val="0"/>
        <w:snapToGrid w:val="0"/>
        <w:spacing w:line="40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B202D0">
        <w:rPr>
          <w:rFonts w:eastAsia="標楷體" w:hAnsi="標楷體" w:hint="eastAsia"/>
          <w:b/>
          <w:sz w:val="28"/>
          <w:szCs w:val="28"/>
        </w:rPr>
        <w:t>二、</w:t>
      </w:r>
      <w:r w:rsidRPr="00973106">
        <w:rPr>
          <w:rFonts w:eastAsia="標楷體" w:hAnsi="標楷體" w:hint="eastAsia"/>
          <w:b/>
          <w:sz w:val="28"/>
          <w:szCs w:val="28"/>
        </w:rPr>
        <w:t>賜諾殺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1825"/>
        <w:gridCol w:w="1010"/>
        <w:gridCol w:w="992"/>
        <w:gridCol w:w="1701"/>
        <w:gridCol w:w="2233"/>
      </w:tblGrid>
      <w:tr w:rsidR="00D36E04" w:rsidRPr="00B202D0" w:rsidTr="00DC6F95">
        <w:trPr>
          <w:tblHeader/>
        </w:trPr>
        <w:tc>
          <w:tcPr>
            <w:tcW w:w="2093" w:type="dxa"/>
            <w:vAlign w:val="center"/>
          </w:tcPr>
          <w:p w:rsidR="00D36E04" w:rsidRPr="00B202D0" w:rsidRDefault="00D36E04" w:rsidP="00DC6F95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作物</w:t>
            </w:r>
            <w:r>
              <w:rPr>
                <w:rFonts w:eastAsia="標楷體" w:hAnsi="標楷體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害物</w:t>
            </w:r>
          </w:p>
        </w:tc>
        <w:tc>
          <w:tcPr>
            <w:tcW w:w="1825" w:type="dxa"/>
            <w:vAlign w:val="center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藥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劑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名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1010" w:type="dxa"/>
            <w:vAlign w:val="center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ind w:rightChars="-45" w:right="-108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每公頃每次施藥量</w:t>
            </w:r>
          </w:p>
        </w:tc>
        <w:tc>
          <w:tcPr>
            <w:tcW w:w="992" w:type="dxa"/>
            <w:vAlign w:val="center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ind w:leftChars="-45" w:left="-108" w:rightChars="-45" w:right="-108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稀釋倍數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倍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施藥時期及方法</w:t>
            </w:r>
          </w:p>
        </w:tc>
        <w:tc>
          <w:tcPr>
            <w:tcW w:w="2233" w:type="dxa"/>
            <w:vAlign w:val="center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注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意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事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項</w:t>
            </w:r>
          </w:p>
        </w:tc>
      </w:tr>
      <w:tr w:rsidR="00D36E04" w:rsidRPr="00B202D0" w:rsidTr="00DC6F95">
        <w:trPr>
          <w:cantSplit/>
          <w:trHeight w:val="816"/>
        </w:trPr>
        <w:tc>
          <w:tcPr>
            <w:tcW w:w="2093" w:type="dxa"/>
            <w:vMerge w:val="restart"/>
          </w:tcPr>
          <w:p w:rsidR="00D36E04" w:rsidRPr="00B202D0" w:rsidRDefault="00D36E04" w:rsidP="00670FE3">
            <w:pPr>
              <w:adjustRightInd w:val="0"/>
              <w:snapToGrid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73106">
              <w:rPr>
                <w:rFonts w:eastAsia="標楷體" w:hAnsi="標楷體" w:hint="eastAsia"/>
                <w:sz w:val="28"/>
                <w:szCs w:val="28"/>
              </w:rPr>
              <w:t>豆科作物薊馬類</w:t>
            </w:r>
          </w:p>
        </w:tc>
        <w:tc>
          <w:tcPr>
            <w:tcW w:w="1825" w:type="dxa"/>
            <w:vMerge w:val="restart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/>
                <w:color w:val="000000"/>
                <w:sz w:val="28"/>
                <w:szCs w:val="28"/>
              </w:rPr>
              <w:t>2.5%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賜諾殺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>SC</w:t>
            </w:r>
          </w:p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/>
                <w:color w:val="000000"/>
                <w:sz w:val="28"/>
                <w:szCs w:val="28"/>
              </w:rPr>
              <w:t>(spinosad)</w:t>
            </w:r>
          </w:p>
        </w:tc>
        <w:tc>
          <w:tcPr>
            <w:tcW w:w="1010" w:type="dxa"/>
            <w:vMerge w:val="restart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/>
                <w:color w:val="000000"/>
                <w:sz w:val="28"/>
                <w:szCs w:val="28"/>
              </w:rPr>
              <w:t>0.5-0.8</w:t>
            </w:r>
          </w:p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公升</w:t>
            </w:r>
          </w:p>
        </w:tc>
        <w:tc>
          <w:tcPr>
            <w:tcW w:w="992" w:type="dxa"/>
            <w:vMerge w:val="restart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1701" w:type="dxa"/>
            <w:vMerge w:val="restart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害蟲發生時開始施藥，必要時隔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>7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天施藥一次。</w:t>
            </w:r>
          </w:p>
        </w:tc>
        <w:tc>
          <w:tcPr>
            <w:tcW w:w="2233" w:type="dxa"/>
          </w:tcPr>
          <w:p w:rsidR="00D36E04" w:rsidRPr="00B202D0" w:rsidRDefault="00D36E04" w:rsidP="00973106">
            <w:pPr>
              <w:adjustRightInd w:val="0"/>
              <w:snapToGrid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73106">
              <w:rPr>
                <w:rFonts w:eastAsia="標楷體" w:hAnsi="標楷體" w:hint="eastAsia"/>
                <w:sz w:val="28"/>
                <w:szCs w:val="28"/>
              </w:rPr>
              <w:t>小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葉菜類採收前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>7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天停止施藥。</w:t>
            </w:r>
          </w:p>
        </w:tc>
      </w:tr>
      <w:tr w:rsidR="00D36E04" w:rsidRPr="00B202D0" w:rsidTr="00DC6F95">
        <w:trPr>
          <w:cantSplit/>
          <w:trHeight w:val="484"/>
        </w:trPr>
        <w:tc>
          <w:tcPr>
            <w:tcW w:w="2093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D36E04" w:rsidRPr="00B202D0" w:rsidRDefault="00D36E04" w:rsidP="00973106">
            <w:pPr>
              <w:adjustRightInd w:val="0"/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豆菜類採收前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天停止施藥。</w:t>
            </w:r>
          </w:p>
        </w:tc>
      </w:tr>
      <w:tr w:rsidR="00D36E04" w:rsidRPr="00B202D0" w:rsidTr="00DC6F95">
        <w:trPr>
          <w:cantSplit/>
          <w:trHeight w:val="552"/>
        </w:trPr>
        <w:tc>
          <w:tcPr>
            <w:tcW w:w="2093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D36E04" w:rsidRPr="00B202D0" w:rsidRDefault="00D36E04" w:rsidP="00973106">
            <w:pPr>
              <w:adjustRightInd w:val="0"/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根菜類採收前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天停止施藥。</w:t>
            </w:r>
          </w:p>
        </w:tc>
      </w:tr>
      <w:tr w:rsidR="00D36E04" w:rsidRPr="00B202D0" w:rsidTr="00DC6F95">
        <w:trPr>
          <w:cantSplit/>
          <w:trHeight w:val="636"/>
        </w:trPr>
        <w:tc>
          <w:tcPr>
            <w:tcW w:w="2093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D36E04" w:rsidRPr="00B202D0" w:rsidRDefault="00D36E04" w:rsidP="00973106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乾豆類採收前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>28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天停止施藥。</w:t>
            </w:r>
          </w:p>
        </w:tc>
      </w:tr>
      <w:tr w:rsidR="00D36E04" w:rsidRPr="00B202D0" w:rsidTr="00DC6F95">
        <w:trPr>
          <w:cantSplit/>
        </w:trPr>
        <w:tc>
          <w:tcPr>
            <w:tcW w:w="2093" w:type="dxa"/>
            <w:vMerge w:val="restart"/>
          </w:tcPr>
          <w:p w:rsidR="00D36E04" w:rsidRPr="00B202D0" w:rsidRDefault="00D36E04" w:rsidP="00670FE3">
            <w:pPr>
              <w:adjustRightInd w:val="0"/>
              <w:snapToGrid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73106">
              <w:rPr>
                <w:rFonts w:eastAsia="標楷體" w:hAnsi="標楷體" w:hint="eastAsia"/>
                <w:sz w:val="28"/>
                <w:szCs w:val="28"/>
              </w:rPr>
              <w:t>豆科作物薊馬類</w:t>
            </w:r>
          </w:p>
        </w:tc>
        <w:tc>
          <w:tcPr>
            <w:tcW w:w="1825" w:type="dxa"/>
            <w:vMerge w:val="restart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/>
                <w:color w:val="000000"/>
                <w:sz w:val="28"/>
                <w:szCs w:val="28"/>
              </w:rPr>
              <w:t>11.6%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賜諾殺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>SC</w:t>
            </w:r>
          </w:p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/>
                <w:color w:val="000000"/>
                <w:sz w:val="28"/>
                <w:szCs w:val="28"/>
              </w:rPr>
              <w:t>(spinosad)</w:t>
            </w:r>
          </w:p>
        </w:tc>
        <w:tc>
          <w:tcPr>
            <w:tcW w:w="1010" w:type="dxa"/>
            <w:vMerge w:val="restart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/>
                <w:color w:val="000000"/>
                <w:sz w:val="28"/>
                <w:szCs w:val="28"/>
              </w:rPr>
              <w:t>0.1-0.2</w:t>
            </w:r>
          </w:p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公升</w:t>
            </w:r>
          </w:p>
        </w:tc>
        <w:tc>
          <w:tcPr>
            <w:tcW w:w="992" w:type="dxa"/>
            <w:vMerge w:val="restart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/>
                <w:color w:val="000000"/>
                <w:sz w:val="28"/>
                <w:szCs w:val="28"/>
              </w:rPr>
              <w:t>4,500</w:t>
            </w:r>
          </w:p>
        </w:tc>
        <w:tc>
          <w:tcPr>
            <w:tcW w:w="1701" w:type="dxa"/>
            <w:vMerge w:val="restart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害蟲發生時開始施藥，必要時隔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>7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天施藥一次。</w:t>
            </w:r>
          </w:p>
        </w:tc>
        <w:tc>
          <w:tcPr>
            <w:tcW w:w="2233" w:type="dxa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73106">
              <w:rPr>
                <w:rFonts w:eastAsia="標楷體" w:hAnsi="標楷體" w:hint="eastAsia"/>
                <w:sz w:val="28"/>
                <w:szCs w:val="28"/>
              </w:rPr>
              <w:t>小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葉菜類採收前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>7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天停止施藥。</w:t>
            </w:r>
          </w:p>
        </w:tc>
      </w:tr>
      <w:tr w:rsidR="00D36E04" w:rsidRPr="00B202D0" w:rsidTr="00DC6F95">
        <w:trPr>
          <w:cantSplit/>
        </w:trPr>
        <w:tc>
          <w:tcPr>
            <w:tcW w:w="2093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豆菜類採收前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天停止施藥。</w:t>
            </w:r>
          </w:p>
        </w:tc>
      </w:tr>
      <w:tr w:rsidR="00D36E04" w:rsidRPr="00B202D0" w:rsidTr="00DC6F95">
        <w:trPr>
          <w:cantSplit/>
        </w:trPr>
        <w:tc>
          <w:tcPr>
            <w:tcW w:w="2093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根菜類採收前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天停止施藥。</w:t>
            </w:r>
          </w:p>
        </w:tc>
      </w:tr>
      <w:tr w:rsidR="00D36E04" w:rsidRPr="00B202D0" w:rsidTr="00DC6F95">
        <w:trPr>
          <w:cantSplit/>
        </w:trPr>
        <w:tc>
          <w:tcPr>
            <w:tcW w:w="2093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乾豆類採收前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>28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天停止施藥。</w:t>
            </w:r>
          </w:p>
        </w:tc>
      </w:tr>
      <w:tr w:rsidR="00D36E04" w:rsidRPr="00B202D0" w:rsidTr="00DC6F95">
        <w:trPr>
          <w:cantSplit/>
          <w:trHeight w:val="1292"/>
        </w:trPr>
        <w:tc>
          <w:tcPr>
            <w:tcW w:w="2093" w:type="dxa"/>
            <w:vMerge w:val="restart"/>
          </w:tcPr>
          <w:p w:rsidR="00D36E04" w:rsidRPr="00B202D0" w:rsidRDefault="00D36E04" w:rsidP="00670FE3">
            <w:pPr>
              <w:adjustRightInd w:val="0"/>
              <w:snapToGrid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73106">
              <w:rPr>
                <w:rFonts w:eastAsia="標楷體" w:hAnsi="標楷體" w:hint="eastAsia"/>
                <w:sz w:val="28"/>
                <w:szCs w:val="28"/>
              </w:rPr>
              <w:t>豆科作物薊馬類</w:t>
            </w:r>
          </w:p>
        </w:tc>
        <w:tc>
          <w:tcPr>
            <w:tcW w:w="1825" w:type="dxa"/>
            <w:vMerge w:val="restart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/>
                <w:color w:val="000000"/>
                <w:sz w:val="28"/>
                <w:szCs w:val="28"/>
              </w:rPr>
              <w:t>80%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賜諾殺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>WP</w:t>
            </w:r>
          </w:p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/>
                <w:color w:val="000000"/>
                <w:sz w:val="28"/>
                <w:szCs w:val="28"/>
              </w:rPr>
              <w:t>(spinosad)</w:t>
            </w:r>
          </w:p>
        </w:tc>
        <w:tc>
          <w:tcPr>
            <w:tcW w:w="1010" w:type="dxa"/>
            <w:vMerge w:val="restart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/>
                <w:color w:val="000000"/>
                <w:sz w:val="28"/>
                <w:szCs w:val="28"/>
              </w:rPr>
              <w:t>0.01-</w:t>
            </w:r>
          </w:p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/>
                <w:color w:val="000000"/>
                <w:sz w:val="28"/>
                <w:szCs w:val="28"/>
              </w:rPr>
              <w:t>0.03</w:t>
            </w:r>
          </w:p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公斤</w:t>
            </w:r>
          </w:p>
        </w:tc>
        <w:tc>
          <w:tcPr>
            <w:tcW w:w="992" w:type="dxa"/>
            <w:vMerge w:val="restart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/>
                <w:color w:val="000000"/>
                <w:sz w:val="28"/>
                <w:szCs w:val="28"/>
              </w:rPr>
              <w:t>32,000</w:t>
            </w:r>
          </w:p>
        </w:tc>
        <w:tc>
          <w:tcPr>
            <w:tcW w:w="1701" w:type="dxa"/>
            <w:vMerge w:val="restart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害蟲發生時開始施藥，必要時隔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>7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天施藥一次。</w:t>
            </w:r>
          </w:p>
        </w:tc>
        <w:tc>
          <w:tcPr>
            <w:tcW w:w="2233" w:type="dxa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73106">
              <w:rPr>
                <w:rFonts w:eastAsia="標楷體" w:hAnsi="標楷體" w:hint="eastAsia"/>
                <w:sz w:val="28"/>
                <w:szCs w:val="28"/>
              </w:rPr>
              <w:t>小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葉菜類採收前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>7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天停止施藥。</w:t>
            </w:r>
          </w:p>
        </w:tc>
      </w:tr>
      <w:tr w:rsidR="00D36E04" w:rsidRPr="00B202D0" w:rsidTr="00DC6F95">
        <w:trPr>
          <w:cantSplit/>
          <w:trHeight w:val="1163"/>
        </w:trPr>
        <w:tc>
          <w:tcPr>
            <w:tcW w:w="2093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豆菜類採收前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天停止施藥。</w:t>
            </w:r>
          </w:p>
        </w:tc>
      </w:tr>
      <w:tr w:rsidR="00D36E04" w:rsidRPr="00B202D0" w:rsidTr="00DC6F95">
        <w:trPr>
          <w:cantSplit/>
          <w:trHeight w:val="1163"/>
        </w:trPr>
        <w:tc>
          <w:tcPr>
            <w:tcW w:w="2093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根菜類採收前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天停止施藥。</w:t>
            </w:r>
          </w:p>
        </w:tc>
      </w:tr>
      <w:tr w:rsidR="00D36E04" w:rsidRPr="00B202D0" w:rsidTr="00DC6F95">
        <w:trPr>
          <w:cantSplit/>
          <w:trHeight w:val="1080"/>
        </w:trPr>
        <w:tc>
          <w:tcPr>
            <w:tcW w:w="2093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D36E04" w:rsidRPr="00B202D0" w:rsidRDefault="00D36E04" w:rsidP="00726275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乾豆類採收前</w:t>
            </w:r>
            <w:r w:rsidRPr="00B202D0">
              <w:rPr>
                <w:rFonts w:eastAsia="標楷體"/>
                <w:color w:val="000000"/>
                <w:sz w:val="28"/>
                <w:szCs w:val="28"/>
              </w:rPr>
              <w:t>28</w:t>
            </w:r>
            <w:r w:rsidRPr="00B202D0">
              <w:rPr>
                <w:rFonts w:eastAsia="標楷體" w:hAnsi="標楷體" w:hint="eastAsia"/>
                <w:color w:val="000000"/>
                <w:sz w:val="28"/>
                <w:szCs w:val="28"/>
              </w:rPr>
              <w:t>天停止施藥。</w:t>
            </w:r>
          </w:p>
        </w:tc>
      </w:tr>
    </w:tbl>
    <w:p w:rsidR="00D36E04" w:rsidRPr="00B202D0" w:rsidRDefault="00D36E04">
      <w:pPr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備註：</w:t>
      </w:r>
      <w:r w:rsidRPr="00B202D0">
        <w:rPr>
          <w:rFonts w:eastAsia="標楷體" w:hAnsi="標楷體" w:hint="eastAsia"/>
          <w:sz w:val="28"/>
          <w:szCs w:val="28"/>
        </w:rPr>
        <w:t>豆科作物包含豆科小葉菜類、豆科豆菜類、豆科根菜類、豆科乾豆類</w:t>
      </w:r>
      <w:r>
        <w:rPr>
          <w:rFonts w:eastAsia="標楷體" w:hint="eastAsia"/>
          <w:sz w:val="28"/>
          <w:szCs w:val="28"/>
        </w:rPr>
        <w:t>等。</w:t>
      </w:r>
    </w:p>
    <w:p w:rsidR="00D36E04" w:rsidRPr="00B202D0" w:rsidRDefault="00D36E04">
      <w:pPr>
        <w:widowControl/>
        <w:rPr>
          <w:rFonts w:eastAsia="標楷體"/>
          <w:sz w:val="28"/>
          <w:szCs w:val="28"/>
        </w:rPr>
      </w:pPr>
      <w:r w:rsidRPr="00B202D0">
        <w:rPr>
          <w:rFonts w:eastAsia="標楷體"/>
          <w:sz w:val="28"/>
          <w:szCs w:val="28"/>
        </w:rPr>
        <w:br w:type="page"/>
      </w:r>
    </w:p>
    <w:p w:rsidR="00D36E04" w:rsidRPr="00B202D0" w:rsidRDefault="00D36E04" w:rsidP="00903E73">
      <w:pPr>
        <w:adjustRightInd w:val="0"/>
        <w:snapToGrid w:val="0"/>
        <w:ind w:left="561" w:hangingChars="200" w:hanging="561"/>
        <w:rPr>
          <w:rFonts w:eastAsia="標楷體"/>
          <w:color w:val="FF0000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三</w:t>
      </w:r>
      <w:r w:rsidRPr="00B202D0">
        <w:rPr>
          <w:rFonts w:eastAsia="標楷體" w:hAnsi="標楷體" w:hint="eastAsia"/>
          <w:b/>
          <w:sz w:val="28"/>
          <w:szCs w:val="28"/>
        </w:rPr>
        <w:t>、</w:t>
      </w:r>
      <w:r w:rsidRPr="00ED2837">
        <w:rPr>
          <w:rFonts w:eastAsia="標楷體" w:hAnsi="標楷體" w:hint="eastAsia"/>
          <w:b/>
          <w:sz w:val="28"/>
          <w:szCs w:val="28"/>
        </w:rPr>
        <w:t>福多寧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13"/>
        <w:gridCol w:w="1644"/>
        <w:gridCol w:w="917"/>
        <w:gridCol w:w="993"/>
        <w:gridCol w:w="2206"/>
        <w:gridCol w:w="1921"/>
      </w:tblGrid>
      <w:tr w:rsidR="00D36E04" w:rsidRPr="00B202D0" w:rsidTr="00ED2837">
        <w:trPr>
          <w:tblHeader/>
        </w:trPr>
        <w:tc>
          <w:tcPr>
            <w:tcW w:w="1038" w:type="pct"/>
            <w:vAlign w:val="center"/>
          </w:tcPr>
          <w:p w:rsidR="00D36E04" w:rsidRPr="00B202D0" w:rsidRDefault="00D36E04" w:rsidP="00ED2837">
            <w:pPr>
              <w:snapToGrid w:val="0"/>
              <w:spacing w:line="400" w:lineRule="exact"/>
              <w:ind w:left="-28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作物</w:t>
            </w:r>
            <w:r>
              <w:rPr>
                <w:rFonts w:eastAsia="標楷體" w:hAnsi="標楷體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害物</w:t>
            </w:r>
          </w:p>
        </w:tc>
        <w:tc>
          <w:tcPr>
            <w:tcW w:w="848" w:type="pct"/>
            <w:vAlign w:val="center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藥</w:t>
            </w:r>
            <w:r w:rsidRPr="00B202D0">
              <w:rPr>
                <w:rFonts w:eastAsia="標楷體"/>
                <w:sz w:val="28"/>
                <w:szCs w:val="28"/>
              </w:rPr>
              <w:t xml:space="preserve"> 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劑</w:t>
            </w:r>
            <w:r w:rsidRPr="00B202D0">
              <w:rPr>
                <w:rFonts w:eastAsia="標楷體"/>
                <w:sz w:val="28"/>
                <w:szCs w:val="28"/>
              </w:rPr>
              <w:t xml:space="preserve"> 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名</w:t>
            </w:r>
            <w:r w:rsidRPr="00B202D0">
              <w:rPr>
                <w:rFonts w:eastAsia="標楷體"/>
                <w:sz w:val="28"/>
                <w:szCs w:val="28"/>
              </w:rPr>
              <w:t xml:space="preserve"> 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473" w:type="pct"/>
            <w:vAlign w:val="center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每公頃每次施藥量</w:t>
            </w:r>
          </w:p>
        </w:tc>
        <w:tc>
          <w:tcPr>
            <w:tcW w:w="512" w:type="pct"/>
            <w:vAlign w:val="center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稀釋倍數</w:t>
            </w:r>
            <w:r w:rsidRPr="00B202D0">
              <w:rPr>
                <w:rFonts w:eastAsia="標楷體"/>
                <w:sz w:val="28"/>
                <w:szCs w:val="28"/>
              </w:rPr>
              <w:br/>
              <w:t>(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倍</w:t>
            </w:r>
            <w:r w:rsidRPr="00B202D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138" w:type="pct"/>
            <w:vAlign w:val="center"/>
          </w:tcPr>
          <w:p w:rsidR="00D36E04" w:rsidRPr="00B202D0" w:rsidRDefault="00D36E04" w:rsidP="0072627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施藥時期及方法</w:t>
            </w:r>
          </w:p>
        </w:tc>
        <w:tc>
          <w:tcPr>
            <w:tcW w:w="991" w:type="pct"/>
            <w:vAlign w:val="center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注</w:t>
            </w:r>
            <w:r w:rsidRPr="00B202D0">
              <w:rPr>
                <w:rFonts w:eastAsia="標楷體"/>
                <w:sz w:val="28"/>
                <w:szCs w:val="28"/>
              </w:rPr>
              <w:t xml:space="preserve"> 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意</w:t>
            </w:r>
            <w:r w:rsidRPr="00B202D0">
              <w:rPr>
                <w:rFonts w:eastAsia="標楷體"/>
                <w:sz w:val="28"/>
                <w:szCs w:val="28"/>
              </w:rPr>
              <w:t xml:space="preserve"> 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事</w:t>
            </w:r>
            <w:r w:rsidRPr="00B202D0">
              <w:rPr>
                <w:rFonts w:eastAsia="標楷體"/>
                <w:sz w:val="28"/>
                <w:szCs w:val="28"/>
              </w:rPr>
              <w:t xml:space="preserve"> 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項</w:t>
            </w:r>
          </w:p>
        </w:tc>
      </w:tr>
      <w:tr w:rsidR="00D36E04" w:rsidRPr="00B202D0" w:rsidTr="00ED2837">
        <w:trPr>
          <w:cantSplit/>
          <w:trHeight w:val="816"/>
        </w:trPr>
        <w:tc>
          <w:tcPr>
            <w:tcW w:w="1038" w:type="pct"/>
            <w:vMerge w:val="restart"/>
          </w:tcPr>
          <w:p w:rsidR="00D36E04" w:rsidRPr="00B202D0" w:rsidRDefault="00D36E04" w:rsidP="00670FE3">
            <w:pPr>
              <w:overflowPunct w:val="0"/>
              <w:snapToGrid w:val="0"/>
              <w:spacing w:line="400" w:lineRule="exact"/>
              <w:ind w:right="28"/>
              <w:rPr>
                <w:rFonts w:eastAsia="標楷體"/>
                <w:sz w:val="28"/>
                <w:szCs w:val="28"/>
              </w:rPr>
            </w:pPr>
            <w:r w:rsidRPr="00973106">
              <w:rPr>
                <w:rFonts w:eastAsia="標楷體" w:hAnsi="標楷體" w:hint="eastAsia"/>
                <w:sz w:val="28"/>
                <w:szCs w:val="28"/>
              </w:rPr>
              <w:t>豆科作物</w:t>
            </w:r>
            <w:r w:rsidRPr="00ED2837">
              <w:rPr>
                <w:rFonts w:eastAsia="標楷體" w:hAnsi="標楷體" w:hint="eastAsia"/>
                <w:sz w:val="28"/>
                <w:szCs w:val="28"/>
              </w:rPr>
              <w:t>白絹病</w:t>
            </w:r>
          </w:p>
        </w:tc>
        <w:tc>
          <w:tcPr>
            <w:tcW w:w="848" w:type="pct"/>
            <w:vMerge w:val="restart"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/>
                <w:sz w:val="28"/>
                <w:szCs w:val="28"/>
              </w:rPr>
              <w:t>50%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福多寧</w:t>
            </w:r>
            <w:r w:rsidRPr="00B202D0">
              <w:rPr>
                <w:rFonts w:eastAsia="標楷體"/>
                <w:sz w:val="28"/>
                <w:szCs w:val="28"/>
              </w:rPr>
              <w:t>WP</w:t>
            </w:r>
          </w:p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/>
                <w:sz w:val="28"/>
                <w:szCs w:val="28"/>
              </w:rPr>
              <w:t>(flutolanil)</w:t>
            </w:r>
          </w:p>
        </w:tc>
        <w:tc>
          <w:tcPr>
            <w:tcW w:w="473" w:type="pct"/>
            <w:vMerge w:val="restart"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/>
                <w:sz w:val="28"/>
                <w:szCs w:val="28"/>
              </w:rPr>
              <w:t>0.2-0.3</w:t>
            </w:r>
          </w:p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公斤</w:t>
            </w:r>
          </w:p>
        </w:tc>
        <w:tc>
          <w:tcPr>
            <w:tcW w:w="512" w:type="pct"/>
            <w:vMerge w:val="restart"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/>
                <w:sz w:val="28"/>
                <w:szCs w:val="28"/>
              </w:rPr>
              <w:t>3,000</w:t>
            </w:r>
          </w:p>
        </w:tc>
        <w:tc>
          <w:tcPr>
            <w:tcW w:w="1138" w:type="pct"/>
            <w:vMerge w:val="restart"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left="28" w:right="28"/>
              <w:jc w:val="both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發病初期於植株莖基部澆灌，必要時隔</w:t>
            </w:r>
            <w:r w:rsidRPr="00B202D0">
              <w:rPr>
                <w:rFonts w:eastAsia="標楷體"/>
                <w:sz w:val="28"/>
                <w:szCs w:val="28"/>
              </w:rPr>
              <w:t xml:space="preserve"> 10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天後再施藥一次。</w:t>
            </w:r>
          </w:p>
        </w:tc>
        <w:tc>
          <w:tcPr>
            <w:tcW w:w="991" w:type="pct"/>
          </w:tcPr>
          <w:p w:rsidR="00D36E04" w:rsidRPr="00B202D0" w:rsidRDefault="00D36E04" w:rsidP="00ED2837">
            <w:pPr>
              <w:snapToGrid w:val="0"/>
              <w:spacing w:line="400" w:lineRule="exact"/>
              <w:ind w:left="-28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小葉菜類採收前</w:t>
            </w:r>
            <w:r w:rsidRPr="00B202D0">
              <w:rPr>
                <w:rFonts w:eastAsia="標楷體"/>
                <w:sz w:val="28"/>
                <w:szCs w:val="28"/>
              </w:rPr>
              <w:t>18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天停止施藥。</w:t>
            </w:r>
          </w:p>
        </w:tc>
      </w:tr>
      <w:tr w:rsidR="00D36E04" w:rsidRPr="00B202D0" w:rsidTr="00ED2837">
        <w:trPr>
          <w:cantSplit/>
          <w:trHeight w:val="484"/>
        </w:trPr>
        <w:tc>
          <w:tcPr>
            <w:tcW w:w="1038" w:type="pct"/>
            <w:vMerge/>
          </w:tcPr>
          <w:p w:rsidR="00D36E04" w:rsidRPr="00973106" w:rsidRDefault="00D36E04" w:rsidP="00ED2837">
            <w:pPr>
              <w:overflowPunct w:val="0"/>
              <w:snapToGrid w:val="0"/>
              <w:spacing w:line="400" w:lineRule="exact"/>
              <w:ind w:right="28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4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3" w:type="pct"/>
            <w:vMerge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2" w:type="pct"/>
            <w:vMerge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left="28" w:right="28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rPr>
                <w:rFonts w:eastAsia="標楷體" w:hAnsi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豆菜類採收前</w:t>
            </w:r>
            <w:r w:rsidRPr="00B202D0">
              <w:rPr>
                <w:rFonts w:eastAsia="標楷體"/>
                <w:sz w:val="28"/>
                <w:szCs w:val="28"/>
              </w:rPr>
              <w:t>14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天停止施藥。</w:t>
            </w:r>
          </w:p>
        </w:tc>
      </w:tr>
      <w:tr w:rsidR="00D36E04" w:rsidRPr="00B202D0" w:rsidTr="00ED2837">
        <w:trPr>
          <w:cantSplit/>
          <w:trHeight w:val="516"/>
        </w:trPr>
        <w:tc>
          <w:tcPr>
            <w:tcW w:w="1038" w:type="pct"/>
            <w:vMerge/>
          </w:tcPr>
          <w:p w:rsidR="00D36E04" w:rsidRPr="00973106" w:rsidRDefault="00D36E04" w:rsidP="00ED2837">
            <w:pPr>
              <w:overflowPunct w:val="0"/>
              <w:snapToGrid w:val="0"/>
              <w:spacing w:line="400" w:lineRule="exact"/>
              <w:ind w:right="28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4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3" w:type="pct"/>
            <w:vMerge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2" w:type="pct"/>
            <w:vMerge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left="28" w:right="28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</w:tcPr>
          <w:p w:rsidR="00D36E04" w:rsidRPr="00B202D0" w:rsidRDefault="00D36E04" w:rsidP="00ED2837">
            <w:pPr>
              <w:snapToGrid w:val="0"/>
              <w:spacing w:line="400" w:lineRule="exact"/>
              <w:ind w:left="-28"/>
              <w:rPr>
                <w:rFonts w:eastAsia="標楷體" w:hAnsi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根菜類採收前</w:t>
            </w:r>
            <w:r w:rsidRPr="00B202D0">
              <w:rPr>
                <w:rFonts w:eastAsia="標楷體"/>
                <w:sz w:val="28"/>
                <w:szCs w:val="28"/>
              </w:rPr>
              <w:t>21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天停止施藥。</w:t>
            </w:r>
          </w:p>
        </w:tc>
      </w:tr>
      <w:tr w:rsidR="00D36E04" w:rsidRPr="00B202D0" w:rsidTr="00ED2837">
        <w:trPr>
          <w:cantSplit/>
          <w:trHeight w:val="672"/>
        </w:trPr>
        <w:tc>
          <w:tcPr>
            <w:tcW w:w="1038" w:type="pct"/>
            <w:vMerge/>
          </w:tcPr>
          <w:p w:rsidR="00D36E04" w:rsidRPr="00973106" w:rsidRDefault="00D36E04" w:rsidP="00ED2837">
            <w:pPr>
              <w:overflowPunct w:val="0"/>
              <w:snapToGrid w:val="0"/>
              <w:spacing w:line="400" w:lineRule="exact"/>
              <w:ind w:right="28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4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3" w:type="pct"/>
            <w:vMerge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2" w:type="pct"/>
            <w:vMerge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left="28" w:right="28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rPr>
                <w:rFonts w:eastAsia="標楷體" w:hAnsi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乾豆類採收前</w:t>
            </w:r>
            <w:r w:rsidRPr="00B202D0">
              <w:rPr>
                <w:rFonts w:eastAsia="標楷體"/>
                <w:sz w:val="28"/>
                <w:szCs w:val="28"/>
              </w:rPr>
              <w:t>21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天停止施藥。</w:t>
            </w:r>
          </w:p>
        </w:tc>
      </w:tr>
      <w:tr w:rsidR="00D36E04" w:rsidRPr="00B202D0" w:rsidTr="00ED2837">
        <w:trPr>
          <w:cantSplit/>
          <w:trHeight w:val="744"/>
        </w:trPr>
        <w:tc>
          <w:tcPr>
            <w:tcW w:w="1038" w:type="pct"/>
            <w:vMerge w:val="restart"/>
          </w:tcPr>
          <w:p w:rsidR="00D36E04" w:rsidRPr="00B202D0" w:rsidRDefault="00D36E04" w:rsidP="00670FE3">
            <w:pPr>
              <w:overflowPunct w:val="0"/>
              <w:snapToGrid w:val="0"/>
              <w:spacing w:line="400" w:lineRule="exact"/>
              <w:ind w:right="28"/>
              <w:rPr>
                <w:rFonts w:eastAsia="標楷體"/>
                <w:sz w:val="28"/>
                <w:szCs w:val="28"/>
              </w:rPr>
            </w:pPr>
            <w:r w:rsidRPr="00973106">
              <w:rPr>
                <w:rFonts w:eastAsia="標楷體" w:hAnsi="標楷體" w:hint="eastAsia"/>
                <w:sz w:val="28"/>
                <w:szCs w:val="28"/>
              </w:rPr>
              <w:t>豆科作物</w:t>
            </w:r>
            <w:r w:rsidRPr="00ED2837">
              <w:rPr>
                <w:rFonts w:eastAsia="標楷體" w:hAnsi="標楷體" w:hint="eastAsia"/>
                <w:sz w:val="28"/>
                <w:szCs w:val="28"/>
              </w:rPr>
              <w:t>白絹病</w:t>
            </w:r>
          </w:p>
        </w:tc>
        <w:tc>
          <w:tcPr>
            <w:tcW w:w="848" w:type="pct"/>
            <w:vMerge w:val="restart"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/>
                <w:sz w:val="28"/>
                <w:szCs w:val="28"/>
              </w:rPr>
              <w:t>20%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福多寧</w:t>
            </w:r>
            <w:r w:rsidRPr="00B202D0">
              <w:rPr>
                <w:rFonts w:eastAsia="標楷體"/>
                <w:sz w:val="28"/>
                <w:szCs w:val="28"/>
              </w:rPr>
              <w:t>SC</w:t>
            </w:r>
          </w:p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/>
                <w:sz w:val="28"/>
                <w:szCs w:val="28"/>
              </w:rPr>
              <w:t>(flutolanil)</w:t>
            </w:r>
          </w:p>
        </w:tc>
        <w:tc>
          <w:tcPr>
            <w:tcW w:w="473" w:type="pct"/>
            <w:vMerge w:val="restart"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/>
                <w:sz w:val="28"/>
                <w:szCs w:val="28"/>
              </w:rPr>
              <w:t>0.4-0.7</w:t>
            </w:r>
          </w:p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公升</w:t>
            </w:r>
          </w:p>
        </w:tc>
        <w:tc>
          <w:tcPr>
            <w:tcW w:w="512" w:type="pct"/>
            <w:vMerge w:val="restart"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/>
                <w:sz w:val="28"/>
                <w:szCs w:val="28"/>
              </w:rPr>
              <w:t>1,200</w:t>
            </w:r>
          </w:p>
        </w:tc>
        <w:tc>
          <w:tcPr>
            <w:tcW w:w="1138" w:type="pct"/>
            <w:vMerge w:val="restart"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left="28" w:right="28"/>
              <w:jc w:val="both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發病初期於植株莖基部澆灌，必要時隔</w:t>
            </w:r>
            <w:r w:rsidRPr="00B202D0">
              <w:rPr>
                <w:rFonts w:eastAsia="標楷體"/>
                <w:sz w:val="28"/>
                <w:szCs w:val="28"/>
              </w:rPr>
              <w:t xml:space="preserve"> 10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天後再施藥一次。</w:t>
            </w:r>
          </w:p>
        </w:tc>
        <w:tc>
          <w:tcPr>
            <w:tcW w:w="991" w:type="pct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小葉菜類採收前</w:t>
            </w:r>
            <w:r w:rsidRPr="00B202D0">
              <w:rPr>
                <w:rFonts w:eastAsia="標楷體"/>
                <w:sz w:val="28"/>
                <w:szCs w:val="28"/>
              </w:rPr>
              <w:t>18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天停止施藥。</w:t>
            </w:r>
          </w:p>
        </w:tc>
      </w:tr>
      <w:tr w:rsidR="00D36E04" w:rsidRPr="00B202D0" w:rsidTr="00ED2837">
        <w:trPr>
          <w:cantSplit/>
          <w:trHeight w:val="504"/>
        </w:trPr>
        <w:tc>
          <w:tcPr>
            <w:tcW w:w="103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3" w:type="pct"/>
            <w:vMerge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2" w:type="pct"/>
            <w:vMerge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left="28" w:right="28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rPr>
                <w:rFonts w:eastAsia="標楷體" w:hAnsi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豆菜類採收前</w:t>
            </w:r>
            <w:r w:rsidRPr="00B202D0">
              <w:rPr>
                <w:rFonts w:eastAsia="標楷體"/>
                <w:sz w:val="28"/>
                <w:szCs w:val="28"/>
              </w:rPr>
              <w:t>14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天停止施藥。</w:t>
            </w:r>
          </w:p>
        </w:tc>
      </w:tr>
      <w:tr w:rsidR="00D36E04" w:rsidRPr="00B202D0" w:rsidTr="00ED2837">
        <w:trPr>
          <w:cantSplit/>
          <w:trHeight w:val="516"/>
        </w:trPr>
        <w:tc>
          <w:tcPr>
            <w:tcW w:w="103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3" w:type="pct"/>
            <w:vMerge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2" w:type="pct"/>
            <w:vMerge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left="28" w:right="28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rPr>
                <w:rFonts w:eastAsia="標楷體" w:hAnsi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根菜類採收前</w:t>
            </w:r>
            <w:r w:rsidRPr="00B202D0">
              <w:rPr>
                <w:rFonts w:eastAsia="標楷體"/>
                <w:sz w:val="28"/>
                <w:szCs w:val="28"/>
              </w:rPr>
              <w:t>21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天停止施藥。</w:t>
            </w:r>
          </w:p>
        </w:tc>
      </w:tr>
      <w:tr w:rsidR="00D36E04" w:rsidRPr="00B202D0" w:rsidTr="00ED2837">
        <w:trPr>
          <w:cantSplit/>
          <w:trHeight w:val="672"/>
        </w:trPr>
        <w:tc>
          <w:tcPr>
            <w:tcW w:w="103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3" w:type="pct"/>
            <w:vMerge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2" w:type="pct"/>
            <w:vMerge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left="28" w:right="28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rPr>
                <w:rFonts w:eastAsia="標楷體" w:hAnsi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乾豆類採收前</w:t>
            </w:r>
            <w:r w:rsidRPr="00B202D0">
              <w:rPr>
                <w:rFonts w:eastAsia="標楷體"/>
                <w:sz w:val="28"/>
                <w:szCs w:val="28"/>
              </w:rPr>
              <w:t>21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天停止施藥。</w:t>
            </w:r>
          </w:p>
        </w:tc>
      </w:tr>
      <w:tr w:rsidR="00D36E04" w:rsidRPr="00B202D0" w:rsidTr="00ED2837">
        <w:trPr>
          <w:cantSplit/>
          <w:trHeight w:val="492"/>
        </w:trPr>
        <w:tc>
          <w:tcPr>
            <w:tcW w:w="1038" w:type="pct"/>
            <w:vMerge w:val="restart"/>
          </w:tcPr>
          <w:p w:rsidR="00D36E04" w:rsidRPr="00B202D0" w:rsidRDefault="00D36E04" w:rsidP="00670FE3">
            <w:pPr>
              <w:overflowPunct w:val="0"/>
              <w:snapToGrid w:val="0"/>
              <w:spacing w:line="400" w:lineRule="exact"/>
              <w:ind w:right="28"/>
              <w:rPr>
                <w:rFonts w:eastAsia="標楷體"/>
                <w:sz w:val="28"/>
                <w:szCs w:val="28"/>
              </w:rPr>
            </w:pPr>
            <w:r w:rsidRPr="00973106">
              <w:rPr>
                <w:rFonts w:eastAsia="標楷體" w:hAnsi="標楷體" w:hint="eastAsia"/>
                <w:sz w:val="28"/>
                <w:szCs w:val="28"/>
              </w:rPr>
              <w:t>豆科作物</w:t>
            </w:r>
            <w:r w:rsidRPr="00ED2837">
              <w:rPr>
                <w:rFonts w:eastAsia="標楷體" w:hAnsi="標楷體" w:hint="eastAsia"/>
                <w:sz w:val="28"/>
                <w:szCs w:val="28"/>
              </w:rPr>
              <w:t>白絹病</w:t>
            </w:r>
          </w:p>
        </w:tc>
        <w:tc>
          <w:tcPr>
            <w:tcW w:w="848" w:type="pct"/>
            <w:vMerge w:val="restart"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/>
                <w:sz w:val="28"/>
                <w:szCs w:val="28"/>
              </w:rPr>
              <w:t>15%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福多寧</w:t>
            </w:r>
            <w:r w:rsidRPr="00B202D0">
              <w:rPr>
                <w:rFonts w:eastAsia="標楷體"/>
                <w:sz w:val="28"/>
                <w:szCs w:val="28"/>
              </w:rPr>
              <w:t>EC</w:t>
            </w:r>
          </w:p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/>
                <w:sz w:val="28"/>
                <w:szCs w:val="28"/>
              </w:rPr>
              <w:t>(flutolanil)</w:t>
            </w:r>
          </w:p>
        </w:tc>
        <w:tc>
          <w:tcPr>
            <w:tcW w:w="473" w:type="pct"/>
            <w:vMerge w:val="restart"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/>
                <w:sz w:val="28"/>
                <w:szCs w:val="28"/>
              </w:rPr>
              <w:t>0.6-0.9</w:t>
            </w:r>
          </w:p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公升</w:t>
            </w:r>
          </w:p>
        </w:tc>
        <w:tc>
          <w:tcPr>
            <w:tcW w:w="512" w:type="pct"/>
            <w:vMerge w:val="restart"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/>
                <w:sz w:val="28"/>
                <w:szCs w:val="28"/>
              </w:rPr>
              <w:t>900</w:t>
            </w:r>
          </w:p>
        </w:tc>
        <w:tc>
          <w:tcPr>
            <w:tcW w:w="1138" w:type="pct"/>
            <w:vMerge w:val="restart"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left="28" w:right="28"/>
              <w:jc w:val="both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發病初期於植株莖基部澆灌，必要時隔</w:t>
            </w:r>
            <w:r w:rsidRPr="00B202D0">
              <w:rPr>
                <w:rFonts w:eastAsia="標楷體"/>
                <w:sz w:val="28"/>
                <w:szCs w:val="28"/>
              </w:rPr>
              <w:t xml:space="preserve"> 10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天後再施藥一次。</w:t>
            </w:r>
          </w:p>
        </w:tc>
        <w:tc>
          <w:tcPr>
            <w:tcW w:w="991" w:type="pct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rPr>
                <w:rFonts w:eastAsia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小葉菜類採收前</w:t>
            </w:r>
            <w:r w:rsidRPr="00B202D0">
              <w:rPr>
                <w:rFonts w:eastAsia="標楷體"/>
                <w:sz w:val="28"/>
                <w:szCs w:val="28"/>
              </w:rPr>
              <w:t>18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天停止施藥。</w:t>
            </w:r>
          </w:p>
        </w:tc>
      </w:tr>
      <w:tr w:rsidR="00D36E04" w:rsidRPr="00B202D0" w:rsidTr="00ED2837">
        <w:trPr>
          <w:cantSplit/>
          <w:trHeight w:val="404"/>
        </w:trPr>
        <w:tc>
          <w:tcPr>
            <w:tcW w:w="103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3" w:type="pct"/>
            <w:vMerge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2" w:type="pct"/>
            <w:vMerge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left="28" w:right="28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rPr>
                <w:rFonts w:eastAsia="標楷體" w:hAnsi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豆菜類採收前</w:t>
            </w:r>
            <w:r w:rsidRPr="00B202D0">
              <w:rPr>
                <w:rFonts w:eastAsia="標楷體"/>
                <w:sz w:val="28"/>
                <w:szCs w:val="28"/>
              </w:rPr>
              <w:t>14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天停止施藥。</w:t>
            </w:r>
          </w:p>
        </w:tc>
      </w:tr>
      <w:tr w:rsidR="00D36E04" w:rsidRPr="00B202D0" w:rsidTr="00ED2837">
        <w:trPr>
          <w:cantSplit/>
          <w:trHeight w:val="760"/>
        </w:trPr>
        <w:tc>
          <w:tcPr>
            <w:tcW w:w="103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3" w:type="pct"/>
            <w:vMerge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2" w:type="pct"/>
            <w:vMerge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left="28" w:right="28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rPr>
                <w:rFonts w:eastAsia="標楷體" w:hAnsi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根菜類採收前</w:t>
            </w:r>
            <w:r w:rsidRPr="00B202D0">
              <w:rPr>
                <w:rFonts w:eastAsia="標楷體"/>
                <w:sz w:val="28"/>
                <w:szCs w:val="28"/>
              </w:rPr>
              <w:t>21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天停止施藥。</w:t>
            </w:r>
          </w:p>
        </w:tc>
      </w:tr>
      <w:tr w:rsidR="00D36E04" w:rsidRPr="00B202D0" w:rsidTr="00ED2837">
        <w:trPr>
          <w:cantSplit/>
          <w:trHeight w:val="828"/>
        </w:trPr>
        <w:tc>
          <w:tcPr>
            <w:tcW w:w="103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3" w:type="pct"/>
            <w:vMerge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2" w:type="pct"/>
            <w:vMerge/>
          </w:tcPr>
          <w:p w:rsidR="00D36E04" w:rsidRPr="00B202D0" w:rsidRDefault="00D36E04" w:rsidP="00726275">
            <w:pPr>
              <w:kinsoku w:val="0"/>
              <w:overflowPunct w:val="0"/>
              <w:snapToGrid w:val="0"/>
              <w:spacing w:line="400" w:lineRule="exact"/>
              <w:ind w:right="2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8" w:type="pct"/>
            <w:vMerge/>
          </w:tcPr>
          <w:p w:rsidR="00D36E04" w:rsidRPr="00B202D0" w:rsidRDefault="00D36E04" w:rsidP="00726275">
            <w:pPr>
              <w:overflowPunct w:val="0"/>
              <w:snapToGrid w:val="0"/>
              <w:spacing w:line="400" w:lineRule="exact"/>
              <w:ind w:left="28" w:right="28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</w:tcPr>
          <w:p w:rsidR="00D36E04" w:rsidRPr="00B202D0" w:rsidRDefault="00D36E04" w:rsidP="00726275">
            <w:pPr>
              <w:snapToGrid w:val="0"/>
              <w:spacing w:line="400" w:lineRule="exact"/>
              <w:ind w:left="-28"/>
              <w:rPr>
                <w:rFonts w:eastAsia="標楷體" w:hAnsi="標楷體"/>
                <w:sz w:val="28"/>
                <w:szCs w:val="28"/>
              </w:rPr>
            </w:pPr>
            <w:r w:rsidRPr="00B202D0">
              <w:rPr>
                <w:rFonts w:eastAsia="標楷體" w:hAnsi="標楷體" w:hint="eastAsia"/>
                <w:sz w:val="28"/>
                <w:szCs w:val="28"/>
              </w:rPr>
              <w:t>乾豆類採收前</w:t>
            </w:r>
            <w:r w:rsidRPr="00B202D0">
              <w:rPr>
                <w:rFonts w:eastAsia="標楷體"/>
                <w:sz w:val="28"/>
                <w:szCs w:val="28"/>
              </w:rPr>
              <w:t>21</w:t>
            </w:r>
            <w:r w:rsidRPr="00B202D0">
              <w:rPr>
                <w:rFonts w:eastAsia="標楷體" w:hAnsi="標楷體" w:hint="eastAsia"/>
                <w:sz w:val="28"/>
                <w:szCs w:val="28"/>
              </w:rPr>
              <w:t>天停止施藥。</w:t>
            </w:r>
          </w:p>
        </w:tc>
      </w:tr>
    </w:tbl>
    <w:p w:rsidR="00D36E04" w:rsidRPr="00B202D0" w:rsidRDefault="00D36E04">
      <w:pPr>
        <w:rPr>
          <w:rFonts w:eastAsia="標楷體"/>
          <w:color w:val="0000FF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備註：</w:t>
      </w:r>
      <w:r w:rsidRPr="00B202D0">
        <w:rPr>
          <w:rFonts w:eastAsia="標楷體" w:hAnsi="標楷體" w:hint="eastAsia"/>
          <w:sz w:val="28"/>
          <w:szCs w:val="28"/>
        </w:rPr>
        <w:t>豆科作物包含豆科小葉菜類、豆科豆菜類、豆科根菜類、豆科乾豆類</w:t>
      </w:r>
      <w:r>
        <w:rPr>
          <w:rFonts w:eastAsia="標楷體" w:hint="eastAsia"/>
          <w:sz w:val="28"/>
          <w:szCs w:val="28"/>
        </w:rPr>
        <w:t>等。</w:t>
      </w:r>
    </w:p>
    <w:p w:rsidR="00D36E04" w:rsidRPr="00B202D0" w:rsidRDefault="00D36E04">
      <w:pPr>
        <w:widowControl/>
        <w:rPr>
          <w:rFonts w:eastAsia="標楷體"/>
          <w:b/>
          <w:sz w:val="28"/>
          <w:szCs w:val="28"/>
        </w:rPr>
      </w:pPr>
    </w:p>
    <w:sectPr w:rsidR="00D36E04" w:rsidRPr="00B202D0" w:rsidSect="00516BBF">
      <w:footerReference w:type="default" r:id="rId7"/>
      <w:pgSz w:w="11906" w:h="16838"/>
      <w:pgMar w:top="1134" w:right="1134" w:bottom="1134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E04" w:rsidRDefault="00D36E04" w:rsidP="00516BBF">
      <w:r>
        <w:separator/>
      </w:r>
    </w:p>
  </w:endnote>
  <w:endnote w:type="continuationSeparator" w:id="0">
    <w:p w:rsidR="00D36E04" w:rsidRDefault="00D36E04" w:rsidP="00516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E04" w:rsidRDefault="00D36E04">
    <w:pPr>
      <w:pStyle w:val="Footer"/>
      <w:jc w:val="right"/>
    </w:pPr>
    <w:fldSimple w:instr=" PAGE   \* MERGEFORMAT ">
      <w:r w:rsidRPr="003B4FD7">
        <w:rPr>
          <w:noProof/>
          <w:lang w:val="zh-TW"/>
        </w:rPr>
        <w:t>3</w:t>
      </w:r>
    </w:fldSimple>
  </w:p>
  <w:p w:rsidR="00D36E04" w:rsidRDefault="00D36E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E04" w:rsidRDefault="00D36E04" w:rsidP="00516BBF">
      <w:r>
        <w:separator/>
      </w:r>
    </w:p>
  </w:footnote>
  <w:footnote w:type="continuationSeparator" w:id="0">
    <w:p w:rsidR="00D36E04" w:rsidRDefault="00D36E04" w:rsidP="00516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D7035"/>
    <w:multiLevelType w:val="hybridMultilevel"/>
    <w:tmpl w:val="9AA2B936"/>
    <w:lvl w:ilvl="0" w:tplc="2FA67936">
      <w:start w:val="1"/>
      <w:numFmt w:val="taiwaneseCountingThousand"/>
      <w:lvlText w:val="(%1)"/>
      <w:lvlJc w:val="left"/>
      <w:pPr>
        <w:ind w:left="102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  <w:rPr>
        <w:rFonts w:cs="Times New Roman"/>
      </w:rPr>
    </w:lvl>
  </w:abstractNum>
  <w:abstractNum w:abstractNumId="1">
    <w:nsid w:val="61362306"/>
    <w:multiLevelType w:val="hybridMultilevel"/>
    <w:tmpl w:val="010EE974"/>
    <w:lvl w:ilvl="0" w:tplc="AEF0CCB6">
      <w:start w:val="1"/>
      <w:numFmt w:val="taiwaneseCountingThousand"/>
      <w:lvlText w:val="(%1)"/>
      <w:lvlJc w:val="left"/>
      <w:pPr>
        <w:ind w:left="960" w:hanging="9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CF2"/>
    <w:rsid w:val="00257891"/>
    <w:rsid w:val="003B4FD7"/>
    <w:rsid w:val="00407CF2"/>
    <w:rsid w:val="00510D24"/>
    <w:rsid w:val="00516BBF"/>
    <w:rsid w:val="00582A94"/>
    <w:rsid w:val="005B185D"/>
    <w:rsid w:val="00670FE3"/>
    <w:rsid w:val="00726275"/>
    <w:rsid w:val="008865EC"/>
    <w:rsid w:val="00903E73"/>
    <w:rsid w:val="00973106"/>
    <w:rsid w:val="00A34382"/>
    <w:rsid w:val="00AF1414"/>
    <w:rsid w:val="00B202D0"/>
    <w:rsid w:val="00B437BD"/>
    <w:rsid w:val="00B73343"/>
    <w:rsid w:val="00C56496"/>
    <w:rsid w:val="00CE3343"/>
    <w:rsid w:val="00D36E04"/>
    <w:rsid w:val="00DC6F95"/>
    <w:rsid w:val="00E97481"/>
    <w:rsid w:val="00ED2837"/>
    <w:rsid w:val="00FA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F2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內文二"/>
    <w:basedOn w:val="Normal"/>
    <w:uiPriority w:val="99"/>
    <w:rsid w:val="00CE3343"/>
    <w:pPr>
      <w:kinsoku w:val="0"/>
      <w:overflowPunct w:val="0"/>
      <w:spacing w:before="60"/>
      <w:jc w:val="center"/>
    </w:pPr>
    <w:rPr>
      <w:rFonts w:eastAsia="標楷體"/>
      <w:sz w:val="26"/>
    </w:rPr>
  </w:style>
  <w:style w:type="paragraph" w:customStyle="1" w:styleId="a0">
    <w:name w:val="內文一"/>
    <w:basedOn w:val="Normal"/>
    <w:link w:val="a1"/>
    <w:uiPriority w:val="99"/>
    <w:rsid w:val="00CE3343"/>
    <w:pPr>
      <w:kinsoku w:val="0"/>
      <w:overflowPunct w:val="0"/>
      <w:spacing w:before="60"/>
      <w:ind w:left="28" w:right="28"/>
      <w:jc w:val="both"/>
    </w:pPr>
    <w:rPr>
      <w:rFonts w:eastAsia="標楷體"/>
      <w:kern w:val="0"/>
      <w:sz w:val="26"/>
    </w:rPr>
  </w:style>
  <w:style w:type="character" w:customStyle="1" w:styleId="a1">
    <w:name w:val="內文一 字元"/>
    <w:link w:val="a0"/>
    <w:uiPriority w:val="99"/>
    <w:locked/>
    <w:rsid w:val="00CE3343"/>
    <w:rPr>
      <w:rFonts w:ascii="Times New Roman" w:eastAsia="標楷體" w:hAnsi="Times New Roman"/>
      <w:sz w:val="20"/>
    </w:rPr>
  </w:style>
  <w:style w:type="paragraph" w:styleId="Header">
    <w:name w:val="header"/>
    <w:basedOn w:val="Normal"/>
    <w:link w:val="HeaderChar"/>
    <w:uiPriority w:val="99"/>
    <w:semiHidden/>
    <w:rsid w:val="00516B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6BBF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16B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6B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223</Words>
  <Characters>1272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一、剋安勃</dc:title>
  <dc:subject/>
  <dc:creator>htwang</dc:creator>
  <cp:keywords/>
  <dc:description/>
  <cp:lastModifiedBy>user</cp:lastModifiedBy>
  <cp:revision>2</cp:revision>
  <cp:lastPrinted>2015-10-29T08:32:00Z</cp:lastPrinted>
  <dcterms:created xsi:type="dcterms:W3CDTF">2015-11-02T10:37:00Z</dcterms:created>
  <dcterms:modified xsi:type="dcterms:W3CDTF">2015-11-02T10:37:00Z</dcterms:modified>
</cp:coreProperties>
</file>