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BE" w:rsidRDefault="00D22ABE" w:rsidP="0054251D">
      <w:pPr>
        <w:rPr>
          <w:rFonts w:eastAsia="Times New Roman"/>
        </w:rPr>
      </w:pPr>
      <w:r>
        <w:rPr>
          <w:noProof/>
        </w:rPr>
      </w:r>
      <w:r w:rsidRPr="00697E46">
        <w:rPr>
          <w:rFonts w:ascii="華康行楷體W5" w:eastAsia="華康行楷體W5"/>
          <w:noProof/>
          <w:sz w:val="32"/>
        </w:rPr>
        <w:pict>
          <v:roundrect id="AutoShape 111" o:spid="_x0000_s1026" style="width:423.6pt;height:82.6pt;visibility:visible;mso-position-horizontal-relative:char;mso-position-vertical-relative:line" arcsize="10923f" fillcolor="#f7caac" stroked="f">
            <v:textbox>
              <w:txbxContent>
                <w:p w:rsidR="00D22ABE" w:rsidRDefault="00D22ABE" w:rsidP="00A6459D">
                  <w:pPr>
                    <w:jc w:val="center"/>
                    <w:rPr>
                      <w:rFonts w:ascii="華康行楷體W5" w:eastAsia="華康行楷體W5" w:hAnsi="Calibri"/>
                      <w:sz w:val="40"/>
                      <w:szCs w:val="40"/>
                    </w:rPr>
                  </w:pPr>
                  <w:r>
                    <w:rPr>
                      <w:rFonts w:ascii="華康行楷體W5" w:eastAsia="華康行楷體W5" w:hAnsi="Calibri" w:hint="eastAsia"/>
                      <w:sz w:val="40"/>
                      <w:szCs w:val="40"/>
                    </w:rPr>
                    <w:t>行政類</w:t>
                  </w:r>
                  <w:r>
                    <w:rPr>
                      <w:rFonts w:ascii="華康行楷體W5" w:eastAsia="華康行楷體W5"/>
                      <w:sz w:val="40"/>
                      <w:szCs w:val="40"/>
                    </w:rPr>
                    <w:t>-</w:t>
                  </w:r>
                  <w:r>
                    <w:rPr>
                      <w:rFonts w:ascii="華康行楷體W5" w:eastAsia="華康行楷體W5" w:hAnsi="Calibri" w:hint="eastAsia"/>
                      <w:sz w:val="40"/>
                      <w:szCs w:val="40"/>
                    </w:rPr>
                    <w:t>案例</w:t>
                  </w:r>
                  <w:r>
                    <w:rPr>
                      <w:rFonts w:ascii="華康行楷體W5" w:eastAsia="華康行楷體W5" w:hAnsi="Calibri"/>
                      <w:sz w:val="40"/>
                      <w:szCs w:val="40"/>
                    </w:rPr>
                    <w:t>1</w:t>
                  </w:r>
                  <w:r>
                    <w:rPr>
                      <w:rFonts w:ascii="華康行楷體W5" w:eastAsia="華康行楷體W5" w:hAnsi="Calibri" w:hint="eastAsia"/>
                      <w:sz w:val="40"/>
                      <w:szCs w:val="40"/>
                    </w:rPr>
                    <w:t>：</w:t>
                  </w:r>
                </w:p>
                <w:p w:rsidR="00D22ABE" w:rsidRPr="00A53AF4" w:rsidRDefault="00D22ABE" w:rsidP="00A6459D">
                  <w:pPr>
                    <w:jc w:val="center"/>
                    <w:rPr>
                      <w:rFonts w:ascii="華康行楷體W5" w:eastAsia="華康行楷體W5"/>
                      <w:sz w:val="40"/>
                      <w:szCs w:val="40"/>
                    </w:rPr>
                  </w:pPr>
                  <w:r>
                    <w:rPr>
                      <w:rFonts w:ascii="華康行楷體W5" w:eastAsia="華康行楷體W5" w:hAnsi="Calibri" w:hint="eastAsia"/>
                      <w:sz w:val="40"/>
                      <w:szCs w:val="40"/>
                    </w:rPr>
                    <w:t>利用公務機車上下班並詐領費用</w:t>
                  </w:r>
                </w:p>
              </w:txbxContent>
            </v:textbox>
            <w10:anchorlock/>
          </v:roundrect>
        </w:pict>
      </w:r>
    </w:p>
    <w:tbl>
      <w:tblPr>
        <w:tblW w:w="0" w:type="auto"/>
        <w:tblLook w:val="00A0"/>
      </w:tblPr>
      <w:tblGrid>
        <w:gridCol w:w="8548"/>
      </w:tblGrid>
      <w:tr w:rsidR="00D22ABE" w:rsidRPr="004F632E" w:rsidTr="00072E97">
        <w:tc>
          <w:tcPr>
            <w:tcW w:w="8548" w:type="dxa"/>
          </w:tcPr>
          <w:p w:rsidR="00D22ABE" w:rsidRPr="00072E97" w:rsidRDefault="00D22ABE" w:rsidP="00072E97">
            <w:pPr>
              <w:jc w:val="both"/>
              <w:rPr>
                <w:rFonts w:ascii="華康行楷體W5" w:eastAsia="華康行楷體W5"/>
                <w:noProof/>
                <w:sz w:val="32"/>
              </w:rPr>
            </w:pPr>
            <w:r>
              <w:rPr>
                <w:noProof/>
              </w:rPr>
            </w:r>
            <w:r w:rsidRPr="00697E46">
              <w:rPr>
                <w:rFonts w:ascii="華康行楷體W5" w:eastAsia="華康行楷體W5"/>
                <w:noProof/>
                <w:sz w:val="32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12" o:spid="_x0000_s1027" type="#_x0000_t15" style="width:169.2pt;height:38.25pt;visibility:visible;mso-position-horizontal-relative:char;mso-position-vertical-relative:line" fillcolor="#acb9ca" stroked="f">
                  <v:textbox>
                    <w:txbxContent>
                      <w:p w:rsidR="00D22ABE" w:rsidRDefault="00D22ABE" w:rsidP="000743D1">
                        <w:r w:rsidRPr="004F632E">
                          <w:rPr>
                            <w:rFonts w:ascii="華康行楷體W5" w:eastAsia="華康行楷體W5" w:hAnsi="標楷體" w:hint="eastAsia"/>
                            <w:bCs/>
                            <w:sz w:val="40"/>
                          </w:rPr>
                          <w:t>一</w:t>
                        </w:r>
                        <w:r w:rsidRPr="004F632E">
                          <w:rPr>
                            <w:rFonts w:ascii="華康行楷體W5" w:eastAsia="華康行楷體W5" w:hAnsi="標楷體" w:hint="eastAsia"/>
                            <w:sz w:val="40"/>
                            <w:szCs w:val="32"/>
                          </w:rPr>
                          <w:t>、</w:t>
                        </w:r>
                        <w:r w:rsidRPr="004F632E">
                          <w:rPr>
                            <w:rFonts w:ascii="華康行楷體W5" w:eastAsia="華康行楷體W5" w:hAnsi="標楷體" w:hint="eastAsia"/>
                            <w:bCs/>
                            <w:sz w:val="40"/>
                          </w:rPr>
                          <w:t>案情概述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D22ABE" w:rsidRPr="00072E97" w:rsidRDefault="00D22ABE" w:rsidP="00072E97">
            <w:pPr>
              <w:pStyle w:val="Default"/>
              <w:spacing w:line="50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○○區公所里幹事甲領用保管公務機車及台灣中油股份有限公司加油卡</w:t>
            </w:r>
            <w:r w:rsidRPr="00072E97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將公務機車挪為私人使用之上下班交通工具</w:t>
            </w:r>
            <w:r w:rsidRPr="00072E97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且還利用職務上騎乘公務機車出差機會，填寫虛假出差費之出差旅費報告表以申請交通費，並逐層報由不知情知單位主管、人事單位、主計單位、機關首長等人陷於錯誤，而依所報請之金額，如數核發交通費，共詐得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288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元，並足生損害於○○區公所對出差旅費核發之正確性</w:t>
            </w:r>
            <w:r w:rsidRPr="00072E97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D22ABE" w:rsidRPr="00072E97" w:rsidRDefault="00D22ABE" w:rsidP="00072E97">
            <w:pPr>
              <w:pStyle w:val="Default"/>
              <w:spacing w:after="240" w:line="500" w:lineRule="exact"/>
              <w:ind w:firstLineChars="200" w:firstLine="640"/>
              <w:jc w:val="both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甲所為違犯詐領交通費部分涉犯貪污治罪條例第</w:t>
            </w:r>
            <w:r>
              <w:rPr>
                <w:rFonts w:ascii="標楷體" w:eastAsia="標楷體" w:hAnsi="標楷體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條第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1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項第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2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款之公務員利用職務上之機會詐取財物罪嫌；另詐領油料費</w:t>
            </w:r>
            <w:r w:rsidRPr="001B79EE">
              <w:rPr>
                <w:rFonts w:ascii="標楷體" w:eastAsia="標楷體" w:hAnsi="標楷體"/>
                <w:color w:val="FF0000"/>
                <w:sz w:val="32"/>
                <w:szCs w:val="32"/>
              </w:rPr>
              <w:t>11,556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元部分則係公務員利用職務上之機會，以故意犯刑法第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339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條第</w:t>
            </w: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項之詐欺得利罪嫌，並依刑法第</w:t>
            </w:r>
            <w:r>
              <w:rPr>
                <w:rFonts w:ascii="標楷體" w:eastAsia="標楷體" w:hAnsi="標楷體"/>
                <w:sz w:val="32"/>
                <w:szCs w:val="32"/>
              </w:rPr>
              <w:t>134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條本文規定，加重其刑</w:t>
            </w:r>
            <w:r w:rsidRPr="00072E97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全案上訴至三審法院判決確定</w:t>
            </w:r>
            <w:r w:rsidRPr="00072E97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應執行有期徒刑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月，緩刑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年，褫奪公權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年已繳回犯罪所得共計</w:t>
            </w:r>
            <w:r>
              <w:rPr>
                <w:rFonts w:ascii="標楷體" w:eastAsia="標楷體" w:hAnsi="標楷體"/>
                <w:sz w:val="32"/>
                <w:szCs w:val="32"/>
              </w:rPr>
              <w:t>11,844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元沒收之</w:t>
            </w:r>
            <w:r w:rsidRPr="00072E97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D22ABE" w:rsidRPr="004F632E" w:rsidTr="00072E97">
        <w:tc>
          <w:tcPr>
            <w:tcW w:w="8548" w:type="dxa"/>
          </w:tcPr>
          <w:p w:rsidR="00D22ABE" w:rsidRPr="00072E97" w:rsidRDefault="00D22ABE" w:rsidP="00072E97">
            <w:pPr>
              <w:jc w:val="both"/>
              <w:rPr>
                <w:rFonts w:ascii="華康行楷體W5" w:eastAsia="華康行楷體W5"/>
                <w:sz w:val="32"/>
              </w:rPr>
            </w:pPr>
            <w:r>
              <w:rPr>
                <w:noProof/>
              </w:rPr>
            </w:r>
            <w:r w:rsidRPr="00697E46">
              <w:rPr>
                <w:rFonts w:ascii="華康行楷體W5" w:eastAsia="華康行楷體W5"/>
                <w:noProof/>
                <w:sz w:val="32"/>
              </w:rPr>
              <w:pict>
                <v:shape id="AutoShape 114" o:spid="_x0000_s1028" type="#_x0000_t15" style="width:169.2pt;height:38.25pt;visibility:visible;mso-position-horizontal-relative:char;mso-position-vertical-relative:line" fillcolor="#acb9ca" stroked="f">
                  <v:textbox>
                    <w:txbxContent>
                      <w:p w:rsidR="00D22ABE" w:rsidRPr="00FF20B8" w:rsidRDefault="00D22ABE" w:rsidP="007E182A">
                        <w:r w:rsidRPr="004F632E">
                          <w:rPr>
                            <w:rFonts w:ascii="華康行楷體W5" w:eastAsia="華康行楷體W5" w:hAnsi="標楷體" w:hint="eastAsia"/>
                            <w:sz w:val="40"/>
                            <w:szCs w:val="28"/>
                          </w:rPr>
                          <w:t>二</w:t>
                        </w:r>
                        <w:r w:rsidRPr="004F632E">
                          <w:rPr>
                            <w:rFonts w:ascii="華康行楷體W5" w:eastAsia="華康行楷體W5" w:hAnsi="標楷體" w:hint="eastAsia"/>
                            <w:sz w:val="40"/>
                            <w:szCs w:val="32"/>
                          </w:rPr>
                          <w:t>、</w:t>
                        </w:r>
                        <w:r w:rsidRPr="004F632E">
                          <w:rPr>
                            <w:rFonts w:ascii="華康行楷體W5" w:eastAsia="華康行楷體W5" w:hAnsi="標楷體" w:hint="eastAsia"/>
                            <w:sz w:val="40"/>
                            <w:szCs w:val="28"/>
                          </w:rPr>
                          <w:t>風險評估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D22ABE" w:rsidRPr="004F632E" w:rsidTr="00072E97">
        <w:tc>
          <w:tcPr>
            <w:tcW w:w="8548" w:type="dxa"/>
          </w:tcPr>
          <w:p w:rsidR="00D22ABE" w:rsidRPr="00072E97" w:rsidRDefault="00D22ABE" w:rsidP="00072E97">
            <w:pPr>
              <w:spacing w:line="540" w:lineRule="exact"/>
              <w:ind w:leftChars="69" w:left="166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  <w:r w:rsidRPr="00072E97">
              <w:rPr>
                <w:rFonts w:ascii="華康行楷體W5" w:eastAsia="華康行楷體W5"/>
                <w:sz w:val="32"/>
              </w:rPr>
              <w:t xml:space="preserve"> </w:t>
            </w:r>
            <w:r w:rsidRPr="00072E97"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 xml:space="preserve"> (</w:t>
            </w:r>
            <w:r w:rsidRPr="00072E97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一</w:t>
            </w:r>
            <w:r w:rsidRPr="00072E97"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員工法治觀念薄弱</w:t>
            </w:r>
            <w:r w:rsidRPr="00072E97"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:</w:t>
            </w:r>
          </w:p>
          <w:p w:rsidR="00D22ABE" w:rsidRPr="00072E97" w:rsidRDefault="00D22ABE" w:rsidP="00072E97">
            <w:pPr>
              <w:spacing w:line="540" w:lineRule="exact"/>
              <w:ind w:leftChars="472" w:left="1133" w:firstLine="1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公務員「不實申領小額款項或侵占公有財物」案例，常肇因公務員法治觀念淡薄加上貪小便宜的念頭，利用機關作業程序及內控管理之疏漏虛報交通費，並將公務車輛及油料納為私用，已嚴重斲傷機關及整體公務員廉潔形象。而涉案當事人更不僅僅是面臨行政責任檢討</w:t>
            </w:r>
            <w:r w:rsidRPr="00072E97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更將面臨刑事犯罪致身陷囹圄、斷送前程</w:t>
            </w:r>
            <w:r w:rsidRPr="00072E97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D22ABE" w:rsidRPr="00072E97" w:rsidRDefault="00D22ABE" w:rsidP="00072E97">
            <w:pPr>
              <w:spacing w:line="540" w:lineRule="exact"/>
              <w:ind w:leftChars="177" w:left="1132" w:hanging="707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  <w:r w:rsidRPr="00072E97"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(</w:t>
            </w:r>
            <w:r w:rsidRPr="00072E97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二</w:t>
            </w:r>
            <w:r w:rsidRPr="00072E97"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未能落實車輛管理</w:t>
            </w:r>
            <w:r w:rsidRPr="00072E97"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:</w:t>
            </w:r>
          </w:p>
          <w:p w:rsidR="00D22ABE" w:rsidRPr="00C9797B" w:rsidRDefault="00D22ABE" w:rsidP="00C9797B">
            <w:pPr>
              <w:spacing w:line="540" w:lineRule="exact"/>
              <w:ind w:leftChars="177" w:left="1132" w:hanging="707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  <w:r w:rsidRPr="00072E97"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機關針對公務車輛訂有管理規範，如公務車輛應集中保管、不得下班後騎乘回家等，本案使用人未遵守規定，管理人員亦未善盡保管責任，致生違法行為</w:t>
            </w:r>
            <w:r w:rsidRPr="00072E97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D22ABE" w:rsidRPr="004F632E" w:rsidTr="00072E97">
        <w:tc>
          <w:tcPr>
            <w:tcW w:w="8548" w:type="dxa"/>
          </w:tcPr>
          <w:p w:rsidR="00D22ABE" w:rsidRPr="00072E97" w:rsidRDefault="00D22ABE" w:rsidP="00072E97">
            <w:pPr>
              <w:jc w:val="both"/>
              <w:rPr>
                <w:rFonts w:ascii="華康行楷體W5" w:eastAsia="華康行楷體W5"/>
                <w:sz w:val="32"/>
              </w:rPr>
            </w:pPr>
            <w:r>
              <w:rPr>
                <w:noProof/>
              </w:rPr>
            </w:r>
            <w:r w:rsidRPr="00697E46">
              <w:rPr>
                <w:rFonts w:ascii="華康行楷體W5" w:eastAsia="華康行楷體W5" w:hAnsi="標楷體"/>
                <w:noProof/>
                <w:sz w:val="40"/>
                <w:szCs w:val="28"/>
              </w:rPr>
              <w:pict>
                <v:shape id="AutoShape 115" o:spid="_x0000_s1029" type="#_x0000_t15" style="width:169.2pt;height:38.25pt;visibility:visible;mso-position-horizontal-relative:char;mso-position-vertical-relative:line" fillcolor="#acb9ca" stroked="f">
                  <v:textbox>
                    <w:txbxContent>
                      <w:p w:rsidR="00D22ABE" w:rsidRPr="00FF20B8" w:rsidRDefault="00D22ABE" w:rsidP="00E44097">
                        <w:r w:rsidRPr="004F632E">
                          <w:rPr>
                            <w:rFonts w:ascii="華康行楷體W5" w:eastAsia="華康行楷體W5" w:hAnsi="標楷體" w:hint="eastAsia"/>
                            <w:sz w:val="40"/>
                            <w:szCs w:val="28"/>
                          </w:rPr>
                          <w:t>三</w:t>
                        </w:r>
                        <w:r w:rsidRPr="004F632E">
                          <w:rPr>
                            <w:rFonts w:ascii="華康行楷體W5" w:eastAsia="華康行楷體W5" w:hAnsi="標楷體" w:hint="eastAsia"/>
                            <w:sz w:val="40"/>
                            <w:szCs w:val="32"/>
                          </w:rPr>
                          <w:t>、</w:t>
                        </w:r>
                        <w:r w:rsidRPr="004F632E">
                          <w:rPr>
                            <w:rFonts w:ascii="華康行楷體W5" w:eastAsia="華康行楷體W5" w:hAnsi="標楷體" w:hint="eastAsia"/>
                            <w:sz w:val="40"/>
                            <w:szCs w:val="28"/>
                          </w:rPr>
                          <w:t>防治措施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D22ABE" w:rsidRPr="00072E97" w:rsidRDefault="00D22ABE" w:rsidP="00072E97">
            <w:pPr>
              <w:pStyle w:val="ListParagraph"/>
              <w:spacing w:line="540" w:lineRule="exact"/>
              <w:ind w:leftChars="0" w:left="646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 w:rsidRPr="00072E97">
              <w:rPr>
                <w:rFonts w:ascii="標楷體" w:eastAsia="標楷體" w:cs="標楷體"/>
                <w:sz w:val="32"/>
                <w:szCs w:val="32"/>
                <w:lang w:val="zh-TW"/>
              </w:rPr>
              <w:t>(</w:t>
            </w:r>
            <w:r w:rsidRPr="00072E97"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一</w:t>
            </w:r>
            <w:r w:rsidRPr="00072E97">
              <w:rPr>
                <w:rFonts w:ascii="標楷體" w:eastAsia="標楷體" w:cs="標楷體"/>
                <w:sz w:val="32"/>
                <w:szCs w:val="32"/>
                <w:lang w:val="zh-TW"/>
              </w:rPr>
              <w:t>)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依循車輛規管措施</w:t>
            </w:r>
            <w:r w:rsidRPr="00072E97">
              <w:rPr>
                <w:rFonts w:ascii="標楷體" w:eastAsia="標楷體" w:cs="標楷體"/>
                <w:sz w:val="32"/>
                <w:szCs w:val="32"/>
                <w:lang w:val="zh-TW"/>
              </w:rPr>
              <w:t>:</w:t>
            </w:r>
          </w:p>
          <w:p w:rsidR="00D22ABE" w:rsidRDefault="00D22ABE" w:rsidP="004B14B7">
            <w:pPr>
              <w:pStyle w:val="ListParagraph"/>
              <w:spacing w:line="540" w:lineRule="exact"/>
              <w:ind w:leftChars="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依「臺南市政府及所屬各機關學校公務車輛管理及</w:t>
            </w:r>
          </w:p>
          <w:p w:rsidR="00D22ABE" w:rsidRDefault="00D22ABE" w:rsidP="004B14B7">
            <w:pPr>
              <w:pStyle w:val="ListParagraph"/>
              <w:spacing w:line="540" w:lineRule="exact"/>
              <w:ind w:leftChars="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使用要點」規定，配發業務單位調派並由同仁保管</w:t>
            </w:r>
          </w:p>
          <w:p w:rsidR="00D22ABE" w:rsidRDefault="00D22ABE" w:rsidP="004B14B7">
            <w:pPr>
              <w:pStyle w:val="ListParagraph"/>
              <w:spacing w:line="540" w:lineRule="exact"/>
              <w:ind w:leftChars="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之公務車輛，應由專人保管，並統一停放於指定場</w:t>
            </w:r>
          </w:p>
          <w:p w:rsidR="00D22ABE" w:rsidRPr="00072E97" w:rsidRDefault="00D22ABE" w:rsidP="004B14B7">
            <w:pPr>
              <w:pStyle w:val="ListParagraph"/>
              <w:spacing w:line="540" w:lineRule="exact"/>
              <w:ind w:leftChars="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所</w:t>
            </w:r>
            <w:r w:rsidRPr="00072E97"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。</w:t>
            </w:r>
          </w:p>
          <w:p w:rsidR="00D22ABE" w:rsidRPr="00072E97" w:rsidRDefault="00D22ABE" w:rsidP="00072E97">
            <w:pPr>
              <w:pStyle w:val="ListParagraph"/>
              <w:spacing w:line="540" w:lineRule="exact"/>
              <w:ind w:leftChars="0" w:left="646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 w:rsidRPr="00072E97">
              <w:rPr>
                <w:rFonts w:ascii="標楷體" w:eastAsia="標楷體" w:cs="標楷體"/>
                <w:sz w:val="32"/>
                <w:szCs w:val="32"/>
                <w:lang w:val="zh-TW"/>
              </w:rPr>
              <w:t>(</w:t>
            </w:r>
            <w:r w:rsidRPr="00072E97"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二</w:t>
            </w:r>
            <w:r w:rsidRPr="00072E97">
              <w:rPr>
                <w:rFonts w:ascii="標楷體" w:eastAsia="標楷體" w:cs="標楷體"/>
                <w:sz w:val="32"/>
                <w:szCs w:val="32"/>
                <w:lang w:val="zh-TW"/>
              </w:rPr>
              <w:t>)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嚴</w:t>
            </w:r>
            <w:r w:rsidRPr="00072E97"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實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車輛調派審核</w:t>
            </w:r>
            <w:r w:rsidRPr="00072E97">
              <w:rPr>
                <w:rFonts w:ascii="標楷體" w:eastAsia="標楷體" w:cs="標楷體"/>
                <w:sz w:val="32"/>
                <w:szCs w:val="32"/>
                <w:lang w:val="zh-TW"/>
              </w:rPr>
              <w:t>:</w:t>
            </w:r>
          </w:p>
          <w:p w:rsidR="00D22ABE" w:rsidRDefault="00D22ABE" w:rsidP="00072E97">
            <w:pPr>
              <w:pStyle w:val="ListParagraph"/>
              <w:spacing w:line="540" w:lineRule="exact"/>
              <w:ind w:leftChars="0" w:left="646" w:firstLineChars="200" w:firstLine="64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總務單位應加強車輛調派審核及使用管理，各單位</w:t>
            </w:r>
          </w:p>
          <w:p w:rsidR="00D22ABE" w:rsidRDefault="00D22ABE" w:rsidP="00072E97">
            <w:pPr>
              <w:pStyle w:val="ListParagraph"/>
              <w:spacing w:line="540" w:lineRule="exact"/>
              <w:ind w:leftChars="0" w:left="646" w:firstLineChars="200" w:firstLine="64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人員如有使用公務車輛之需求，應於使用前向保管</w:t>
            </w:r>
          </w:p>
          <w:p w:rsidR="00D22ABE" w:rsidRDefault="00D22ABE" w:rsidP="00072E97">
            <w:pPr>
              <w:pStyle w:val="ListParagraph"/>
              <w:spacing w:line="540" w:lineRule="exact"/>
              <w:ind w:leftChars="0" w:left="646" w:firstLineChars="200" w:firstLine="64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人員登記借用，方得領取車輛鑰匙及加油卡，且應</w:t>
            </w:r>
          </w:p>
          <w:p w:rsidR="00D22ABE" w:rsidRDefault="00D22ABE" w:rsidP="00072E97">
            <w:pPr>
              <w:pStyle w:val="ListParagraph"/>
              <w:spacing w:line="540" w:lineRule="exact"/>
              <w:ind w:leftChars="0" w:left="646" w:firstLineChars="200" w:firstLine="64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填寫派車單詳盡紀錄調派使用事由、用車時間、里</w:t>
            </w:r>
          </w:p>
          <w:p w:rsidR="00D22ABE" w:rsidRDefault="00D22ABE" w:rsidP="00072E97">
            <w:pPr>
              <w:pStyle w:val="ListParagraph"/>
              <w:spacing w:line="540" w:lineRule="exact"/>
              <w:ind w:leftChars="0" w:left="646" w:firstLineChars="200" w:firstLine="64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程表起止碼、加油數量等情形，經公務車輛駕駛人</w:t>
            </w:r>
          </w:p>
          <w:p w:rsidR="00D22ABE" w:rsidRDefault="00D22ABE" w:rsidP="00072E97">
            <w:pPr>
              <w:pStyle w:val="ListParagraph"/>
              <w:spacing w:line="540" w:lineRule="exact"/>
              <w:ind w:leftChars="0" w:left="646" w:firstLineChars="200" w:firstLine="64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簽證後逐級審核，而後由</w:t>
            </w:r>
            <w:r w:rsidRPr="001B79EE">
              <w:rPr>
                <w:rFonts w:ascii="標楷體" w:eastAsia="標楷體" w:cs="標楷體" w:hint="eastAsia"/>
                <w:color w:val="FF0000"/>
                <w:sz w:val="32"/>
                <w:szCs w:val="32"/>
                <w:lang w:val="zh-TW"/>
              </w:rPr>
              <w:t>行政課按月統計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製作公務</w:t>
            </w:r>
          </w:p>
          <w:p w:rsidR="00D22ABE" w:rsidRDefault="00D22ABE" w:rsidP="00072E97">
            <w:pPr>
              <w:pStyle w:val="ListParagraph"/>
              <w:spacing w:line="540" w:lineRule="exact"/>
              <w:ind w:leftChars="0" w:left="646" w:firstLineChars="200" w:firstLine="64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車輛管理月報表，嚴加落實公物車輛調派之審核，</w:t>
            </w:r>
          </w:p>
          <w:p w:rsidR="00D22ABE" w:rsidRPr="00072E97" w:rsidRDefault="00D22ABE" w:rsidP="00072E97">
            <w:pPr>
              <w:pStyle w:val="ListParagraph"/>
              <w:spacing w:line="540" w:lineRule="exact"/>
              <w:ind w:leftChars="0" w:left="646" w:firstLineChars="200" w:firstLine="64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以備查核</w:t>
            </w:r>
            <w:r w:rsidRPr="00072E97"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。</w:t>
            </w:r>
          </w:p>
          <w:p w:rsidR="00D22ABE" w:rsidRPr="00072E97" w:rsidRDefault="00D22ABE" w:rsidP="00072E97">
            <w:pPr>
              <w:spacing w:line="540" w:lineRule="exact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 w:rsidRPr="00072E97"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(</w:t>
            </w:r>
            <w:r w:rsidRPr="00072E97"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三</w:t>
            </w:r>
            <w:r w:rsidRPr="00072E97">
              <w:rPr>
                <w:rFonts w:ascii="標楷體" w:eastAsia="標楷體" w:cs="標楷體"/>
                <w:sz w:val="32"/>
                <w:szCs w:val="32"/>
                <w:lang w:val="zh-TW"/>
              </w:rPr>
              <w:t>)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專案稽核追蹤成效</w:t>
            </w:r>
            <w:r w:rsidRPr="00072E97">
              <w:rPr>
                <w:rFonts w:ascii="標楷體" w:eastAsia="標楷體" w:cs="標楷體"/>
                <w:sz w:val="32"/>
                <w:szCs w:val="32"/>
                <w:lang w:val="zh-TW"/>
              </w:rPr>
              <w:t>:</w:t>
            </w:r>
          </w:p>
          <w:p w:rsidR="00D22ABE" w:rsidRDefault="00D22ABE" w:rsidP="00072E97">
            <w:pPr>
              <w:spacing w:line="540" w:lineRule="exact"/>
              <w:ind w:left="1280" w:hangingChars="400" w:hanging="128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 w:rsidRPr="00072E97"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不定期簽辦執行公務車輛使用管理情形專案稽核</w:t>
            </w:r>
            <w:r w:rsidRPr="00072E97"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，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透過檢視公務車輛管理調派辦理情形，確保落實執行公務車輛</w:t>
            </w:r>
            <w:r w:rsidRPr="001B79EE">
              <w:rPr>
                <w:rFonts w:ascii="標楷體" w:eastAsia="標楷體" w:cs="標楷體" w:hint="eastAsia"/>
                <w:color w:val="FF0000"/>
                <w:sz w:val="32"/>
                <w:szCs w:val="32"/>
                <w:lang w:val="zh-TW"/>
              </w:rPr>
              <w:t>登記使用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及保管制度，符合「臺南市政府及所屬機關學校公務車輛管理及使用要點」規定。</w:t>
            </w:r>
          </w:p>
          <w:p w:rsidR="00D22ABE" w:rsidRDefault="00D22ABE" w:rsidP="00072E97">
            <w:pPr>
              <w:spacing w:line="540" w:lineRule="exact"/>
              <w:ind w:left="1280" w:hangingChars="400" w:hanging="128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(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四</w:t>
            </w: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>)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主管督導考核責任</w:t>
            </w:r>
          </w:p>
          <w:p w:rsidR="00D22ABE" w:rsidRDefault="00D22ABE" w:rsidP="00072E97">
            <w:pPr>
              <w:spacing w:line="540" w:lineRule="exact"/>
              <w:ind w:left="1280" w:hangingChars="400" w:hanging="128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單位主管平時即應留意部屬之生活動態，適時提醒部屬申領公務費用之相關規定，並</w:t>
            </w:r>
            <w:r w:rsidRPr="001B79EE"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確實審核</w:t>
            </w:r>
            <w:r w:rsidRPr="001B79EE">
              <w:rPr>
                <w:rFonts w:ascii="標楷體" w:eastAsia="標楷體" w:cs="標楷體" w:hint="eastAsia"/>
                <w:color w:val="FF0000"/>
                <w:sz w:val="32"/>
                <w:szCs w:val="32"/>
                <w:lang w:val="zh-TW"/>
              </w:rPr>
              <w:t>支出單據款項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，以善盡督導考核責任。</w:t>
            </w:r>
          </w:p>
          <w:p w:rsidR="00D22ABE" w:rsidRDefault="00D22ABE" w:rsidP="00111544">
            <w:pPr>
              <w:spacing w:line="540" w:lineRule="exact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(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五</w:t>
            </w: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>)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加強內部橫向聯繫</w:t>
            </w:r>
          </w:p>
          <w:p w:rsidR="00D22ABE" w:rsidRDefault="00D22ABE" w:rsidP="00111544">
            <w:pPr>
              <w:spacing w:line="540" w:lineRule="exact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人事、主</w:t>
            </w: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>(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會</w:t>
            </w: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>)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計機構應加強橫向聯繫功能，落實審</w:t>
            </w:r>
          </w:p>
          <w:p w:rsidR="00D22ABE" w:rsidRDefault="00D22ABE" w:rsidP="00111544">
            <w:pPr>
              <w:spacing w:line="540" w:lineRule="exact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查</w:t>
            </w:r>
            <w:r w:rsidRPr="00F71E98">
              <w:rPr>
                <w:rFonts w:ascii="標楷體" w:eastAsia="標楷體" w:cs="標楷體" w:hint="eastAsia"/>
                <w:color w:val="FF0000"/>
                <w:sz w:val="32"/>
                <w:szCs w:val="32"/>
                <w:lang w:val="zh-TW"/>
              </w:rPr>
              <w:t>申請費用明細或金額</w:t>
            </w:r>
            <w:r w:rsidRPr="00F71E98"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是否異常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；政風機構則主動</w:t>
            </w:r>
          </w:p>
          <w:p w:rsidR="00D22ABE" w:rsidRDefault="00D22ABE" w:rsidP="00111544">
            <w:pPr>
              <w:spacing w:line="540" w:lineRule="exact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針對異常案件調卷研析，俾機先防杜違失情事發生。</w:t>
            </w:r>
          </w:p>
          <w:p w:rsidR="00D22ABE" w:rsidRDefault="00D22ABE" w:rsidP="00111544">
            <w:pPr>
              <w:spacing w:line="540" w:lineRule="exact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(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六</w:t>
            </w: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>)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多元宣導法治意識</w:t>
            </w:r>
          </w:p>
          <w:p w:rsidR="00D22ABE" w:rsidRDefault="00D22ABE" w:rsidP="00111544">
            <w:pPr>
              <w:spacing w:line="540" w:lineRule="exact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辦理公務人員專案法紀宣導講習、利用機關網頁提</w:t>
            </w:r>
          </w:p>
          <w:p w:rsidR="00D22ABE" w:rsidRDefault="00D22ABE" w:rsidP="00111544">
            <w:pPr>
              <w:spacing w:line="540" w:lineRule="exact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供法規資訊及案例宣導，以及於機關會議公開宣導</w:t>
            </w:r>
          </w:p>
          <w:p w:rsidR="00D22ABE" w:rsidRDefault="00D22ABE" w:rsidP="00111544">
            <w:pPr>
              <w:spacing w:line="540" w:lineRule="exact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差旅費及加班費請領相關作業流程，並不斷叮嚀重</w:t>
            </w:r>
          </w:p>
          <w:p w:rsidR="00D22ABE" w:rsidRPr="00072E97" w:rsidRDefault="00D22ABE" w:rsidP="00072E97">
            <w:pPr>
              <w:spacing w:line="540" w:lineRule="exact"/>
              <w:ind w:left="1280" w:hangingChars="400" w:hanging="128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申法治概念，達成機關廉政共識。</w:t>
            </w:r>
          </w:p>
        </w:tc>
      </w:tr>
      <w:tr w:rsidR="00D22ABE" w:rsidRPr="004F632E" w:rsidTr="00072E97">
        <w:tc>
          <w:tcPr>
            <w:tcW w:w="8548" w:type="dxa"/>
          </w:tcPr>
          <w:p w:rsidR="00D22ABE" w:rsidRPr="00072E97" w:rsidRDefault="00D22ABE" w:rsidP="00072E97">
            <w:pPr>
              <w:jc w:val="both"/>
              <w:rPr>
                <w:rFonts w:ascii="華康行楷體W5" w:eastAsia="華康行楷體W5"/>
                <w:sz w:val="32"/>
              </w:rPr>
            </w:pPr>
            <w:r>
              <w:rPr>
                <w:noProof/>
              </w:rPr>
            </w:r>
            <w:r w:rsidRPr="00697E46">
              <w:rPr>
                <w:rFonts w:ascii="華康行楷體W5" w:eastAsia="華康行楷體W5" w:hAnsi="標楷體"/>
                <w:noProof/>
                <w:sz w:val="40"/>
                <w:szCs w:val="32"/>
              </w:rPr>
              <w:pict>
                <v:shape id="AutoShape 116" o:spid="_x0000_s1030" type="#_x0000_t15" style="width:169.2pt;height:38.25pt;visibility:visible;mso-position-horizontal-relative:char;mso-position-vertical-relative:line" fillcolor="#acb9ca" stroked="f">
                  <v:textbox>
                    <w:txbxContent>
                      <w:p w:rsidR="00D22ABE" w:rsidRPr="00FF20B8" w:rsidRDefault="00D22ABE" w:rsidP="00E44097">
                        <w:r w:rsidRPr="004F632E">
                          <w:rPr>
                            <w:rFonts w:ascii="華康行楷體W5" w:eastAsia="華康行楷體W5" w:hAnsi="標楷體" w:hint="eastAsia"/>
                            <w:sz w:val="40"/>
                            <w:szCs w:val="32"/>
                          </w:rPr>
                          <w:t>四、參考法令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D22ABE" w:rsidRPr="004F632E" w:rsidTr="00072E97">
        <w:tc>
          <w:tcPr>
            <w:tcW w:w="8548" w:type="dxa"/>
          </w:tcPr>
          <w:p w:rsidR="00D22ABE" w:rsidRPr="00072E97" w:rsidRDefault="00D22ABE" w:rsidP="00072E97">
            <w:pPr>
              <w:tabs>
                <w:tab w:val="left" w:pos="5715"/>
              </w:tabs>
              <w:spacing w:line="540" w:lineRule="exact"/>
              <w:ind w:leftChars="50" w:left="760" w:hangingChars="200" w:hanging="64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 w:rsidRPr="00072E97"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參考事項：</w:t>
            </w:r>
          </w:p>
          <w:p w:rsidR="00D22ABE" w:rsidRPr="00072E97" w:rsidRDefault="00D22ABE" w:rsidP="00072E97">
            <w:pPr>
              <w:pStyle w:val="ListParagraph"/>
              <w:numPr>
                <w:ilvl w:val="0"/>
                <w:numId w:val="50"/>
              </w:numPr>
              <w:spacing w:line="540" w:lineRule="exact"/>
              <w:ind w:leftChars="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臺南市政府及所屬機關學校國內出差旅費報支要點第</w:t>
            </w: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>5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點第</w:t>
            </w: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>1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項。</w:t>
            </w:r>
          </w:p>
          <w:p w:rsidR="00D22ABE" w:rsidRPr="00072E97" w:rsidRDefault="00D22ABE" w:rsidP="00072E97">
            <w:pPr>
              <w:pStyle w:val="ListParagraph"/>
              <w:numPr>
                <w:ilvl w:val="0"/>
                <w:numId w:val="50"/>
              </w:numPr>
              <w:spacing w:line="540" w:lineRule="exact"/>
              <w:ind w:leftChars="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臺南市政府及所屬各機關學校公務車輛管理及使用要點第</w:t>
            </w: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>9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點。</w:t>
            </w:r>
          </w:p>
          <w:p w:rsidR="00D22ABE" w:rsidRDefault="00D22ABE" w:rsidP="00072E97">
            <w:pPr>
              <w:pStyle w:val="ListParagraph"/>
              <w:numPr>
                <w:ilvl w:val="0"/>
                <w:numId w:val="50"/>
              </w:numPr>
              <w:spacing w:line="540" w:lineRule="exact"/>
              <w:ind w:leftChars="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貪污治罪條例第</w:t>
            </w: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>5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條。</w:t>
            </w:r>
          </w:p>
          <w:p w:rsidR="00D22ABE" w:rsidRPr="00072E97" w:rsidRDefault="00D22ABE" w:rsidP="00072E97">
            <w:pPr>
              <w:pStyle w:val="ListParagraph"/>
              <w:numPr>
                <w:ilvl w:val="0"/>
                <w:numId w:val="50"/>
              </w:numPr>
              <w:spacing w:line="540" w:lineRule="exact"/>
              <w:ind w:leftChars="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刑法第</w:t>
            </w: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>134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條、第</w:t>
            </w: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>214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條、第</w:t>
            </w: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>339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條。</w:t>
            </w:r>
          </w:p>
          <w:p w:rsidR="00D22ABE" w:rsidRPr="00072E97" w:rsidRDefault="00D22ABE" w:rsidP="00072E97">
            <w:pPr>
              <w:spacing w:line="540" w:lineRule="exact"/>
              <w:jc w:val="both"/>
              <w:rPr>
                <w:rFonts w:ascii="標楷體" w:eastAsia="標楷體" w:cs="標楷體"/>
                <w:dstrike/>
                <w:sz w:val="32"/>
                <w:szCs w:val="32"/>
                <w:u w:color="FF0000"/>
                <w:lang w:val="zh-TW"/>
              </w:rPr>
            </w:pPr>
          </w:p>
        </w:tc>
      </w:tr>
    </w:tbl>
    <w:p w:rsidR="00D22ABE" w:rsidRPr="005D1338" w:rsidRDefault="00D22ABE"/>
    <w:sectPr w:rsidR="00D22ABE" w:rsidRPr="005D1338" w:rsidSect="00661722">
      <w:footerReference w:type="default" r:id="rId7"/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BE" w:rsidRDefault="00D22ABE" w:rsidP="00FA4FEF">
      <w:r>
        <w:separator/>
      </w:r>
    </w:p>
  </w:endnote>
  <w:endnote w:type="continuationSeparator" w:id="0">
    <w:p w:rsidR="00D22ABE" w:rsidRDefault="00D22ABE" w:rsidP="00FA4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行楷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BE" w:rsidRDefault="00D22ABE">
    <w:pPr>
      <w:pStyle w:val="Footer"/>
      <w:jc w:val="center"/>
    </w:pPr>
    <w:fldSimple w:instr="PAGE   \* MERGEFORMAT">
      <w:r w:rsidRPr="003F1872">
        <w:rPr>
          <w:noProof/>
          <w:lang w:val="zh-TW"/>
        </w:rPr>
        <w:t>1</w:t>
      </w:r>
    </w:fldSimple>
  </w:p>
  <w:p w:rsidR="00D22ABE" w:rsidRDefault="00D22A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BE" w:rsidRDefault="00D22ABE" w:rsidP="00FA4FEF">
      <w:r>
        <w:separator/>
      </w:r>
    </w:p>
  </w:footnote>
  <w:footnote w:type="continuationSeparator" w:id="0">
    <w:p w:rsidR="00D22ABE" w:rsidRDefault="00D22ABE" w:rsidP="00FA4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DB"/>
    <w:multiLevelType w:val="hybridMultilevel"/>
    <w:tmpl w:val="10308324"/>
    <w:lvl w:ilvl="0" w:tplc="70BE8EFA">
      <w:start w:val="1"/>
      <w:numFmt w:val="taiwaneseCountingThousand"/>
      <w:lvlText w:val="(%1)"/>
      <w:lvlJc w:val="left"/>
      <w:pPr>
        <w:ind w:left="19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">
    <w:nsid w:val="00A85064"/>
    <w:multiLevelType w:val="hybridMultilevel"/>
    <w:tmpl w:val="D2606714"/>
    <w:lvl w:ilvl="0" w:tplc="3D3EE8E6">
      <w:start w:val="1"/>
      <w:numFmt w:val="taiwaneseCountingThousand"/>
      <w:lvlText w:val="(%1)"/>
      <w:lvlJc w:val="left"/>
      <w:pPr>
        <w:ind w:left="8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  <w:rPr>
        <w:rFonts w:cs="Times New Roman"/>
      </w:rPr>
    </w:lvl>
  </w:abstractNum>
  <w:abstractNum w:abstractNumId="2">
    <w:nsid w:val="01B528A3"/>
    <w:multiLevelType w:val="hybridMultilevel"/>
    <w:tmpl w:val="7DACC140"/>
    <w:lvl w:ilvl="0" w:tplc="28F4734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4F5628B"/>
    <w:multiLevelType w:val="hybridMultilevel"/>
    <w:tmpl w:val="A6EAD87A"/>
    <w:lvl w:ilvl="0" w:tplc="4D3EC46A">
      <w:start w:val="1"/>
      <w:numFmt w:val="decimal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56646B7"/>
    <w:multiLevelType w:val="hybridMultilevel"/>
    <w:tmpl w:val="B7DCE2D4"/>
    <w:lvl w:ilvl="0" w:tplc="569E433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6C43591"/>
    <w:multiLevelType w:val="hybridMultilevel"/>
    <w:tmpl w:val="BE484FA6"/>
    <w:lvl w:ilvl="0" w:tplc="04090015">
      <w:start w:val="1"/>
      <w:numFmt w:val="taiwaneseCountingThousand"/>
      <w:lvlText w:val="%1、"/>
      <w:lvlJc w:val="left"/>
      <w:pPr>
        <w:ind w:left="76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6">
    <w:nsid w:val="0B992AD6"/>
    <w:multiLevelType w:val="hybridMultilevel"/>
    <w:tmpl w:val="82D83524"/>
    <w:lvl w:ilvl="0" w:tplc="04090015">
      <w:start w:val="1"/>
      <w:numFmt w:val="taiwaneseCountingThousand"/>
      <w:lvlText w:val="%1、"/>
      <w:lvlJc w:val="left"/>
      <w:pPr>
        <w:ind w:left="69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  <w:rPr>
        <w:rFonts w:cs="Times New Roman"/>
      </w:rPr>
    </w:lvl>
  </w:abstractNum>
  <w:abstractNum w:abstractNumId="7">
    <w:nsid w:val="0C164780"/>
    <w:multiLevelType w:val="hybridMultilevel"/>
    <w:tmpl w:val="D2606714"/>
    <w:lvl w:ilvl="0" w:tplc="3D3EE8E6">
      <w:start w:val="1"/>
      <w:numFmt w:val="taiwaneseCountingThousand"/>
      <w:lvlText w:val="(%1)"/>
      <w:lvlJc w:val="left"/>
      <w:pPr>
        <w:ind w:left="8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  <w:rPr>
        <w:rFonts w:cs="Times New Roman"/>
      </w:rPr>
    </w:lvl>
  </w:abstractNum>
  <w:abstractNum w:abstractNumId="8">
    <w:nsid w:val="0D256770"/>
    <w:multiLevelType w:val="hybridMultilevel"/>
    <w:tmpl w:val="1E121544"/>
    <w:lvl w:ilvl="0" w:tplc="3D3EE8E6">
      <w:start w:val="1"/>
      <w:numFmt w:val="taiwaneseCountingThousand"/>
      <w:lvlText w:val="(%1)"/>
      <w:lvlJc w:val="left"/>
      <w:pPr>
        <w:ind w:left="79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  <w:rPr>
        <w:rFonts w:cs="Times New Roman"/>
      </w:rPr>
    </w:lvl>
  </w:abstractNum>
  <w:abstractNum w:abstractNumId="9">
    <w:nsid w:val="0FF43D4F"/>
    <w:multiLevelType w:val="hybridMultilevel"/>
    <w:tmpl w:val="7DACC140"/>
    <w:lvl w:ilvl="0" w:tplc="28F4734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0F65666"/>
    <w:multiLevelType w:val="hybridMultilevel"/>
    <w:tmpl w:val="D2606714"/>
    <w:lvl w:ilvl="0" w:tplc="3D3EE8E6">
      <w:start w:val="1"/>
      <w:numFmt w:val="taiwaneseCountingThousand"/>
      <w:lvlText w:val="(%1)"/>
      <w:lvlJc w:val="left"/>
      <w:pPr>
        <w:ind w:left="8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  <w:rPr>
        <w:rFonts w:cs="Times New Roman"/>
      </w:rPr>
    </w:lvl>
  </w:abstractNum>
  <w:abstractNum w:abstractNumId="11">
    <w:nsid w:val="133766F5"/>
    <w:multiLevelType w:val="hybridMultilevel"/>
    <w:tmpl w:val="D2606714"/>
    <w:lvl w:ilvl="0" w:tplc="3D3EE8E6">
      <w:start w:val="1"/>
      <w:numFmt w:val="taiwaneseCountingThousand"/>
      <w:lvlText w:val="(%1)"/>
      <w:lvlJc w:val="left"/>
      <w:pPr>
        <w:ind w:left="8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  <w:rPr>
        <w:rFonts w:cs="Times New Roman"/>
      </w:rPr>
    </w:lvl>
  </w:abstractNum>
  <w:abstractNum w:abstractNumId="12">
    <w:nsid w:val="135428D9"/>
    <w:multiLevelType w:val="hybridMultilevel"/>
    <w:tmpl w:val="10308324"/>
    <w:lvl w:ilvl="0" w:tplc="70BE8EFA">
      <w:start w:val="1"/>
      <w:numFmt w:val="taiwaneseCountingThousand"/>
      <w:lvlText w:val="(%1)"/>
      <w:lvlJc w:val="left"/>
      <w:pPr>
        <w:ind w:left="19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3">
    <w:nsid w:val="18314872"/>
    <w:multiLevelType w:val="hybridMultilevel"/>
    <w:tmpl w:val="08A4EC80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>
    <w:nsid w:val="18652108"/>
    <w:multiLevelType w:val="hybridMultilevel"/>
    <w:tmpl w:val="9AF2DC74"/>
    <w:lvl w:ilvl="0" w:tplc="E8D016D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71206E8"/>
    <w:multiLevelType w:val="hybridMultilevel"/>
    <w:tmpl w:val="D2606714"/>
    <w:lvl w:ilvl="0" w:tplc="3D3EE8E6">
      <w:start w:val="1"/>
      <w:numFmt w:val="taiwaneseCountingThousand"/>
      <w:lvlText w:val="(%1)"/>
      <w:lvlJc w:val="left"/>
      <w:pPr>
        <w:ind w:left="8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  <w:rPr>
        <w:rFonts w:cs="Times New Roman"/>
      </w:rPr>
    </w:lvl>
  </w:abstractNum>
  <w:abstractNum w:abstractNumId="16">
    <w:nsid w:val="2EE96A94"/>
    <w:multiLevelType w:val="hybridMultilevel"/>
    <w:tmpl w:val="32D228A2"/>
    <w:lvl w:ilvl="0" w:tplc="3D3EE8E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316C3F0D"/>
    <w:multiLevelType w:val="hybridMultilevel"/>
    <w:tmpl w:val="203E6920"/>
    <w:lvl w:ilvl="0" w:tplc="3D3EE8E6">
      <w:start w:val="1"/>
      <w:numFmt w:val="taiwaneseCountingThousand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8">
    <w:nsid w:val="33D65E99"/>
    <w:multiLevelType w:val="hybridMultilevel"/>
    <w:tmpl w:val="43D4B010"/>
    <w:lvl w:ilvl="0" w:tplc="04090015">
      <w:start w:val="1"/>
      <w:numFmt w:val="taiwaneseCountingThousand"/>
      <w:lvlText w:val="%1、"/>
      <w:lvlJc w:val="left"/>
      <w:pPr>
        <w:ind w:left="691" w:hanging="480"/>
      </w:pPr>
      <w:rPr>
        <w:rFonts w:cs="Times New Roman" w:hint="default"/>
        <w:b/>
      </w:rPr>
    </w:lvl>
    <w:lvl w:ilvl="1" w:tplc="DFA41156">
      <w:start w:val="1"/>
      <w:numFmt w:val="decimal"/>
      <w:suff w:val="space"/>
      <w:lvlText w:val="%2."/>
      <w:lvlJc w:val="left"/>
      <w:pPr>
        <w:ind w:left="1171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  <w:rPr>
        <w:rFonts w:cs="Times New Roman"/>
      </w:rPr>
    </w:lvl>
  </w:abstractNum>
  <w:abstractNum w:abstractNumId="19">
    <w:nsid w:val="351816DA"/>
    <w:multiLevelType w:val="hybridMultilevel"/>
    <w:tmpl w:val="E522CCAE"/>
    <w:lvl w:ilvl="0" w:tplc="D4660B6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7156596"/>
    <w:multiLevelType w:val="hybridMultilevel"/>
    <w:tmpl w:val="03D69598"/>
    <w:lvl w:ilvl="0" w:tplc="3D3EE8E6">
      <w:start w:val="1"/>
      <w:numFmt w:val="taiwaneseCountingThousand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21">
    <w:nsid w:val="3C792C80"/>
    <w:multiLevelType w:val="hybridMultilevel"/>
    <w:tmpl w:val="2EC8FB14"/>
    <w:lvl w:ilvl="0" w:tplc="B4B880A4">
      <w:start w:val="1"/>
      <w:numFmt w:val="taiwaneseCountingThousand"/>
      <w:lvlText w:val="(%1)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  <w:rPr>
        <w:rFonts w:cs="Times New Roman"/>
      </w:rPr>
    </w:lvl>
  </w:abstractNum>
  <w:abstractNum w:abstractNumId="22">
    <w:nsid w:val="3F335446"/>
    <w:multiLevelType w:val="hybridMultilevel"/>
    <w:tmpl w:val="8BE420A4"/>
    <w:lvl w:ilvl="0" w:tplc="04090005">
      <w:start w:val="1"/>
      <w:numFmt w:val="bullet"/>
      <w:lvlText w:val=""/>
      <w:lvlJc w:val="left"/>
      <w:pPr>
        <w:ind w:left="9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23">
    <w:nsid w:val="445B12B3"/>
    <w:multiLevelType w:val="hybridMultilevel"/>
    <w:tmpl w:val="1488E3B0"/>
    <w:lvl w:ilvl="0" w:tplc="18CA7F96">
      <w:start w:val="1"/>
      <w:numFmt w:val="taiwaneseCountingThousand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45B173D"/>
    <w:multiLevelType w:val="hybridMultilevel"/>
    <w:tmpl w:val="6338B0AC"/>
    <w:lvl w:ilvl="0" w:tplc="5D68C67C">
      <w:start w:val="1"/>
      <w:numFmt w:val="taiwaneseCountingThousand"/>
      <w:lvlText w:val="(%1)"/>
      <w:lvlJc w:val="left"/>
      <w:pPr>
        <w:ind w:left="1412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  <w:rPr>
        <w:rFonts w:cs="Times New Roman"/>
      </w:rPr>
    </w:lvl>
  </w:abstractNum>
  <w:abstractNum w:abstractNumId="25">
    <w:nsid w:val="4E9A318F"/>
    <w:multiLevelType w:val="hybridMultilevel"/>
    <w:tmpl w:val="32D228A2"/>
    <w:lvl w:ilvl="0" w:tplc="3D3EE8E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54923B51"/>
    <w:multiLevelType w:val="hybridMultilevel"/>
    <w:tmpl w:val="C7861C60"/>
    <w:lvl w:ilvl="0" w:tplc="8EA6204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7">
    <w:nsid w:val="54B84C65"/>
    <w:multiLevelType w:val="hybridMultilevel"/>
    <w:tmpl w:val="1488E3B0"/>
    <w:lvl w:ilvl="0" w:tplc="18CA7F96">
      <w:start w:val="1"/>
      <w:numFmt w:val="taiwaneseCountingThousand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54E4773F"/>
    <w:multiLevelType w:val="hybridMultilevel"/>
    <w:tmpl w:val="713ED1B8"/>
    <w:lvl w:ilvl="0" w:tplc="376ECDA6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9">
    <w:nsid w:val="550B4EAB"/>
    <w:multiLevelType w:val="hybridMultilevel"/>
    <w:tmpl w:val="D0363ED8"/>
    <w:lvl w:ilvl="0" w:tplc="002C0A0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7411320"/>
    <w:multiLevelType w:val="hybridMultilevel"/>
    <w:tmpl w:val="D8525E2E"/>
    <w:lvl w:ilvl="0" w:tplc="5F3E4492">
      <w:start w:val="1"/>
      <w:numFmt w:val="taiwaneseCountingThousand"/>
      <w:lvlText w:val="(%1)"/>
      <w:lvlJc w:val="left"/>
      <w:pPr>
        <w:ind w:left="2174" w:hanging="756"/>
      </w:pPr>
      <w:rPr>
        <w:rFonts w:ascii="標楷體" w:eastAsia="標楷體" w:hAnsi="標楷體" w:cs="Times New Roman" w:hint="default"/>
        <w:b w:val="0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31">
    <w:nsid w:val="58A57C5F"/>
    <w:multiLevelType w:val="hybridMultilevel"/>
    <w:tmpl w:val="EA901624"/>
    <w:lvl w:ilvl="0" w:tplc="D6E24F72">
      <w:start w:val="1"/>
      <w:numFmt w:val="taiwaneseCountingThousand"/>
      <w:lvlText w:val="(%1)"/>
      <w:lvlJc w:val="left"/>
      <w:pPr>
        <w:ind w:left="1360" w:hanging="720"/>
      </w:pPr>
      <w:rPr>
        <w:rFonts w:ascii="標楷體" w:eastAsia="標楷體" w:hAnsi="標楷體" w:cs="Times New Roman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  <w:rPr>
        <w:rFonts w:cs="Times New Roman"/>
      </w:rPr>
    </w:lvl>
  </w:abstractNum>
  <w:abstractNum w:abstractNumId="32">
    <w:nsid w:val="5E6C2016"/>
    <w:multiLevelType w:val="hybridMultilevel"/>
    <w:tmpl w:val="3FDEBB54"/>
    <w:lvl w:ilvl="0" w:tplc="55EE1F12">
      <w:start w:val="1"/>
      <w:numFmt w:val="taiwaneseCountingThousand"/>
      <w:lvlText w:val="(%1)"/>
      <w:lvlJc w:val="left"/>
      <w:pPr>
        <w:ind w:left="141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  <w:rPr>
        <w:rFonts w:cs="Times New Roman"/>
      </w:rPr>
    </w:lvl>
  </w:abstractNum>
  <w:abstractNum w:abstractNumId="33">
    <w:nsid w:val="5FD37BC2"/>
    <w:multiLevelType w:val="hybridMultilevel"/>
    <w:tmpl w:val="D2606714"/>
    <w:lvl w:ilvl="0" w:tplc="3D3EE8E6">
      <w:start w:val="1"/>
      <w:numFmt w:val="taiwaneseCountingThousand"/>
      <w:lvlText w:val="(%1)"/>
      <w:lvlJc w:val="left"/>
      <w:pPr>
        <w:ind w:left="8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  <w:rPr>
        <w:rFonts w:cs="Times New Roman"/>
      </w:rPr>
    </w:lvl>
  </w:abstractNum>
  <w:abstractNum w:abstractNumId="34">
    <w:nsid w:val="60643319"/>
    <w:multiLevelType w:val="hybridMultilevel"/>
    <w:tmpl w:val="6CBA7DA4"/>
    <w:lvl w:ilvl="0" w:tplc="002C0A0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3D41B59"/>
    <w:multiLevelType w:val="hybridMultilevel"/>
    <w:tmpl w:val="D2606714"/>
    <w:lvl w:ilvl="0" w:tplc="3D3EE8E6">
      <w:start w:val="1"/>
      <w:numFmt w:val="taiwaneseCountingThousand"/>
      <w:lvlText w:val="(%1)"/>
      <w:lvlJc w:val="left"/>
      <w:pPr>
        <w:ind w:left="8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  <w:rPr>
        <w:rFonts w:cs="Times New Roman"/>
      </w:rPr>
    </w:lvl>
  </w:abstractNum>
  <w:abstractNum w:abstractNumId="36">
    <w:nsid w:val="64F72535"/>
    <w:multiLevelType w:val="hybridMultilevel"/>
    <w:tmpl w:val="7DACC140"/>
    <w:lvl w:ilvl="0" w:tplc="28F4734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654B431B"/>
    <w:multiLevelType w:val="hybridMultilevel"/>
    <w:tmpl w:val="0826E3CC"/>
    <w:lvl w:ilvl="0" w:tplc="509004CA">
      <w:start w:val="1"/>
      <w:numFmt w:val="taiwaneseCountingThousand"/>
      <w:lvlText w:val="(%1)"/>
      <w:lvlJc w:val="left"/>
      <w:pPr>
        <w:ind w:left="1411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  <w:rPr>
        <w:rFonts w:cs="Times New Roman"/>
      </w:rPr>
    </w:lvl>
  </w:abstractNum>
  <w:abstractNum w:abstractNumId="38">
    <w:nsid w:val="687D585A"/>
    <w:multiLevelType w:val="hybridMultilevel"/>
    <w:tmpl w:val="08A4EC80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9">
    <w:nsid w:val="6C292AEC"/>
    <w:multiLevelType w:val="hybridMultilevel"/>
    <w:tmpl w:val="F1165F88"/>
    <w:lvl w:ilvl="0" w:tplc="56E2A8D8">
      <w:start w:val="1"/>
      <w:numFmt w:val="decimal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6C8B5AD5"/>
    <w:multiLevelType w:val="hybridMultilevel"/>
    <w:tmpl w:val="00AE5A7E"/>
    <w:lvl w:ilvl="0" w:tplc="4B02179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37528B2"/>
    <w:multiLevelType w:val="hybridMultilevel"/>
    <w:tmpl w:val="E522CCAE"/>
    <w:lvl w:ilvl="0" w:tplc="D4660B6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50A63D6"/>
    <w:multiLevelType w:val="hybridMultilevel"/>
    <w:tmpl w:val="10308324"/>
    <w:lvl w:ilvl="0" w:tplc="70BE8EFA">
      <w:start w:val="1"/>
      <w:numFmt w:val="taiwaneseCountingThousand"/>
      <w:lvlText w:val="(%1)"/>
      <w:lvlJc w:val="left"/>
      <w:pPr>
        <w:ind w:left="19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3">
    <w:nsid w:val="76C54464"/>
    <w:multiLevelType w:val="hybridMultilevel"/>
    <w:tmpl w:val="10308324"/>
    <w:lvl w:ilvl="0" w:tplc="70BE8EFA">
      <w:start w:val="1"/>
      <w:numFmt w:val="taiwaneseCountingThousand"/>
      <w:lvlText w:val="(%1)"/>
      <w:lvlJc w:val="left"/>
      <w:pPr>
        <w:ind w:left="19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4">
    <w:nsid w:val="76DC2369"/>
    <w:multiLevelType w:val="hybridMultilevel"/>
    <w:tmpl w:val="2EC8FB14"/>
    <w:lvl w:ilvl="0" w:tplc="B4B880A4">
      <w:start w:val="1"/>
      <w:numFmt w:val="taiwaneseCountingThousand"/>
      <w:lvlText w:val="(%1)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  <w:rPr>
        <w:rFonts w:cs="Times New Roman"/>
      </w:rPr>
    </w:lvl>
  </w:abstractNum>
  <w:abstractNum w:abstractNumId="45">
    <w:nsid w:val="79A918EB"/>
    <w:multiLevelType w:val="hybridMultilevel"/>
    <w:tmpl w:val="EA901624"/>
    <w:lvl w:ilvl="0" w:tplc="D6E24F72">
      <w:start w:val="1"/>
      <w:numFmt w:val="taiwaneseCountingThousand"/>
      <w:lvlText w:val="(%1)"/>
      <w:lvlJc w:val="left"/>
      <w:pPr>
        <w:ind w:left="1360" w:hanging="720"/>
      </w:pPr>
      <w:rPr>
        <w:rFonts w:ascii="標楷體" w:eastAsia="標楷體" w:hAnsi="標楷體" w:cs="Times New Roman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  <w:rPr>
        <w:rFonts w:cs="Times New Roman"/>
      </w:rPr>
    </w:lvl>
  </w:abstractNum>
  <w:abstractNum w:abstractNumId="46">
    <w:nsid w:val="7B6651D7"/>
    <w:multiLevelType w:val="hybridMultilevel"/>
    <w:tmpl w:val="CBBA4B6E"/>
    <w:lvl w:ilvl="0" w:tplc="41326EB4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7CCA2F28"/>
    <w:multiLevelType w:val="hybridMultilevel"/>
    <w:tmpl w:val="8DF46560"/>
    <w:lvl w:ilvl="0" w:tplc="3D3EE8E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7DEA5609"/>
    <w:multiLevelType w:val="hybridMultilevel"/>
    <w:tmpl w:val="0F8CB934"/>
    <w:lvl w:ilvl="0" w:tplc="89CC0000">
      <w:start w:val="1"/>
      <w:numFmt w:val="taiwaneseCountingThousand"/>
      <w:lvlText w:val="(%1)"/>
      <w:lvlJc w:val="left"/>
      <w:pPr>
        <w:ind w:left="761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  <w:rPr>
        <w:rFonts w:cs="Times New Roman"/>
      </w:rPr>
    </w:lvl>
  </w:abstractNum>
  <w:abstractNum w:abstractNumId="49">
    <w:nsid w:val="7F856CB6"/>
    <w:multiLevelType w:val="hybridMultilevel"/>
    <w:tmpl w:val="7DACC140"/>
    <w:lvl w:ilvl="0" w:tplc="28F4734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49"/>
  </w:num>
  <w:num w:numId="4">
    <w:abstractNumId w:val="38"/>
  </w:num>
  <w:num w:numId="5">
    <w:abstractNumId w:val="30"/>
  </w:num>
  <w:num w:numId="6">
    <w:abstractNumId w:val="40"/>
  </w:num>
  <w:num w:numId="7">
    <w:abstractNumId w:val="13"/>
  </w:num>
  <w:num w:numId="8">
    <w:abstractNumId w:val="26"/>
  </w:num>
  <w:num w:numId="9">
    <w:abstractNumId w:val="14"/>
  </w:num>
  <w:num w:numId="10">
    <w:abstractNumId w:val="6"/>
  </w:num>
  <w:num w:numId="11">
    <w:abstractNumId w:val="18"/>
  </w:num>
  <w:num w:numId="12">
    <w:abstractNumId w:val="32"/>
  </w:num>
  <w:num w:numId="13">
    <w:abstractNumId w:val="37"/>
  </w:num>
  <w:num w:numId="14">
    <w:abstractNumId w:val="44"/>
  </w:num>
  <w:num w:numId="15">
    <w:abstractNumId w:val="45"/>
  </w:num>
  <w:num w:numId="16">
    <w:abstractNumId w:val="46"/>
  </w:num>
  <w:num w:numId="17">
    <w:abstractNumId w:val="5"/>
  </w:num>
  <w:num w:numId="18">
    <w:abstractNumId w:val="34"/>
  </w:num>
  <w:num w:numId="19">
    <w:abstractNumId w:val="29"/>
  </w:num>
  <w:num w:numId="20">
    <w:abstractNumId w:val="24"/>
  </w:num>
  <w:num w:numId="21">
    <w:abstractNumId w:val="47"/>
  </w:num>
  <w:num w:numId="22">
    <w:abstractNumId w:val="48"/>
  </w:num>
  <w:num w:numId="23">
    <w:abstractNumId w:val="41"/>
  </w:num>
  <w:num w:numId="24">
    <w:abstractNumId w:val="28"/>
  </w:num>
  <w:num w:numId="25">
    <w:abstractNumId w:val="19"/>
  </w:num>
  <w:num w:numId="26">
    <w:abstractNumId w:val="8"/>
  </w:num>
  <w:num w:numId="27">
    <w:abstractNumId w:val="35"/>
  </w:num>
  <w:num w:numId="28">
    <w:abstractNumId w:val="16"/>
  </w:num>
  <w:num w:numId="29">
    <w:abstractNumId w:val="25"/>
  </w:num>
  <w:num w:numId="30">
    <w:abstractNumId w:val="10"/>
  </w:num>
  <w:num w:numId="31">
    <w:abstractNumId w:val="21"/>
  </w:num>
  <w:num w:numId="32">
    <w:abstractNumId w:val="31"/>
  </w:num>
  <w:num w:numId="33">
    <w:abstractNumId w:val="11"/>
  </w:num>
  <w:num w:numId="34">
    <w:abstractNumId w:val="7"/>
  </w:num>
  <w:num w:numId="35">
    <w:abstractNumId w:val="1"/>
  </w:num>
  <w:num w:numId="36">
    <w:abstractNumId w:val="17"/>
  </w:num>
  <w:num w:numId="37">
    <w:abstractNumId w:val="20"/>
  </w:num>
  <w:num w:numId="38">
    <w:abstractNumId w:val="42"/>
  </w:num>
  <w:num w:numId="39">
    <w:abstractNumId w:val="2"/>
  </w:num>
  <w:num w:numId="40">
    <w:abstractNumId w:val="22"/>
  </w:num>
  <w:num w:numId="41">
    <w:abstractNumId w:val="33"/>
  </w:num>
  <w:num w:numId="42">
    <w:abstractNumId w:val="12"/>
  </w:num>
  <w:num w:numId="43">
    <w:abstractNumId w:val="36"/>
  </w:num>
  <w:num w:numId="44">
    <w:abstractNumId w:val="43"/>
  </w:num>
  <w:num w:numId="45">
    <w:abstractNumId w:val="9"/>
  </w:num>
  <w:num w:numId="46">
    <w:abstractNumId w:val="15"/>
  </w:num>
  <w:num w:numId="47">
    <w:abstractNumId w:val="3"/>
  </w:num>
  <w:num w:numId="48">
    <w:abstractNumId w:val="39"/>
  </w:num>
  <w:num w:numId="49">
    <w:abstractNumId w:val="27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CED"/>
    <w:rsid w:val="000014F4"/>
    <w:rsid w:val="0001399F"/>
    <w:rsid w:val="000224CC"/>
    <w:rsid w:val="00027152"/>
    <w:rsid w:val="0003469D"/>
    <w:rsid w:val="00035958"/>
    <w:rsid w:val="000424B3"/>
    <w:rsid w:val="00042700"/>
    <w:rsid w:val="00046302"/>
    <w:rsid w:val="00051C40"/>
    <w:rsid w:val="000659DC"/>
    <w:rsid w:val="00072E97"/>
    <w:rsid w:val="000743D1"/>
    <w:rsid w:val="0007606D"/>
    <w:rsid w:val="00080BD4"/>
    <w:rsid w:val="00084F24"/>
    <w:rsid w:val="00097D57"/>
    <w:rsid w:val="000A484A"/>
    <w:rsid w:val="000C65D7"/>
    <w:rsid w:val="000D01BA"/>
    <w:rsid w:val="000D3896"/>
    <w:rsid w:val="000F7150"/>
    <w:rsid w:val="00107645"/>
    <w:rsid w:val="00111544"/>
    <w:rsid w:val="001132A5"/>
    <w:rsid w:val="0011656E"/>
    <w:rsid w:val="00125F68"/>
    <w:rsid w:val="001462D4"/>
    <w:rsid w:val="00172424"/>
    <w:rsid w:val="001769A6"/>
    <w:rsid w:val="00176C51"/>
    <w:rsid w:val="0018371C"/>
    <w:rsid w:val="001868EE"/>
    <w:rsid w:val="001950FF"/>
    <w:rsid w:val="001A2AFF"/>
    <w:rsid w:val="001B79EE"/>
    <w:rsid w:val="001C54DB"/>
    <w:rsid w:val="001E2AC0"/>
    <w:rsid w:val="001E4329"/>
    <w:rsid w:val="00205374"/>
    <w:rsid w:val="002115CF"/>
    <w:rsid w:val="00225E55"/>
    <w:rsid w:val="00237EAA"/>
    <w:rsid w:val="0024793C"/>
    <w:rsid w:val="0026510D"/>
    <w:rsid w:val="00271571"/>
    <w:rsid w:val="00274748"/>
    <w:rsid w:val="002A09FA"/>
    <w:rsid w:val="002A6B7D"/>
    <w:rsid w:val="002B0390"/>
    <w:rsid w:val="002B2203"/>
    <w:rsid w:val="002B24F1"/>
    <w:rsid w:val="002C5BBB"/>
    <w:rsid w:val="002E3A94"/>
    <w:rsid w:val="002F2EFB"/>
    <w:rsid w:val="002F5FB4"/>
    <w:rsid w:val="002F66BF"/>
    <w:rsid w:val="002F6F5E"/>
    <w:rsid w:val="00314AED"/>
    <w:rsid w:val="003160E5"/>
    <w:rsid w:val="00321B7F"/>
    <w:rsid w:val="00321D23"/>
    <w:rsid w:val="003226D8"/>
    <w:rsid w:val="003236D7"/>
    <w:rsid w:val="0035657A"/>
    <w:rsid w:val="003A54BE"/>
    <w:rsid w:val="003E5CFB"/>
    <w:rsid w:val="003F1872"/>
    <w:rsid w:val="003F6906"/>
    <w:rsid w:val="00407BE1"/>
    <w:rsid w:val="00417572"/>
    <w:rsid w:val="00443AC7"/>
    <w:rsid w:val="00453402"/>
    <w:rsid w:val="00454CFA"/>
    <w:rsid w:val="004610F8"/>
    <w:rsid w:val="00462BBA"/>
    <w:rsid w:val="004A3207"/>
    <w:rsid w:val="004A5BAC"/>
    <w:rsid w:val="004A7AC1"/>
    <w:rsid w:val="004B14B7"/>
    <w:rsid w:val="004C2145"/>
    <w:rsid w:val="004D2618"/>
    <w:rsid w:val="004F632E"/>
    <w:rsid w:val="005016C4"/>
    <w:rsid w:val="005065DA"/>
    <w:rsid w:val="00511502"/>
    <w:rsid w:val="0051355D"/>
    <w:rsid w:val="0051489E"/>
    <w:rsid w:val="005161F8"/>
    <w:rsid w:val="00523AA8"/>
    <w:rsid w:val="00531596"/>
    <w:rsid w:val="0054251D"/>
    <w:rsid w:val="00543C4B"/>
    <w:rsid w:val="00553924"/>
    <w:rsid w:val="00562637"/>
    <w:rsid w:val="005763B7"/>
    <w:rsid w:val="00577806"/>
    <w:rsid w:val="005A4030"/>
    <w:rsid w:val="005A6720"/>
    <w:rsid w:val="005B6D6B"/>
    <w:rsid w:val="005C05BC"/>
    <w:rsid w:val="005D1338"/>
    <w:rsid w:val="00611F96"/>
    <w:rsid w:val="00615F93"/>
    <w:rsid w:val="00626BD6"/>
    <w:rsid w:val="006422F4"/>
    <w:rsid w:val="0064483A"/>
    <w:rsid w:val="006559DF"/>
    <w:rsid w:val="00657CC5"/>
    <w:rsid w:val="0066157B"/>
    <w:rsid w:val="00661722"/>
    <w:rsid w:val="00670B81"/>
    <w:rsid w:val="00673EB0"/>
    <w:rsid w:val="00685117"/>
    <w:rsid w:val="0068761E"/>
    <w:rsid w:val="00697E46"/>
    <w:rsid w:val="006C2109"/>
    <w:rsid w:val="006C45B0"/>
    <w:rsid w:val="006E58F5"/>
    <w:rsid w:val="007121E1"/>
    <w:rsid w:val="00715E79"/>
    <w:rsid w:val="00722E69"/>
    <w:rsid w:val="00732436"/>
    <w:rsid w:val="00736A4C"/>
    <w:rsid w:val="00771146"/>
    <w:rsid w:val="007A32A7"/>
    <w:rsid w:val="007C4A6B"/>
    <w:rsid w:val="007C5965"/>
    <w:rsid w:val="007D1634"/>
    <w:rsid w:val="007E182A"/>
    <w:rsid w:val="008153E1"/>
    <w:rsid w:val="008175FB"/>
    <w:rsid w:val="00824CB1"/>
    <w:rsid w:val="0083136B"/>
    <w:rsid w:val="00832B85"/>
    <w:rsid w:val="00842F9E"/>
    <w:rsid w:val="008820E3"/>
    <w:rsid w:val="00885CED"/>
    <w:rsid w:val="008A359E"/>
    <w:rsid w:val="008C23A6"/>
    <w:rsid w:val="008C690B"/>
    <w:rsid w:val="008E78E5"/>
    <w:rsid w:val="008F46BA"/>
    <w:rsid w:val="008F5EB1"/>
    <w:rsid w:val="008F778A"/>
    <w:rsid w:val="0090332C"/>
    <w:rsid w:val="00905C06"/>
    <w:rsid w:val="009215FD"/>
    <w:rsid w:val="00924B5A"/>
    <w:rsid w:val="00943546"/>
    <w:rsid w:val="00953D60"/>
    <w:rsid w:val="009540A4"/>
    <w:rsid w:val="009640E7"/>
    <w:rsid w:val="0096644B"/>
    <w:rsid w:val="00967DA9"/>
    <w:rsid w:val="009746CC"/>
    <w:rsid w:val="00996329"/>
    <w:rsid w:val="009A64E0"/>
    <w:rsid w:val="009B510A"/>
    <w:rsid w:val="009D2FC3"/>
    <w:rsid w:val="009D370F"/>
    <w:rsid w:val="009E0028"/>
    <w:rsid w:val="009F046C"/>
    <w:rsid w:val="009F36BC"/>
    <w:rsid w:val="00A16CED"/>
    <w:rsid w:val="00A228F5"/>
    <w:rsid w:val="00A24F8B"/>
    <w:rsid w:val="00A335F5"/>
    <w:rsid w:val="00A4750E"/>
    <w:rsid w:val="00A53AF4"/>
    <w:rsid w:val="00A55908"/>
    <w:rsid w:val="00A6459D"/>
    <w:rsid w:val="00A81163"/>
    <w:rsid w:val="00AB5C89"/>
    <w:rsid w:val="00AB721D"/>
    <w:rsid w:val="00AD533F"/>
    <w:rsid w:val="00AD768C"/>
    <w:rsid w:val="00AD7A1A"/>
    <w:rsid w:val="00B26502"/>
    <w:rsid w:val="00B423D4"/>
    <w:rsid w:val="00B72DC0"/>
    <w:rsid w:val="00BB0349"/>
    <w:rsid w:val="00BB1252"/>
    <w:rsid w:val="00BC31A0"/>
    <w:rsid w:val="00BC47BB"/>
    <w:rsid w:val="00BD102B"/>
    <w:rsid w:val="00BE0A45"/>
    <w:rsid w:val="00C03C41"/>
    <w:rsid w:val="00C20FB1"/>
    <w:rsid w:val="00C3517F"/>
    <w:rsid w:val="00C42C05"/>
    <w:rsid w:val="00C65D8A"/>
    <w:rsid w:val="00C77613"/>
    <w:rsid w:val="00C77D61"/>
    <w:rsid w:val="00C9797B"/>
    <w:rsid w:val="00CA4F2C"/>
    <w:rsid w:val="00CC1426"/>
    <w:rsid w:val="00CC159D"/>
    <w:rsid w:val="00CC4B3F"/>
    <w:rsid w:val="00CD1729"/>
    <w:rsid w:val="00CE0225"/>
    <w:rsid w:val="00CF30F8"/>
    <w:rsid w:val="00CF39B3"/>
    <w:rsid w:val="00D03280"/>
    <w:rsid w:val="00D11183"/>
    <w:rsid w:val="00D2221B"/>
    <w:rsid w:val="00D22ABE"/>
    <w:rsid w:val="00D26BF7"/>
    <w:rsid w:val="00D3766F"/>
    <w:rsid w:val="00D42DAA"/>
    <w:rsid w:val="00D66FC9"/>
    <w:rsid w:val="00D7060C"/>
    <w:rsid w:val="00D70C92"/>
    <w:rsid w:val="00D8601D"/>
    <w:rsid w:val="00D931BC"/>
    <w:rsid w:val="00DB3919"/>
    <w:rsid w:val="00DB7DA9"/>
    <w:rsid w:val="00DD0B35"/>
    <w:rsid w:val="00DD5D4C"/>
    <w:rsid w:val="00DE32DA"/>
    <w:rsid w:val="00DF7363"/>
    <w:rsid w:val="00E04B4B"/>
    <w:rsid w:val="00E1398B"/>
    <w:rsid w:val="00E23C15"/>
    <w:rsid w:val="00E349E5"/>
    <w:rsid w:val="00E4155C"/>
    <w:rsid w:val="00E44097"/>
    <w:rsid w:val="00E525A2"/>
    <w:rsid w:val="00E5479E"/>
    <w:rsid w:val="00E821BC"/>
    <w:rsid w:val="00E9702B"/>
    <w:rsid w:val="00EA3950"/>
    <w:rsid w:val="00EC1C05"/>
    <w:rsid w:val="00EC22E5"/>
    <w:rsid w:val="00EC5D18"/>
    <w:rsid w:val="00EC7FE6"/>
    <w:rsid w:val="00F0633D"/>
    <w:rsid w:val="00F130D9"/>
    <w:rsid w:val="00F15F74"/>
    <w:rsid w:val="00F25A09"/>
    <w:rsid w:val="00F2640D"/>
    <w:rsid w:val="00F414A3"/>
    <w:rsid w:val="00F51F88"/>
    <w:rsid w:val="00F535AE"/>
    <w:rsid w:val="00F67F00"/>
    <w:rsid w:val="00F71E98"/>
    <w:rsid w:val="00F7245B"/>
    <w:rsid w:val="00F774EA"/>
    <w:rsid w:val="00F86BB6"/>
    <w:rsid w:val="00F92E73"/>
    <w:rsid w:val="00F97BEE"/>
    <w:rsid w:val="00FA3875"/>
    <w:rsid w:val="00FA4FEF"/>
    <w:rsid w:val="00FB4AAE"/>
    <w:rsid w:val="00FC33EC"/>
    <w:rsid w:val="00FC3B16"/>
    <w:rsid w:val="00FC7C24"/>
    <w:rsid w:val="00FE1ED6"/>
    <w:rsid w:val="00FF20B8"/>
    <w:rsid w:val="00F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E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6CED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FA4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4FE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4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4FEF"/>
    <w:rPr>
      <w:rFonts w:ascii="Times New Roman" w:eastAsia="新細明體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425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tLeast"/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4251D"/>
    <w:rPr>
      <w:rFonts w:ascii="細明體" w:eastAsia="細明體" w:hAnsi="細明體" w:cs="細明體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0C92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C92"/>
    <w:rPr>
      <w:rFonts w:ascii="Calibri Light" w:eastAsia="新細明體" w:hAnsi="Calibri Light" w:cs="Times New Roman"/>
      <w:sz w:val="18"/>
      <w:szCs w:val="18"/>
    </w:rPr>
  </w:style>
  <w:style w:type="table" w:styleId="TableGrid">
    <w:name w:val="Table Grid"/>
    <w:basedOn w:val="TableNormal"/>
    <w:uiPriority w:val="99"/>
    <w:rsid w:val="005D133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0633D"/>
    <w:rPr>
      <w:rFonts w:cs="Times New Roman"/>
      <w:b/>
      <w:bCs/>
    </w:rPr>
  </w:style>
  <w:style w:type="paragraph" w:customStyle="1" w:styleId="Default">
    <w:name w:val="Default"/>
    <w:uiPriority w:val="99"/>
    <w:rsid w:val="000424B3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235</Words>
  <Characters>1346</Characters>
  <Application>Microsoft Office Outlook</Application>
  <DocSecurity>0</DocSecurity>
  <Lines>0</Lines>
  <Paragraphs>0</Paragraphs>
  <ScaleCrop>false</ScaleCrop>
  <Company>MIHC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貪指引-區公所業務篇</dc:title>
  <dc:subject/>
  <dc:creator>h239229@outlook.com</dc:creator>
  <cp:keywords/>
  <dc:description/>
  <cp:lastModifiedBy>ｃｓｗ ◣版權所有 翻印必究◢</cp:lastModifiedBy>
  <cp:revision>2</cp:revision>
  <cp:lastPrinted>2020-11-17T00:25:00Z</cp:lastPrinted>
  <dcterms:created xsi:type="dcterms:W3CDTF">2022-08-19T03:52:00Z</dcterms:created>
  <dcterms:modified xsi:type="dcterms:W3CDTF">2022-08-19T03:52:00Z</dcterms:modified>
</cp:coreProperties>
</file>