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</w:t>
      </w:r>
      <w:proofErr w:type="gramStart"/>
      <w:r w:rsidRPr="00B24593">
        <w:rPr>
          <w:rFonts w:hint="eastAsia"/>
          <w:szCs w:val="24"/>
        </w:rPr>
        <w:t>臺</w:t>
      </w:r>
      <w:proofErr w:type="gramEnd"/>
      <w:r w:rsidRPr="00B24593">
        <w:rPr>
          <w:rFonts w:hint="eastAsia"/>
          <w:szCs w:val="24"/>
        </w:rPr>
        <w:t>南市</w:t>
      </w:r>
      <w:proofErr w:type="gramStart"/>
      <w:r w:rsidR="0077448A">
        <w:rPr>
          <w:rFonts w:hint="eastAsia"/>
          <w:szCs w:val="24"/>
        </w:rPr>
        <w:t>楠</w:t>
      </w:r>
      <w:proofErr w:type="gramEnd"/>
      <w:r w:rsidR="0077448A">
        <w:rPr>
          <w:rFonts w:hint="eastAsia"/>
          <w:szCs w:val="24"/>
        </w:rPr>
        <w:t>西區</w:t>
      </w:r>
      <w:r w:rsidRPr="00B24593">
        <w:rPr>
          <w:rFonts w:hint="eastAsia"/>
          <w:szCs w:val="24"/>
        </w:rPr>
        <w:t>都市計畫區域內現有已開闢道路長度及面積暨</w:t>
      </w:r>
      <w:proofErr w:type="gramStart"/>
      <w:r w:rsidRPr="00B24593">
        <w:rPr>
          <w:rFonts w:hint="eastAsia"/>
          <w:szCs w:val="24"/>
        </w:rPr>
        <w:t>橋梁座數</w:t>
      </w:r>
      <w:proofErr w:type="gramEnd"/>
      <w:r w:rsidRPr="00B24593">
        <w:rPr>
          <w:rFonts w:hint="eastAsia"/>
          <w:szCs w:val="24"/>
        </w:rPr>
        <w:t>、自行車道長度</w:t>
      </w:r>
    </w:p>
    <w:p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pacing w:val="-4"/>
          <w:szCs w:val="24"/>
        </w:rPr>
        <w:t>＊</w:t>
      </w:r>
      <w:proofErr w:type="gramEnd"/>
      <w:r w:rsidRPr="00B24593">
        <w:rPr>
          <w:rFonts w:hint="eastAsia"/>
          <w:spacing w:val="-4"/>
          <w:szCs w:val="24"/>
        </w:rPr>
        <w:t>發布機關、單位：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proofErr w:type="gramStart"/>
      <w:r w:rsidR="0077448A">
        <w:rPr>
          <w:rFonts w:hAnsi="標楷體" w:hint="eastAsia"/>
        </w:rPr>
        <w:t>楠</w:t>
      </w:r>
      <w:proofErr w:type="gramEnd"/>
      <w:r w:rsidR="0077448A">
        <w:rPr>
          <w:rFonts w:hAnsi="標楷體" w:hint="eastAsia"/>
        </w:rPr>
        <w:t>西區</w:t>
      </w:r>
      <w:r w:rsidRPr="00B24593">
        <w:rPr>
          <w:rFonts w:hint="eastAsia"/>
        </w:rPr>
        <w:t>公所會計室</w:t>
      </w:r>
    </w:p>
    <w:p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編製單位：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proofErr w:type="gramStart"/>
      <w:r w:rsidR="0077448A">
        <w:rPr>
          <w:rFonts w:hAnsi="標楷體" w:hint="eastAsia"/>
        </w:rPr>
        <w:t>楠</w:t>
      </w:r>
      <w:proofErr w:type="gramEnd"/>
      <w:r w:rsidR="0077448A">
        <w:rPr>
          <w:rFonts w:hAnsi="標楷體" w:hint="eastAsia"/>
        </w:rPr>
        <w:t>西區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:rsidR="00472FE5" w:rsidRPr="00B24593" w:rsidRDefault="00472FE5" w:rsidP="00C64E6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B24593">
        <w:rPr>
          <w:rFonts w:hint="eastAsia"/>
          <w:szCs w:val="24"/>
        </w:rPr>
        <w:t>＊聯絡人：</w:t>
      </w:r>
      <w:r w:rsidR="009451F6">
        <w:rPr>
          <w:rFonts w:hint="eastAsia"/>
          <w:szCs w:val="24"/>
        </w:rPr>
        <w:t>張閎傑</w:t>
      </w:r>
    </w:p>
    <w:p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9451F6">
        <w:rPr>
          <w:rFonts w:hint="eastAsia"/>
          <w:color w:val="000000" w:themeColor="text1"/>
          <w:szCs w:val="24"/>
        </w:rPr>
        <w:t>06-5751615#511</w:t>
      </w:r>
    </w:p>
    <w:p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9451F6">
        <w:rPr>
          <w:rFonts w:hint="eastAsia"/>
          <w:color w:val="000000" w:themeColor="text1"/>
          <w:szCs w:val="24"/>
        </w:rPr>
        <w:t>06-5754715</w:t>
      </w:r>
    </w:p>
    <w:p w:rsidR="00472FE5" w:rsidRPr="00C64E6C" w:rsidRDefault="00472FE5" w:rsidP="00C64E6C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9451F6">
        <w:rPr>
          <w:rFonts w:hAnsi="標楷體" w:hint="eastAsia"/>
          <w:szCs w:val="24"/>
        </w:rPr>
        <w:t>Jacob0913@mail.tainan.gov.tw</w:t>
      </w:r>
    </w:p>
    <w:p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72FE5" w:rsidRPr="00546E70" w:rsidRDefault="0077448A" w:rsidP="00472F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472FE5" w:rsidRPr="00546E70">
        <w:rPr>
          <w:rFonts w:hint="eastAsia"/>
          <w:color w:val="000000" w:themeColor="text1"/>
          <w:szCs w:val="24"/>
        </w:rPr>
        <w:t>（ ）記者會或說明會</w:t>
      </w:r>
    </w:p>
    <w:p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72FE5" w:rsidRPr="00546E70" w:rsidRDefault="00472FE5" w:rsidP="0055359C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</w:t>
      </w:r>
      <w:proofErr w:type="gramStart"/>
      <w:r w:rsidRPr="00E462A5">
        <w:rPr>
          <w:rFonts w:hint="eastAsia"/>
          <w:color w:val="000000" w:themeColor="text1"/>
          <w:szCs w:val="24"/>
        </w:rPr>
        <w:t>均為統計</w:t>
      </w:r>
      <w:proofErr w:type="gramEnd"/>
      <w:r w:rsidRPr="00E462A5">
        <w:rPr>
          <w:rFonts w:hint="eastAsia"/>
          <w:color w:val="000000" w:themeColor="text1"/>
          <w:szCs w:val="24"/>
        </w:rPr>
        <w:t>對象。</w:t>
      </w:r>
    </w:p>
    <w:p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E462A5">
        <w:rPr>
          <w:rFonts w:hint="eastAsia"/>
          <w:color w:val="000000" w:themeColor="text1"/>
          <w:szCs w:val="24"/>
        </w:rPr>
        <w:t>以每年12月底之事實為</w:t>
      </w:r>
      <w:proofErr w:type="gramStart"/>
      <w:r w:rsidRPr="00E462A5">
        <w:rPr>
          <w:rFonts w:hint="eastAsia"/>
          <w:color w:val="000000" w:themeColor="text1"/>
          <w:szCs w:val="24"/>
        </w:rPr>
        <w:t>準</w:t>
      </w:r>
      <w:proofErr w:type="gramEnd"/>
      <w:r w:rsidRPr="00E462A5">
        <w:rPr>
          <w:rFonts w:hint="eastAsia"/>
          <w:color w:val="000000" w:themeColor="text1"/>
          <w:szCs w:val="24"/>
        </w:rPr>
        <w:t>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</w:t>
      </w:r>
      <w:proofErr w:type="gramStart"/>
      <w:r w:rsidRPr="00E462A5">
        <w:rPr>
          <w:rFonts w:hint="eastAsia"/>
          <w:color w:val="000000" w:themeColor="text1"/>
          <w:szCs w:val="24"/>
        </w:rPr>
        <w:t>一</w:t>
      </w:r>
      <w:proofErr w:type="gramEnd"/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</w:p>
    <w:p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  <w:r w:rsidRPr="00E462A5">
        <w:rPr>
          <w:rFonts w:hint="eastAsia"/>
          <w:color w:val="000000" w:themeColor="text1"/>
          <w:szCs w:val="24"/>
        </w:rPr>
        <w:t>裝及新</w:t>
      </w:r>
      <w:proofErr w:type="gramStart"/>
      <w:r w:rsidRPr="00E462A5">
        <w:rPr>
          <w:rFonts w:hint="eastAsia"/>
          <w:color w:val="000000" w:themeColor="text1"/>
          <w:szCs w:val="24"/>
        </w:rPr>
        <w:t>闢</w:t>
      </w:r>
      <w:proofErr w:type="gramEnd"/>
      <w:r w:rsidRPr="00E462A5">
        <w:rPr>
          <w:rFonts w:hint="eastAsia"/>
          <w:color w:val="000000" w:themeColor="text1"/>
          <w:szCs w:val="24"/>
        </w:rPr>
        <w:t>的路面。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:rsidR="00472FE5" w:rsidRDefault="00472FE5" w:rsidP="00D84002">
      <w:pPr>
        <w:spacing w:line="360" w:lineRule="exact"/>
        <w:ind w:leftChars="116" w:left="1983" w:hanging="1705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自行車道：供自行車使用或與自行車共用之車道或道路長度。(包含自行車專用道、自行車與行人共用道、自行車與汽機車共用道、自行車與機、慢車共用道等)。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</w:t>
      </w:r>
      <w:proofErr w:type="gramStart"/>
      <w:r w:rsidRPr="00E462A5">
        <w:rPr>
          <w:rFonts w:hint="eastAsia"/>
          <w:color w:val="000000" w:themeColor="text1"/>
          <w:szCs w:val="24"/>
        </w:rPr>
        <w:t>所填應為</w:t>
      </w:r>
      <w:proofErr w:type="gramEnd"/>
      <w:r w:rsidRPr="00E462A5">
        <w:rPr>
          <w:rFonts w:hint="eastAsia"/>
          <w:color w:val="000000" w:themeColor="text1"/>
          <w:szCs w:val="24"/>
        </w:rPr>
        <w:t>年底之靜態資料(累計數)，不是年度數字。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</w:t>
      </w:r>
      <w:proofErr w:type="gramStart"/>
      <w:r w:rsidRPr="00E462A5">
        <w:rPr>
          <w:rFonts w:hint="eastAsia"/>
          <w:color w:val="000000" w:themeColor="text1"/>
          <w:szCs w:val="24"/>
        </w:rPr>
        <w:t>不</w:t>
      </w:r>
      <w:proofErr w:type="gramEnd"/>
      <w:r w:rsidRPr="00E462A5">
        <w:rPr>
          <w:rFonts w:hint="eastAsia"/>
          <w:color w:val="000000" w:themeColor="text1"/>
          <w:szCs w:val="24"/>
        </w:rPr>
        <w:t>列計。</w:t>
      </w:r>
    </w:p>
    <w:p w:rsidR="00472FE5" w:rsidRDefault="00472FE5" w:rsidP="00D84002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意即，凡該道路係在都市計畫區域內，且路面寬度在6公尺以上者，</w:t>
      </w:r>
      <w:proofErr w:type="gramStart"/>
      <w:r w:rsidRPr="00920172">
        <w:rPr>
          <w:rFonts w:hint="eastAsia"/>
          <w:color w:val="000000" w:themeColor="text1"/>
          <w:szCs w:val="24"/>
        </w:rPr>
        <w:t>均應包括</w:t>
      </w:r>
      <w:proofErr w:type="gramEnd"/>
      <w:r w:rsidRPr="00920172">
        <w:rPr>
          <w:rFonts w:hint="eastAsia"/>
          <w:color w:val="000000" w:themeColor="text1"/>
          <w:szCs w:val="24"/>
        </w:rPr>
        <w:t>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原有瀝青路面時，其長度、面積仍然</w:t>
      </w:r>
      <w:proofErr w:type="gramStart"/>
      <w:r w:rsidRPr="00920172">
        <w:rPr>
          <w:rFonts w:hint="eastAsia"/>
          <w:color w:val="000000" w:themeColor="text1"/>
          <w:szCs w:val="24"/>
        </w:rPr>
        <w:t>維持原報之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長度、面積，不得再予增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:rsidR="00472FE5" w:rsidRDefault="00472FE5" w:rsidP="00517487">
      <w:pPr>
        <w:spacing w:line="360" w:lineRule="exact"/>
        <w:ind w:leftChars="116" w:left="1132" w:hanging="854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proofErr w:type="gramStart"/>
      <w:r w:rsidRPr="00920172">
        <w:rPr>
          <w:rFonts w:hint="eastAsia"/>
          <w:color w:val="000000" w:themeColor="text1"/>
          <w:szCs w:val="24"/>
        </w:rPr>
        <w:t>如原報之</w:t>
      </w:r>
      <w:proofErr w:type="gramEnd"/>
      <w:r w:rsidRPr="00920172">
        <w:rPr>
          <w:rFonts w:hint="eastAsia"/>
          <w:color w:val="000000" w:themeColor="text1"/>
          <w:szCs w:val="24"/>
        </w:rPr>
        <w:t>沙土路、碎石路於當年改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瀝青路時，沙土路、碎石路之長度、</w:t>
      </w:r>
      <w:proofErr w:type="gramStart"/>
      <w:r w:rsidRPr="00920172">
        <w:rPr>
          <w:rFonts w:hint="eastAsia"/>
          <w:color w:val="000000" w:themeColor="text1"/>
          <w:szCs w:val="24"/>
        </w:rPr>
        <w:t>面積均應減少</w:t>
      </w:r>
      <w:proofErr w:type="gramEnd"/>
      <w:r w:rsidRPr="00920172">
        <w:rPr>
          <w:rFonts w:hint="eastAsia"/>
          <w:color w:val="000000" w:themeColor="text1"/>
          <w:szCs w:val="24"/>
        </w:rPr>
        <w:t>；相對的，瀝青路之長度、面積則應增加。注意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增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減，數字應相等。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瀝青、後段為沙土或碎石路時，請分別填列瀝青及沙土或碎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proofErr w:type="gramStart"/>
      <w:r w:rsidRPr="00920172">
        <w:rPr>
          <w:rFonts w:hint="eastAsia"/>
          <w:color w:val="000000" w:themeColor="text1"/>
          <w:szCs w:val="24"/>
        </w:rPr>
        <w:t>石路之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:rsidR="00472FE5" w:rsidRDefault="00472FE5" w:rsidP="00517487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在同一條道路路線內有不同種類道路者，其長度列入主要路面種類欄內，但其面積則應分別填入各種路面欄內。</w:t>
      </w:r>
    </w:p>
    <w:p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</w:t>
      </w:r>
      <w:proofErr w:type="gramStart"/>
      <w:r w:rsidRPr="00E12864">
        <w:rPr>
          <w:rFonts w:hint="eastAsia"/>
          <w:color w:val="000000" w:themeColor="text1"/>
          <w:szCs w:val="24"/>
        </w:rPr>
        <w:t>長度均應包括</w:t>
      </w:r>
      <w:proofErr w:type="gramEnd"/>
      <w:r w:rsidRPr="00E12864">
        <w:rPr>
          <w:rFonts w:hint="eastAsia"/>
          <w:color w:val="000000" w:themeColor="text1"/>
          <w:szCs w:val="24"/>
        </w:rPr>
        <w:t>在道路面積及長度中。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統計分類：按瀝青或水泥混凝土路面、碎石路面或砂土路面、橋梁、自行車道等分類。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發布週期（指資料編製或產生之頻率，如月、季、年等）：年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時效（指統計標準時間至資料發布時間之間隔時間）：</w:t>
      </w:r>
      <w:r w:rsidR="00517487">
        <w:rPr>
          <w:rFonts w:hint="eastAsia"/>
          <w:szCs w:val="24"/>
        </w:rPr>
        <w:t>1個月又5</w:t>
      </w:r>
      <w:r w:rsidRPr="00B24593">
        <w:rPr>
          <w:rFonts w:hint="eastAsia"/>
          <w:szCs w:val="24"/>
        </w:rPr>
        <w:t>日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資料變革：無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:rsidR="00472FE5" w:rsidRPr="00B24593" w:rsidRDefault="00472FE5" w:rsidP="00CA2950">
      <w:pPr>
        <w:spacing w:line="320" w:lineRule="exact"/>
        <w:ind w:leftChars="150" w:left="4536" w:hangingChars="1740" w:hanging="4176"/>
      </w:pP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</w:t>
      </w: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同步發送單位（說明資料發布時同步發送之單位或可同步查得該資料之網址）：</w:t>
      </w:r>
      <w:proofErr w:type="gramStart"/>
      <w:r w:rsidR="00517487">
        <w:t>臺</w:t>
      </w:r>
      <w:proofErr w:type="gramEnd"/>
      <w:r w:rsidR="00517487">
        <w:t>南市政府工務局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</w:t>
      </w:r>
      <w:proofErr w:type="gramStart"/>
      <w:r w:rsidRPr="00B24593">
        <w:rPr>
          <w:rFonts w:hAnsi="標楷體" w:hint="eastAsia"/>
          <w:szCs w:val="24"/>
        </w:rPr>
        <w:t>科目別加總</w:t>
      </w:r>
      <w:proofErr w:type="gramEnd"/>
      <w:r w:rsidRPr="00B24593">
        <w:rPr>
          <w:rFonts w:hAnsi="標楷體" w:hint="eastAsia"/>
          <w:szCs w:val="24"/>
        </w:rPr>
        <w:t>等於總計，交叉查核資料</w:t>
      </w:r>
    </w:p>
    <w:p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</w:p>
    <w:p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B7" w:rsidRDefault="008E0AB7" w:rsidP="00063A0D">
      <w:r>
        <w:separator/>
      </w:r>
    </w:p>
  </w:endnote>
  <w:endnote w:type="continuationSeparator" w:id="1">
    <w:p w:rsidR="008E0AB7" w:rsidRDefault="008E0AB7" w:rsidP="0006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B7" w:rsidRDefault="008E0AB7" w:rsidP="00063A0D">
      <w:r>
        <w:separator/>
      </w:r>
    </w:p>
  </w:footnote>
  <w:footnote w:type="continuationSeparator" w:id="1">
    <w:p w:rsidR="008E0AB7" w:rsidRDefault="008E0AB7" w:rsidP="0006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63A0D"/>
    <w:rsid w:val="000E4201"/>
    <w:rsid w:val="000F6AA6"/>
    <w:rsid w:val="00103BE1"/>
    <w:rsid w:val="0020132D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3E1364"/>
    <w:rsid w:val="0045143C"/>
    <w:rsid w:val="00472FE5"/>
    <w:rsid w:val="004B5295"/>
    <w:rsid w:val="00517487"/>
    <w:rsid w:val="00523415"/>
    <w:rsid w:val="0055359C"/>
    <w:rsid w:val="00566D73"/>
    <w:rsid w:val="006542B9"/>
    <w:rsid w:val="006A61E4"/>
    <w:rsid w:val="006C5F2D"/>
    <w:rsid w:val="0077448A"/>
    <w:rsid w:val="007E394B"/>
    <w:rsid w:val="00841817"/>
    <w:rsid w:val="00854445"/>
    <w:rsid w:val="008A5C54"/>
    <w:rsid w:val="008C1F10"/>
    <w:rsid w:val="008C52B3"/>
    <w:rsid w:val="008D1FBA"/>
    <w:rsid w:val="008E0AB7"/>
    <w:rsid w:val="009024C4"/>
    <w:rsid w:val="00942195"/>
    <w:rsid w:val="009451F6"/>
    <w:rsid w:val="0098662B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C64E6C"/>
    <w:rsid w:val="00CA2950"/>
    <w:rsid w:val="00D620B6"/>
    <w:rsid w:val="00D84002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1268</Characters>
  <Application>Microsoft Office Word</Application>
  <DocSecurity>0</DocSecurity>
  <Lines>10</Lines>
  <Paragraphs>2</Paragraphs>
  <ScaleCrop>false</ScaleCrop>
  <Company>C.M.T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2015-12-21T10:23:00Z</dcterms:created>
  <dcterms:modified xsi:type="dcterms:W3CDTF">2023-10-23T03:30:00Z</dcterms:modified>
</cp:coreProperties>
</file>