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547D11B6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bookmarkStart w:id="0" w:name="_GoBack"/>
      <w:r w:rsidR="002408FD" w:rsidRPr="00C25E17">
        <w:rPr>
          <w:rFonts w:hint="eastAsia"/>
          <w:szCs w:val="24"/>
        </w:rPr>
        <w:t>臺南市</w:t>
      </w:r>
      <w:r w:rsidR="00AE4AD2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  <w:bookmarkEnd w:id="0"/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33AACAB6" w14:textId="600DF5CD"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5E17">
        <w:rPr>
          <w:rFonts w:hint="eastAsia"/>
          <w:spacing w:val="-4"/>
          <w:szCs w:val="24"/>
        </w:rPr>
        <w:t>＊發布機關、單位：</w:t>
      </w:r>
      <w:r w:rsidRPr="00C25E17">
        <w:rPr>
          <w:rFonts w:hint="eastAsia"/>
          <w:szCs w:val="24"/>
        </w:rPr>
        <w:t>臺南市</w:t>
      </w:r>
      <w:r w:rsidR="00AE4AD2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公所會計室</w:t>
      </w:r>
    </w:p>
    <w:p w14:paraId="3A2F718C" w14:textId="7949295F"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r w:rsidRPr="00C25E17">
        <w:rPr>
          <w:rFonts w:hint="eastAsia"/>
          <w:szCs w:val="24"/>
        </w:rPr>
        <w:t>＊編製單位：臺南市</w:t>
      </w:r>
      <w:r w:rsidR="00AE4AD2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14:paraId="2DB901F3" w14:textId="77777777" w:rsidR="00AE4AD2" w:rsidRPr="00546E70" w:rsidRDefault="00695425" w:rsidP="00AE4AD2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C25E17">
        <w:rPr>
          <w:rFonts w:hint="eastAsia"/>
          <w:szCs w:val="24"/>
        </w:rPr>
        <w:t>＊聯絡人：</w:t>
      </w:r>
      <w:r w:rsidR="00AE4AD2">
        <w:rPr>
          <w:rFonts w:hint="eastAsia"/>
          <w:color w:val="000000" w:themeColor="text1"/>
          <w:szCs w:val="24"/>
        </w:rPr>
        <w:t>高</w:t>
      </w:r>
      <w:r w:rsidR="00AE4AD2">
        <w:rPr>
          <w:color w:val="000000" w:themeColor="text1"/>
          <w:szCs w:val="24"/>
        </w:rPr>
        <w:t>勝霖</w:t>
      </w:r>
    </w:p>
    <w:p w14:paraId="2D8C9F65" w14:textId="77777777" w:rsidR="00AE4AD2" w:rsidRPr="00546E70" w:rsidRDefault="00AE4AD2" w:rsidP="00AE4AD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)6521038#126</w:t>
      </w:r>
    </w:p>
    <w:p w14:paraId="06CBB08C" w14:textId="77777777" w:rsidR="00AE4AD2" w:rsidRPr="00546E70" w:rsidRDefault="00AE4AD2" w:rsidP="00AE4AD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43EEBCE9" w14:textId="4F40AFF1" w:rsidR="00695425" w:rsidRPr="005D0841" w:rsidRDefault="00AE4AD2" w:rsidP="00AE4AD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11E82">
        <w:rPr>
          <w:color w:val="000000" w:themeColor="text1"/>
          <w:szCs w:val="24"/>
        </w:rPr>
        <w:t>ar120542@mail.tainan.gov.tw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6AEE1AB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租佃委員會調解調處案件，均為統計對象。</w:t>
      </w:r>
    </w:p>
    <w:p w14:paraId="6E76933F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以每年1月1日至12月底之動態事實為準。</w:t>
      </w:r>
    </w:p>
    <w:p w14:paraId="35DAC75A" w14:textId="4627DEF0"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8C95EC0" w14:textId="66833947"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、正產副產糾紛、租期糾紛、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14:paraId="3F00ECA5" w14:textId="4452CBA9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14:paraId="21834837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＊資料變革：無。</w:t>
      </w:r>
    </w:p>
    <w:p w14:paraId="44762A64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14:paraId="044511F4" w14:textId="1552EB2C"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r w:rsidRPr="00DC6FB1">
        <w:rPr>
          <w:rFonts w:hint="eastAsia"/>
          <w:szCs w:val="24"/>
        </w:rPr>
        <w:t>＊預告發布日期：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14:paraId="68CE6606" w14:textId="77777777"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r w:rsidRPr="00DC6FB1">
        <w:rPr>
          <w:rFonts w:hint="eastAsia"/>
          <w:szCs w:val="24"/>
        </w:rPr>
        <w:t>＊同步發送單位：無。</w:t>
      </w:r>
    </w:p>
    <w:p w14:paraId="512CF0B6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14:paraId="441B4B9C" w14:textId="77777777"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r w:rsidRPr="00DC6FB1">
        <w:rPr>
          <w:rFonts w:hint="eastAsia"/>
          <w:szCs w:val="24"/>
        </w:rPr>
        <w:t>＊統計指標編製方法與資料來源說明：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14:paraId="287B5D78" w14:textId="199302C8"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r w:rsidRPr="00DC6FB1">
        <w:rPr>
          <w:rFonts w:hint="eastAsia"/>
          <w:szCs w:val="24"/>
        </w:rPr>
        <w:t>＊統計資料交叉查核及確保資料合理性之機制：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+繳租折算糾紛+正產副產糾紛+租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206E5"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48A2" w14:textId="77777777" w:rsidR="00E92498" w:rsidRDefault="00E92498" w:rsidP="004E6467">
      <w:r>
        <w:separator/>
      </w:r>
    </w:p>
  </w:endnote>
  <w:endnote w:type="continuationSeparator" w:id="0">
    <w:p w14:paraId="1772E8B2" w14:textId="77777777" w:rsidR="00E92498" w:rsidRDefault="00E92498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D178" w14:textId="77777777" w:rsidR="00E92498" w:rsidRDefault="00E92498" w:rsidP="004E6467">
      <w:r>
        <w:separator/>
      </w:r>
    </w:p>
  </w:footnote>
  <w:footnote w:type="continuationSeparator" w:id="0">
    <w:p w14:paraId="27B226F5" w14:textId="77777777" w:rsidR="00E92498" w:rsidRDefault="00E92498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5"/>
    <w:rsid w:val="00024D8A"/>
    <w:rsid w:val="000D3BCE"/>
    <w:rsid w:val="001762A4"/>
    <w:rsid w:val="002206E5"/>
    <w:rsid w:val="00223716"/>
    <w:rsid w:val="002408FD"/>
    <w:rsid w:val="002D4E25"/>
    <w:rsid w:val="003209CA"/>
    <w:rsid w:val="0036768E"/>
    <w:rsid w:val="00450D38"/>
    <w:rsid w:val="00493D87"/>
    <w:rsid w:val="004E6467"/>
    <w:rsid w:val="005735EB"/>
    <w:rsid w:val="005D0841"/>
    <w:rsid w:val="00673438"/>
    <w:rsid w:val="00690B06"/>
    <w:rsid w:val="00695425"/>
    <w:rsid w:val="00747515"/>
    <w:rsid w:val="0076367A"/>
    <w:rsid w:val="007B5572"/>
    <w:rsid w:val="007E394B"/>
    <w:rsid w:val="007F52DA"/>
    <w:rsid w:val="00824A80"/>
    <w:rsid w:val="008417B1"/>
    <w:rsid w:val="008464FF"/>
    <w:rsid w:val="00864298"/>
    <w:rsid w:val="00953918"/>
    <w:rsid w:val="00956C86"/>
    <w:rsid w:val="00981A4E"/>
    <w:rsid w:val="009E6BF8"/>
    <w:rsid w:val="00AE4AD2"/>
    <w:rsid w:val="00B64FAF"/>
    <w:rsid w:val="00B76E8D"/>
    <w:rsid w:val="00B91B69"/>
    <w:rsid w:val="00BA4C1C"/>
    <w:rsid w:val="00C25D93"/>
    <w:rsid w:val="00C25E17"/>
    <w:rsid w:val="00C35620"/>
    <w:rsid w:val="00D17CF7"/>
    <w:rsid w:val="00D20650"/>
    <w:rsid w:val="00D20B2E"/>
    <w:rsid w:val="00D42A43"/>
    <w:rsid w:val="00D52516"/>
    <w:rsid w:val="00DB5204"/>
    <w:rsid w:val="00DC4828"/>
    <w:rsid w:val="00DC6FB1"/>
    <w:rsid w:val="00DF7A34"/>
    <w:rsid w:val="00E30700"/>
    <w:rsid w:val="00E4350A"/>
    <w:rsid w:val="00E92498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C.M.T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2022-10-20T03:21:00Z</dcterms:created>
  <dcterms:modified xsi:type="dcterms:W3CDTF">2022-10-20T03:21:00Z</dcterms:modified>
</cp:coreProperties>
</file>