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F3A88" w14:textId="77777777"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4E3539B1" w14:textId="77777777"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14:paraId="6AF3144E" w14:textId="65D29B3C"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資料項目：臺南市</w:t>
      </w:r>
      <w:r w:rsidR="00B07923">
        <w:rPr>
          <w:rFonts w:hint="eastAsia"/>
          <w:szCs w:val="24"/>
        </w:rPr>
        <w:t>鹽水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r w:rsidRPr="00B37D3E">
        <w:rPr>
          <w:szCs w:val="24"/>
        </w:rPr>
        <w:t xml:space="preserve"> </w:t>
      </w:r>
    </w:p>
    <w:p w14:paraId="0A5EDD2A" w14:textId="77777777"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14:paraId="585EDC9F" w14:textId="77777777" w:rsidR="00B07923" w:rsidRPr="002B2A9D" w:rsidRDefault="00B07923" w:rsidP="00B07923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4A4296D4" w14:textId="77777777" w:rsidR="00B07923" w:rsidRPr="002B2A9D" w:rsidRDefault="00B07923" w:rsidP="00B07923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77A11F66" w14:textId="77777777" w:rsidR="00B07923" w:rsidRPr="00546E70" w:rsidRDefault="00B07923" w:rsidP="00B07923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廖</w:t>
      </w:r>
      <w:r>
        <w:rPr>
          <w:color w:val="000000" w:themeColor="text1"/>
          <w:szCs w:val="24"/>
        </w:rPr>
        <w:t>秋珍</w:t>
      </w:r>
    </w:p>
    <w:p w14:paraId="7B3E8AD4" w14:textId="69950496" w:rsidR="00B07923" w:rsidRPr="00546E70" w:rsidRDefault="00B07923" w:rsidP="00B0792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 w:rsidR="000E6B40">
        <w:rPr>
          <w:rFonts w:hint="eastAsia"/>
          <w:color w:val="000000" w:themeColor="text1"/>
          <w:szCs w:val="24"/>
        </w:rPr>
        <w:t>176</w:t>
      </w:r>
      <w:bookmarkStart w:id="0" w:name="_GoBack"/>
      <w:bookmarkEnd w:id="0"/>
    </w:p>
    <w:p w14:paraId="2960F41B" w14:textId="77777777" w:rsidR="00B07923" w:rsidRPr="00546E70" w:rsidRDefault="00B07923" w:rsidP="00B0792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07818ADA" w14:textId="77777777" w:rsidR="00B07923" w:rsidRDefault="00B07923" w:rsidP="00B0792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E12036">
        <w:rPr>
          <w:color w:val="000000" w:themeColor="text1"/>
          <w:szCs w:val="24"/>
        </w:rPr>
        <w:t>dindinjason@mail.tainan.gov.tw</w:t>
      </w:r>
    </w:p>
    <w:p w14:paraId="6D6C989C" w14:textId="77777777"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A279952" w14:textId="77777777"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31DA58" w14:textId="77777777"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F925009" w14:textId="77777777"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B1562F4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E8203E1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CDBB565" w14:textId="77777777"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3CA9179" w14:textId="77777777"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D3BA81F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4AD8CF2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凡依據本區耕地三七五減租條例規定之執行案件均為統計之對象。</w:t>
      </w:r>
    </w:p>
    <w:p w14:paraId="3104F81B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514F5">
        <w:rPr>
          <w:rFonts w:hint="eastAsia"/>
          <w:color w:val="000000" w:themeColor="text1"/>
          <w:szCs w:val="24"/>
        </w:rPr>
        <w:t>以每年1月1日至12月底及實施三七五減租至當年12月底之靜態資料為準。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14:paraId="26AEF5A2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1208D1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(一)佃農：向地主承租田地以為耕種之承耕者。</w:t>
      </w:r>
    </w:p>
    <w:p w14:paraId="4BE8FFE9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(二)地主：土地所有權人。</w:t>
      </w:r>
    </w:p>
    <w:p w14:paraId="44AE5A25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(三)田：水田。</w:t>
      </w:r>
    </w:p>
    <w:p w14:paraId="6FC528BC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(四)旱：非灌溉地。</w:t>
      </w:r>
    </w:p>
    <w:p w14:paraId="79B8B8B1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(五)其他：田、旱以外之土地。</w:t>
      </w:r>
    </w:p>
    <w:p w14:paraId="3E925D01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戶、筆、件、公頃</w:t>
      </w:r>
    </w:p>
    <w:p w14:paraId="1006CF33" w14:textId="77777777" w:rsidR="00673E8C" w:rsidRDefault="00A238BE" w:rsidP="00A238BE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8514F5">
        <w:rPr>
          <w:rFonts w:hint="eastAsia"/>
          <w:color w:val="000000" w:themeColor="text1"/>
          <w:szCs w:val="24"/>
        </w:rPr>
        <w:t>橫項目按區域別分，縱項目</w:t>
      </w:r>
      <w:r w:rsidR="00673E8C">
        <w:rPr>
          <w:rFonts w:hint="eastAsia"/>
          <w:color w:val="000000" w:themeColor="text1"/>
          <w:szCs w:val="24"/>
        </w:rPr>
        <w:t>按</w:t>
      </w:r>
      <w:r w:rsidRPr="008514F5">
        <w:rPr>
          <w:rFonts w:hint="eastAsia"/>
          <w:color w:val="000000" w:themeColor="text1"/>
          <w:szCs w:val="24"/>
        </w:rPr>
        <w:t>佃農戶數、地主戶數、土地筆數、租約件數及訂約面</w:t>
      </w:r>
    </w:p>
    <w:p w14:paraId="70479737" w14:textId="77777777" w:rsidR="00A238BE" w:rsidRPr="00546E70" w:rsidRDefault="00673E8C" w:rsidP="00673E8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</w:t>
      </w:r>
      <w:r w:rsidR="00A238BE" w:rsidRPr="008514F5">
        <w:rPr>
          <w:rFonts w:hint="eastAsia"/>
          <w:color w:val="000000" w:themeColor="text1"/>
          <w:szCs w:val="24"/>
        </w:rPr>
        <w:t>積分類。</w:t>
      </w:r>
    </w:p>
    <w:p w14:paraId="058101F5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34D9EA" w14:textId="15EA6B8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B1C04" w:rsidRPr="006B1C04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14:paraId="2398AB8B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2F9BC8D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1C34AE2" w14:textId="77777777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384EF4">
        <w:rPr>
          <w:rFonts w:hAnsi="標楷體" w:hint="eastAsia"/>
          <w:spacing w:val="-4"/>
          <w:szCs w:val="24"/>
        </w:rPr>
        <w:t>於本所網頁</w:t>
      </w:r>
      <w:r w:rsidRPr="00384EF4">
        <w:rPr>
          <w:rFonts w:hAnsi="標楷體" w:hint="eastAsia"/>
          <w:spacing w:val="-4"/>
        </w:rPr>
        <w:t>。</w:t>
      </w:r>
    </w:p>
    <w:p w14:paraId="2C1C9BE4" w14:textId="77777777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＊同步發送單位：無</w:t>
      </w:r>
    </w:p>
    <w:p w14:paraId="609540DC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8E61941" w14:textId="77777777"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依據本所三七五減租異動登記簿彙編。</w:t>
      </w:r>
      <w:r w:rsidRPr="00546E70">
        <w:rPr>
          <w:color w:val="000000" w:themeColor="text1"/>
          <w:szCs w:val="24"/>
        </w:rPr>
        <w:t xml:space="preserve"> </w:t>
      </w:r>
    </w:p>
    <w:p w14:paraId="0E63AA95" w14:textId="77777777" w:rsidR="00A238BE" w:rsidRPr="00546E70" w:rsidRDefault="00A238BE" w:rsidP="00A238BE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213387">
        <w:rPr>
          <w:rFonts w:hint="eastAsia"/>
          <w:color w:val="000000"/>
          <w:szCs w:val="24"/>
        </w:rPr>
        <w:t>訂約面積＝田地目面積＋旱地目面積＋其他</w:t>
      </w:r>
    </w:p>
    <w:p w14:paraId="2093D30C" w14:textId="77777777"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21440AF" w14:textId="77777777"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C361" w14:textId="77777777" w:rsidR="00BA402B" w:rsidRDefault="00BA402B" w:rsidP="00723BB5">
      <w:r>
        <w:separator/>
      </w:r>
    </w:p>
  </w:endnote>
  <w:endnote w:type="continuationSeparator" w:id="0">
    <w:p w14:paraId="57B9061D" w14:textId="77777777" w:rsidR="00BA402B" w:rsidRDefault="00BA402B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AE38" w14:textId="77777777" w:rsidR="00BA402B" w:rsidRDefault="00BA402B" w:rsidP="00723BB5">
      <w:r>
        <w:separator/>
      </w:r>
    </w:p>
  </w:footnote>
  <w:footnote w:type="continuationSeparator" w:id="0">
    <w:p w14:paraId="5EA107EF" w14:textId="77777777" w:rsidR="00BA402B" w:rsidRDefault="00BA402B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BE"/>
    <w:rsid w:val="000037C7"/>
    <w:rsid w:val="000754EB"/>
    <w:rsid w:val="00083122"/>
    <w:rsid w:val="000B1D24"/>
    <w:rsid w:val="000E6B40"/>
    <w:rsid w:val="001A79FE"/>
    <w:rsid w:val="001E263B"/>
    <w:rsid w:val="002A2096"/>
    <w:rsid w:val="002C1782"/>
    <w:rsid w:val="0037304D"/>
    <w:rsid w:val="00384EF4"/>
    <w:rsid w:val="003C3CE9"/>
    <w:rsid w:val="00632DCA"/>
    <w:rsid w:val="00673E8C"/>
    <w:rsid w:val="006B1C04"/>
    <w:rsid w:val="00723BB5"/>
    <w:rsid w:val="007B70A7"/>
    <w:rsid w:val="007D17B5"/>
    <w:rsid w:val="007E394B"/>
    <w:rsid w:val="00883436"/>
    <w:rsid w:val="00911F31"/>
    <w:rsid w:val="00985754"/>
    <w:rsid w:val="00A238BE"/>
    <w:rsid w:val="00AD3085"/>
    <w:rsid w:val="00B07923"/>
    <w:rsid w:val="00B12CFE"/>
    <w:rsid w:val="00B37D3E"/>
    <w:rsid w:val="00B536D1"/>
    <w:rsid w:val="00BA402B"/>
    <w:rsid w:val="00BB146A"/>
    <w:rsid w:val="00C74989"/>
    <w:rsid w:val="00E979D9"/>
    <w:rsid w:val="00F20E44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6235D1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118</Words>
  <Characters>677</Characters>
  <Application>Microsoft Office Word</Application>
  <DocSecurity>0</DocSecurity>
  <Lines>5</Lines>
  <Paragraphs>1</Paragraphs>
  <ScaleCrop>false</ScaleCrop>
  <Company>C.M.T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dcterms:created xsi:type="dcterms:W3CDTF">2015-12-21T07:52:00Z</dcterms:created>
  <dcterms:modified xsi:type="dcterms:W3CDTF">2021-10-14T03:39:00Z</dcterms:modified>
</cp:coreProperties>
</file>