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D7" w:rsidRPr="00AB1AD7" w:rsidRDefault="00AB1AD7" w:rsidP="00AB1AD7">
      <w:pPr>
        <w:widowControl/>
        <w:shd w:val="clear" w:color="auto" w:fill="FFFFFF"/>
        <w:spacing w:after="360"/>
        <w:outlineLvl w:val="1"/>
        <w:rPr>
          <w:rFonts w:ascii="inherit" w:eastAsia="新細明體" w:hAnsi="inherit" w:cs="Consolas"/>
          <w:b/>
          <w:bCs/>
          <w:color w:val="333333"/>
          <w:kern w:val="0"/>
          <w:sz w:val="23"/>
          <w:szCs w:val="23"/>
        </w:rPr>
      </w:pPr>
      <w:proofErr w:type="spellStart"/>
      <w:proofErr w:type="gramStart"/>
      <w:r w:rsidRPr="00AB1AD7">
        <w:rPr>
          <w:rFonts w:ascii="inherit" w:eastAsia="新細明體" w:hAnsi="inherit" w:cs="Consolas"/>
          <w:b/>
          <w:bCs/>
          <w:color w:val="333333"/>
          <w:kern w:val="0"/>
          <w:sz w:val="23"/>
          <w:szCs w:val="23"/>
        </w:rPr>
        <w:t>rticle</w:t>
      </w:r>
      <w:proofErr w:type="spellEnd"/>
      <w:proofErr w:type="gramEnd"/>
      <w:r w:rsidRPr="00AB1AD7">
        <w:rPr>
          <w:rFonts w:ascii="inherit" w:eastAsia="新細明體" w:hAnsi="inherit" w:cs="Consolas"/>
          <w:b/>
          <w:bCs/>
          <w:color w:val="333333"/>
          <w:kern w:val="0"/>
          <w:sz w:val="23"/>
          <w:szCs w:val="23"/>
        </w:rPr>
        <w:t xml:space="preserve"> Content</w:t>
      </w:r>
    </w:p>
    <w:tbl>
      <w:tblPr>
        <w:tblW w:w="10050" w:type="dxa"/>
        <w:tblCellMar>
          <w:top w:w="15" w:type="dxa"/>
          <w:left w:w="15" w:type="dxa"/>
          <w:bottom w:w="15" w:type="dxa"/>
          <w:right w:w="15" w:type="dxa"/>
        </w:tblCellMar>
        <w:tblLook w:val="04A0"/>
      </w:tblPr>
      <w:tblGrid>
        <w:gridCol w:w="2776"/>
        <w:gridCol w:w="7274"/>
      </w:tblGrid>
      <w:tr w:rsidR="00AB1AD7" w:rsidRPr="00AB1AD7" w:rsidTr="00AB1AD7">
        <w:tc>
          <w:tcPr>
            <w:tcW w:w="0" w:type="auto"/>
            <w:tcBorders>
              <w:top w:val="single" w:sz="6" w:space="0" w:color="DDDDDD"/>
            </w:tcBorders>
            <w:shd w:val="clear" w:color="auto" w:fill="auto"/>
            <w:noWrap/>
            <w:tcMar>
              <w:top w:w="120" w:type="dxa"/>
              <w:left w:w="120" w:type="dxa"/>
              <w:bottom w:w="120" w:type="dxa"/>
              <w:right w:w="120" w:type="dxa"/>
            </w:tcMar>
            <w:hideMark/>
          </w:tcPr>
          <w:p w:rsidR="00AB1AD7" w:rsidRPr="00AB1AD7" w:rsidRDefault="00AB1AD7" w:rsidP="00AB1AD7">
            <w:pPr>
              <w:widowControl/>
              <w:spacing w:after="300"/>
              <w:rPr>
                <w:rFonts w:ascii="新細明體" w:eastAsia="新細明體" w:hAnsi="新細明體" w:cs="新細明體"/>
                <w:b/>
                <w:bCs/>
                <w:kern w:val="0"/>
                <w:szCs w:val="24"/>
              </w:rPr>
            </w:pPr>
            <w:r w:rsidRPr="00AB1AD7">
              <w:rPr>
                <w:rFonts w:ascii="新細明體" w:eastAsia="新細明體" w:hAnsi="新細明體" w:cs="新細明體"/>
                <w:b/>
                <w:bCs/>
                <w:kern w:val="0"/>
                <w:szCs w:val="24"/>
              </w:rPr>
              <w:t>Title：</w:t>
            </w:r>
          </w:p>
        </w:tc>
        <w:tc>
          <w:tcPr>
            <w:tcW w:w="0" w:type="auto"/>
            <w:tcBorders>
              <w:top w:val="single" w:sz="6" w:space="0" w:color="DDDDDD"/>
            </w:tcBorders>
            <w:shd w:val="clear" w:color="auto" w:fill="auto"/>
            <w:tcMar>
              <w:top w:w="120" w:type="dxa"/>
              <w:left w:w="120" w:type="dxa"/>
              <w:bottom w:w="120" w:type="dxa"/>
              <w:right w:w="120" w:type="dxa"/>
            </w:tcMar>
            <w:hideMark/>
          </w:tcPr>
          <w:p w:rsidR="00AB1AD7" w:rsidRPr="00AB1AD7" w:rsidRDefault="00AB1AD7" w:rsidP="00AB1AD7">
            <w:pPr>
              <w:widowControl/>
              <w:spacing w:after="300"/>
              <w:rPr>
                <w:rFonts w:ascii="新細明體" w:eastAsia="新細明體" w:hAnsi="新細明體" w:cs="新細明體"/>
                <w:kern w:val="0"/>
                <w:szCs w:val="24"/>
              </w:rPr>
            </w:pPr>
            <w:r w:rsidRPr="00AB1AD7">
              <w:rPr>
                <w:rFonts w:ascii="新細明體" w:eastAsia="新細明體" w:hAnsi="新細明體" w:cs="新細明體"/>
                <w:kern w:val="0"/>
                <w:szCs w:val="24"/>
              </w:rPr>
              <w:t>Enforcement Rules for State Compensation Law </w:t>
            </w:r>
            <w:r w:rsidRPr="00AB1AD7">
              <w:rPr>
                <w:rFonts w:ascii="新細明體" w:eastAsia="新細明體" w:hAnsi="新細明體" w:cs="新細明體"/>
                <w:kern w:val="0"/>
                <w:sz w:val="15"/>
              </w:rPr>
              <w:t>CH</w:t>
            </w:r>
          </w:p>
        </w:tc>
      </w:tr>
      <w:tr w:rsidR="00AB1AD7" w:rsidRPr="00AB1AD7" w:rsidTr="00AB1AD7">
        <w:tc>
          <w:tcPr>
            <w:tcW w:w="0" w:type="auto"/>
            <w:tcBorders>
              <w:top w:val="single" w:sz="6" w:space="0" w:color="DDDDDD"/>
            </w:tcBorders>
            <w:shd w:val="clear" w:color="auto" w:fill="auto"/>
            <w:noWrap/>
            <w:tcMar>
              <w:top w:w="120" w:type="dxa"/>
              <w:left w:w="120" w:type="dxa"/>
              <w:bottom w:w="120" w:type="dxa"/>
              <w:right w:w="120" w:type="dxa"/>
            </w:tcMar>
            <w:hideMark/>
          </w:tcPr>
          <w:p w:rsidR="00AB1AD7" w:rsidRPr="00AB1AD7" w:rsidRDefault="00AB1AD7" w:rsidP="00AB1AD7">
            <w:pPr>
              <w:widowControl/>
              <w:spacing w:after="300"/>
              <w:rPr>
                <w:rFonts w:ascii="新細明體" w:eastAsia="新細明體" w:hAnsi="新細明體" w:cs="新細明體"/>
                <w:b/>
                <w:bCs/>
                <w:kern w:val="0"/>
                <w:szCs w:val="24"/>
              </w:rPr>
            </w:pPr>
            <w:r w:rsidRPr="00AB1AD7">
              <w:rPr>
                <w:rFonts w:ascii="新細明體" w:eastAsia="新細明體" w:hAnsi="新細明體" w:cs="新細明體"/>
                <w:b/>
                <w:bCs/>
                <w:kern w:val="0"/>
                <w:szCs w:val="24"/>
              </w:rPr>
              <w:t>Amended Date：</w:t>
            </w:r>
          </w:p>
        </w:tc>
        <w:tc>
          <w:tcPr>
            <w:tcW w:w="0" w:type="auto"/>
            <w:tcBorders>
              <w:top w:val="single" w:sz="6" w:space="0" w:color="DDDDDD"/>
            </w:tcBorders>
            <w:shd w:val="clear" w:color="auto" w:fill="auto"/>
            <w:tcMar>
              <w:top w:w="120" w:type="dxa"/>
              <w:left w:w="120" w:type="dxa"/>
              <w:bottom w:w="120" w:type="dxa"/>
              <w:right w:w="120" w:type="dxa"/>
            </w:tcMar>
            <w:hideMark/>
          </w:tcPr>
          <w:p w:rsidR="00AB1AD7" w:rsidRPr="00AB1AD7" w:rsidRDefault="00AB1AD7" w:rsidP="00AB1AD7">
            <w:pPr>
              <w:widowControl/>
              <w:spacing w:after="300"/>
              <w:rPr>
                <w:rFonts w:ascii="新細明體" w:eastAsia="新細明體" w:hAnsi="新細明體" w:cs="新細明體"/>
                <w:kern w:val="0"/>
                <w:szCs w:val="24"/>
              </w:rPr>
            </w:pPr>
            <w:r w:rsidRPr="00AB1AD7">
              <w:rPr>
                <w:rFonts w:ascii="新細明體" w:eastAsia="新細明體" w:hAnsi="新細明體" w:cs="新細明體"/>
                <w:kern w:val="0"/>
                <w:szCs w:val="24"/>
              </w:rPr>
              <w:t>2020-06-08</w:t>
            </w:r>
          </w:p>
        </w:tc>
      </w:tr>
      <w:tr w:rsidR="00AB1AD7" w:rsidRPr="00AB1AD7" w:rsidTr="00AB1AD7">
        <w:tc>
          <w:tcPr>
            <w:tcW w:w="0" w:type="auto"/>
            <w:tcBorders>
              <w:top w:val="single" w:sz="6" w:space="0" w:color="DDDDDD"/>
            </w:tcBorders>
            <w:shd w:val="clear" w:color="auto" w:fill="auto"/>
            <w:noWrap/>
            <w:tcMar>
              <w:top w:w="120" w:type="dxa"/>
              <w:left w:w="120" w:type="dxa"/>
              <w:bottom w:w="120" w:type="dxa"/>
              <w:right w:w="120" w:type="dxa"/>
            </w:tcMar>
            <w:hideMark/>
          </w:tcPr>
          <w:p w:rsidR="00AB1AD7" w:rsidRPr="00AB1AD7" w:rsidRDefault="00AB1AD7" w:rsidP="00AB1AD7">
            <w:pPr>
              <w:widowControl/>
              <w:spacing w:after="300"/>
              <w:rPr>
                <w:rFonts w:ascii="新細明體" w:eastAsia="新細明體" w:hAnsi="新細明體" w:cs="新細明體"/>
                <w:b/>
                <w:bCs/>
                <w:kern w:val="0"/>
                <w:szCs w:val="24"/>
              </w:rPr>
            </w:pPr>
            <w:r w:rsidRPr="00AB1AD7">
              <w:rPr>
                <w:rFonts w:ascii="新細明體" w:eastAsia="新細明體" w:hAnsi="新細明體" w:cs="新細明體"/>
                <w:b/>
                <w:bCs/>
                <w:kern w:val="0"/>
                <w:szCs w:val="24"/>
              </w:rPr>
              <w:t>Category：</w:t>
            </w:r>
          </w:p>
        </w:tc>
        <w:tc>
          <w:tcPr>
            <w:tcW w:w="0" w:type="auto"/>
            <w:tcBorders>
              <w:top w:val="single" w:sz="6" w:space="0" w:color="DDDDDD"/>
            </w:tcBorders>
            <w:shd w:val="clear" w:color="auto" w:fill="auto"/>
            <w:tcMar>
              <w:top w:w="120" w:type="dxa"/>
              <w:left w:w="120" w:type="dxa"/>
              <w:bottom w:w="120" w:type="dxa"/>
              <w:right w:w="120" w:type="dxa"/>
            </w:tcMar>
            <w:hideMark/>
          </w:tcPr>
          <w:p w:rsidR="00AB1AD7" w:rsidRPr="00AB1AD7" w:rsidRDefault="00AB1AD7" w:rsidP="00AB1AD7">
            <w:pPr>
              <w:widowControl/>
              <w:spacing w:after="300"/>
              <w:rPr>
                <w:rFonts w:ascii="新細明體" w:eastAsia="新細明體" w:hAnsi="新細明體" w:cs="新細明體"/>
                <w:kern w:val="0"/>
                <w:szCs w:val="24"/>
              </w:rPr>
            </w:pPr>
            <w:r w:rsidRPr="00AB1AD7">
              <w:rPr>
                <w:rFonts w:ascii="新細明體" w:eastAsia="新細明體" w:hAnsi="新細明體" w:cs="新細明體"/>
                <w:kern w:val="0"/>
                <w:szCs w:val="24"/>
              </w:rPr>
              <w:t>Ministry of Justice（法務部）</w:t>
            </w:r>
          </w:p>
        </w:tc>
      </w:tr>
    </w:tbl>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These Enforcement Rules are enacted in accordance with Article 16 of the State Compensation Law (hereinafter the Law).</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compensations referred to in Paragraph 2 of Article 2 and Paragraph 1 of Article 3 of the Law can only be claimed in cases where the infringements of the employees of the Government, the defects in the installation or management of any government-owned public facility, and the damages resulting from the infringements and the defects all occur after the Law becomes effective.</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superior authority cannot decide the liable compensating authority in the way referred to in Paragraph 4 of Article 9 of the Law, the authority superior to the superior authority shall decide the liable compensating authority.</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3-1</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discovery of the fact referred to in Paragraph 1 of Article 8 of the Law includes the discovery of the fact that there are damages and the fact causing state liabilities.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4</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budgets referred to in Paragraph 2 of Article 7 of the Law shall be compiled by the central government or local governments pursuant to the regulations governing the budgets.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5</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claimant may request the liable compensating authority to compensate upon receiving the negotiation document, the document of juridical settlement or the final judgment.</w:t>
      </w:r>
      <w:r w:rsidRPr="00AB1AD7">
        <w:rPr>
          <w:rFonts w:ascii="Consolas" w:eastAsia="新細明體" w:hAnsi="Consolas" w:cs="Consolas"/>
          <w:color w:val="333333"/>
          <w:kern w:val="0"/>
          <w:sz w:val="23"/>
          <w:szCs w:val="23"/>
        </w:rPr>
        <w:br/>
        <w:t xml:space="preserve">The liable compensating authority shall pay in money or embark on </w:t>
      </w:r>
      <w:r w:rsidRPr="00AB1AD7">
        <w:rPr>
          <w:rFonts w:ascii="Consolas" w:eastAsia="新細明體" w:hAnsi="Consolas" w:cs="Consolas"/>
          <w:color w:val="333333"/>
          <w:kern w:val="0"/>
          <w:sz w:val="23"/>
          <w:szCs w:val="23"/>
        </w:rPr>
        <w:lastRenderedPageBreak/>
        <w:t>restoring the prior condition within thirty days after receiving the request referred to in the preceding paragraph.</w:t>
      </w:r>
      <w:r w:rsidRPr="00AB1AD7">
        <w:rPr>
          <w:rFonts w:ascii="Consolas" w:eastAsia="新細明體" w:hAnsi="Consolas" w:cs="Consolas"/>
          <w:color w:val="333333"/>
          <w:kern w:val="0"/>
          <w:sz w:val="23"/>
          <w:szCs w:val="23"/>
        </w:rPr>
        <w:br/>
        <w:t>The necessary expenditure for the payment and restoring the prior condition referred to in the preceding paragraph shall be appropriated immediately by the budget-compiling government.</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6</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Upon receiving the payment or the restoration of the prior condition, the claimant shall sign a receipt or a document to prove the restoration of the prior condition.</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7</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claimant may authorize an agent to negotiate with the liable compensating authority on behalf of him.</w:t>
      </w:r>
      <w:r w:rsidRPr="00AB1AD7">
        <w:rPr>
          <w:rFonts w:ascii="Consolas" w:eastAsia="新細明體" w:hAnsi="Consolas" w:cs="Consolas"/>
          <w:color w:val="333333"/>
          <w:kern w:val="0"/>
          <w:sz w:val="23"/>
          <w:szCs w:val="23"/>
        </w:rPr>
        <w:br/>
        <w:t>Where there are several claimants involved in a legal relation, one or several agents may be authorized among the claimant to negotiate with the liable compensating authority.</w:t>
      </w:r>
      <w:r w:rsidRPr="00AB1AD7">
        <w:rPr>
          <w:rFonts w:ascii="Consolas" w:eastAsia="新細明體" w:hAnsi="Consolas" w:cs="Consolas"/>
          <w:color w:val="333333"/>
          <w:kern w:val="0"/>
          <w:sz w:val="23"/>
          <w:szCs w:val="23"/>
        </w:rPr>
        <w:br/>
        <w:t>The agents referred to in the preceding paragraphs shall present the authorization documents in the beginning of the negotiation.</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8</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 xml:space="preserve">The agent is fully authorized with regard to the </w:t>
      </w:r>
      <w:proofErr w:type="spellStart"/>
      <w:r w:rsidRPr="00AB1AD7">
        <w:rPr>
          <w:rFonts w:ascii="Consolas" w:eastAsia="新細明體" w:hAnsi="Consolas" w:cs="Consolas"/>
          <w:color w:val="333333"/>
          <w:kern w:val="0"/>
          <w:sz w:val="23"/>
          <w:szCs w:val="23"/>
        </w:rPr>
        <w:t>negotiaion</w:t>
      </w:r>
      <w:proofErr w:type="spellEnd"/>
      <w:r w:rsidRPr="00AB1AD7">
        <w:rPr>
          <w:rFonts w:ascii="Consolas" w:eastAsia="新細明體" w:hAnsi="Consolas" w:cs="Consolas"/>
          <w:color w:val="333333"/>
          <w:kern w:val="0"/>
          <w:sz w:val="23"/>
          <w:szCs w:val="23"/>
        </w:rPr>
        <w:t>, but special authorization is required regarding waiving the claim for the compensation, revoking the request for the compensation, receiving the payment and the restoration of the prior condition, and selecting agents.</w:t>
      </w:r>
      <w:r w:rsidRPr="00AB1AD7">
        <w:rPr>
          <w:rFonts w:ascii="Consolas" w:eastAsia="新細明體" w:hAnsi="Consolas" w:cs="Consolas"/>
          <w:color w:val="333333"/>
          <w:kern w:val="0"/>
          <w:sz w:val="23"/>
          <w:szCs w:val="23"/>
        </w:rPr>
        <w:br/>
        <w:t>Any limitation of the authorization shall be stated in the authorization document prescribed in the preceding article.</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9</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there are two or more agents, each may act on behalf of the claimant independently.</w:t>
      </w:r>
      <w:r w:rsidRPr="00AB1AD7">
        <w:rPr>
          <w:rFonts w:ascii="Consolas" w:eastAsia="新細明體" w:hAnsi="Consolas" w:cs="Consolas"/>
          <w:color w:val="333333"/>
          <w:kern w:val="0"/>
          <w:sz w:val="23"/>
          <w:szCs w:val="23"/>
        </w:rPr>
        <w:br/>
        <w:t>Authorization in violation with the preceding paragraph has no effect on the liable compensating authority.</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10</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statement given by the agent is revoked or corrected immediately by the claimant who appears in the negotiation, the statement shall become void.</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11</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 xml:space="preserve">A power of agency is not extinguished by reason of death of the claimant, the bankruptcy of the claimant, or as a result of the principal having </w:t>
      </w:r>
      <w:r w:rsidRPr="00AB1AD7">
        <w:rPr>
          <w:rFonts w:ascii="Consolas" w:eastAsia="新細明體" w:hAnsi="Consolas" w:cs="Consolas"/>
          <w:color w:val="333333"/>
          <w:kern w:val="0"/>
          <w:sz w:val="23"/>
          <w:szCs w:val="23"/>
        </w:rPr>
        <w:lastRenderedPageBreak/>
        <w:t>been deprived of his disposing capacity. The same applies in the event of change of the statutory agent.</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12</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dissolution of the authorization shall have no effect without the claimant's appearing to give opinions or giving the liable compensating authority a written notification thereof.</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13</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statutory agent acts in the negotiation on behalf of the claimant, the statutory agent shall prove his power in the beginning of the negotiation.</w:t>
      </w:r>
      <w:r w:rsidRPr="00AB1AD7">
        <w:rPr>
          <w:rFonts w:ascii="Consolas" w:eastAsia="新細明體" w:hAnsi="Consolas" w:cs="Consolas"/>
          <w:color w:val="333333"/>
          <w:kern w:val="0"/>
          <w:sz w:val="23"/>
          <w:szCs w:val="23"/>
        </w:rPr>
        <w:br/>
        <w:t>The provisions governing statutory agents in the Civil Code and other statutes are to be applied to the statutory agent prescribed in the preceding paragraph.</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14</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liable compensating authority considers the authorization deficient but amenable, the compensating authority shall assign a period for the amendment of the authorization. The period shall not be less than seven days. The liable compensating authority may permit the agent to process the negotiation within the period assigned; if the deficiency is not amended within the period, the negotiation shall have no effect.</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15</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there are several liable compensating authorities involved in the same legal relation, the liable compensating authority being requested shall send a written notification to request other liable authorities to participate in the negotiation.</w:t>
      </w:r>
      <w:r w:rsidRPr="00AB1AD7">
        <w:rPr>
          <w:rFonts w:ascii="Consolas" w:eastAsia="新細明體" w:hAnsi="Consolas" w:cs="Consolas"/>
          <w:color w:val="333333"/>
          <w:kern w:val="0"/>
          <w:sz w:val="23"/>
          <w:szCs w:val="23"/>
        </w:rPr>
        <w:br/>
        <w:t>If other liable authorities do not participate in the negotiation, the liable compensating authority being requested shall notify other authorities the result of the negotiation accordingly.</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16</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liable compensating authority shall give a written notification to the employee of the Government, the individual or the organization mandated with the function of public office that is liable for the damage, or the person who is liable for the damage resulting from a defect in the installation or management of any public facility, requiring them to appear to give opinions on the date set for the negotiation.</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17</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lastRenderedPageBreak/>
        <w:t>In order to claim compensation, a written application with the signature of the claimant or the agent must be made to the liable compensating authority; the application shall include:</w:t>
      </w:r>
      <w:r w:rsidRPr="00AB1AD7">
        <w:rPr>
          <w:rFonts w:ascii="Consolas" w:eastAsia="新細明體" w:hAnsi="Consolas" w:cs="Consolas"/>
          <w:color w:val="333333"/>
          <w:kern w:val="0"/>
          <w:sz w:val="23"/>
          <w:szCs w:val="23"/>
        </w:rPr>
        <w:br/>
        <w:t>1. The claimant's name, sex/gender, date of birth, place of birth, identification number, employment, and residence/domicile; where the claimant is a juridical person or an association, the name of the juridical person or the association, the principle office, the name, gender and residence/domicile of the representative.</w:t>
      </w:r>
      <w:r w:rsidRPr="00AB1AD7">
        <w:rPr>
          <w:rFonts w:ascii="Consolas" w:eastAsia="新細明體" w:hAnsi="Consolas" w:cs="Consolas"/>
          <w:color w:val="333333"/>
          <w:kern w:val="0"/>
          <w:sz w:val="23"/>
          <w:szCs w:val="23"/>
        </w:rPr>
        <w:br/>
        <w:t xml:space="preserve">2. Where there is an agent, the agent's name, sex/gender, </w:t>
      </w:r>
      <w:proofErr w:type="gramStart"/>
      <w:r w:rsidRPr="00AB1AD7">
        <w:rPr>
          <w:rFonts w:ascii="Consolas" w:eastAsia="新細明體" w:hAnsi="Consolas" w:cs="Consolas"/>
          <w:color w:val="333333"/>
          <w:kern w:val="0"/>
          <w:sz w:val="23"/>
          <w:szCs w:val="23"/>
        </w:rPr>
        <w:t>date</w:t>
      </w:r>
      <w:proofErr w:type="gramEnd"/>
      <w:r w:rsidRPr="00AB1AD7">
        <w:rPr>
          <w:rFonts w:ascii="Consolas" w:eastAsia="新細明體" w:hAnsi="Consolas" w:cs="Consolas"/>
          <w:color w:val="333333"/>
          <w:kern w:val="0"/>
          <w:sz w:val="23"/>
          <w:szCs w:val="23"/>
        </w:rPr>
        <w:t xml:space="preserve"> of birth, place of birth, identification number, employment and residence/domicile.</w:t>
      </w:r>
      <w:r w:rsidRPr="00AB1AD7">
        <w:rPr>
          <w:rFonts w:ascii="Consolas" w:eastAsia="新細明體" w:hAnsi="Consolas" w:cs="Consolas"/>
          <w:color w:val="333333"/>
          <w:kern w:val="0"/>
          <w:sz w:val="23"/>
          <w:szCs w:val="23"/>
        </w:rPr>
        <w:br/>
        <w:t>3. The facts, reasons and evidence of the compensation claimed.</w:t>
      </w:r>
      <w:r w:rsidRPr="00AB1AD7">
        <w:rPr>
          <w:rFonts w:ascii="Consolas" w:eastAsia="新細明體" w:hAnsi="Consolas" w:cs="Consolas"/>
          <w:color w:val="333333"/>
          <w:kern w:val="0"/>
          <w:sz w:val="23"/>
          <w:szCs w:val="23"/>
        </w:rPr>
        <w:br/>
        <w:t>4. The amount of the payment or the prior condition needed to be restored.</w:t>
      </w:r>
      <w:r w:rsidRPr="00AB1AD7">
        <w:rPr>
          <w:rFonts w:ascii="Consolas" w:eastAsia="新細明體" w:hAnsi="Consolas" w:cs="Consolas"/>
          <w:color w:val="333333"/>
          <w:kern w:val="0"/>
          <w:sz w:val="23"/>
          <w:szCs w:val="23"/>
        </w:rPr>
        <w:br/>
        <w:t>5. The liable compensating authority.</w:t>
      </w:r>
      <w:r w:rsidRPr="00AB1AD7">
        <w:rPr>
          <w:rFonts w:ascii="Consolas" w:eastAsia="新細明體" w:hAnsi="Consolas" w:cs="Consolas"/>
          <w:color w:val="333333"/>
          <w:kern w:val="0"/>
          <w:sz w:val="23"/>
          <w:szCs w:val="23"/>
        </w:rPr>
        <w:br/>
        <w:t>6. The date</w:t>
      </w:r>
      <w:r w:rsidRPr="00AB1AD7">
        <w:rPr>
          <w:rFonts w:ascii="Consolas" w:eastAsia="新細明體" w:hAnsi="Consolas" w:cs="Consolas"/>
          <w:color w:val="333333"/>
          <w:kern w:val="0"/>
          <w:sz w:val="23"/>
          <w:szCs w:val="23"/>
        </w:rPr>
        <w:br/>
      </w:r>
      <w:proofErr w:type="gramStart"/>
      <w:r w:rsidRPr="00AB1AD7">
        <w:rPr>
          <w:rFonts w:ascii="Consolas" w:eastAsia="新細明體" w:hAnsi="Consolas" w:cs="Consolas"/>
          <w:color w:val="333333"/>
          <w:kern w:val="0"/>
          <w:sz w:val="23"/>
          <w:szCs w:val="23"/>
        </w:rPr>
        <w:t>Where</w:t>
      </w:r>
      <w:proofErr w:type="gramEnd"/>
      <w:r w:rsidRPr="00AB1AD7">
        <w:rPr>
          <w:rFonts w:ascii="Consolas" w:eastAsia="新細明體" w:hAnsi="Consolas" w:cs="Consolas"/>
          <w:color w:val="333333"/>
          <w:kern w:val="0"/>
          <w:sz w:val="23"/>
          <w:szCs w:val="23"/>
        </w:rPr>
        <w:t xml:space="preserve"> the application does not conform to the format prescribed in the preceding paragraph, the liable compensating authority shall immediately notify the claimant or the agent to amend the application within a period of time.</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18</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there are several liable compensating authorities, the claimant may request one or several or all of them, simultaneously or successively, for part or all of the compensation.</w:t>
      </w:r>
      <w:r w:rsidRPr="00AB1AD7">
        <w:rPr>
          <w:rFonts w:ascii="Consolas" w:eastAsia="新細明體" w:hAnsi="Consolas" w:cs="Consolas"/>
          <w:color w:val="333333"/>
          <w:kern w:val="0"/>
          <w:sz w:val="23"/>
          <w:szCs w:val="23"/>
        </w:rPr>
        <w:br/>
        <w:t>Where the claimant request the liable compensating authorities, simultaneously or successively, for part or all of the compensation in the preceding paragraph, the claimant shall state the amount of payment or the content of restoring the prior condition for which he requests other liable compensating authorities.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19</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 xml:space="preserve">Where the liable compensating authority considers it not the liable authority, it may refuse to compensate without negotiation; the liable compensating shall refuse in writing, stating therein the reasons of the repudiation within thirty days from the date </w:t>
      </w:r>
      <w:proofErr w:type="spellStart"/>
      <w:r w:rsidRPr="00AB1AD7">
        <w:rPr>
          <w:rFonts w:ascii="Consolas" w:eastAsia="新細明體" w:hAnsi="Consolas" w:cs="Consolas"/>
          <w:color w:val="333333"/>
          <w:kern w:val="0"/>
          <w:sz w:val="23"/>
          <w:szCs w:val="23"/>
        </w:rPr>
        <w:t>eceiving</w:t>
      </w:r>
      <w:proofErr w:type="spellEnd"/>
      <w:r w:rsidRPr="00AB1AD7">
        <w:rPr>
          <w:rFonts w:ascii="Consolas" w:eastAsia="新細明體" w:hAnsi="Consolas" w:cs="Consolas"/>
          <w:color w:val="333333"/>
          <w:kern w:val="0"/>
          <w:sz w:val="23"/>
          <w:szCs w:val="23"/>
        </w:rPr>
        <w:t xml:space="preserve"> the application and notify relevant authorities.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20</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liable compensating authority shall collect evidences relating to the negotiation before the negotiation starts.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lastRenderedPageBreak/>
        <w:t>Article 21</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notification of the first negotiation made by the liable compensating authority shall be served upon the claimant five days prior to the negotiation.</w:t>
      </w:r>
      <w:r w:rsidRPr="00AB1AD7">
        <w:rPr>
          <w:rFonts w:ascii="Consolas" w:eastAsia="新細明體" w:hAnsi="Consolas" w:cs="Consolas"/>
          <w:color w:val="333333"/>
          <w:kern w:val="0"/>
          <w:sz w:val="23"/>
          <w:szCs w:val="23"/>
        </w:rPr>
        <w:br/>
        <w:t>The date of the first negotiation set in the preceding notification shall be the date on which the negotiation begins.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22</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liable compensating authority may ask experts to give opinions depending on the nature of the compensation; these experts shall be paid for the traveling and attendance.</w:t>
      </w:r>
      <w:r w:rsidRPr="00AB1AD7">
        <w:rPr>
          <w:rFonts w:ascii="Consolas" w:eastAsia="新細明體" w:hAnsi="Consolas" w:cs="Consolas"/>
          <w:color w:val="333333"/>
          <w:kern w:val="0"/>
          <w:sz w:val="23"/>
          <w:szCs w:val="23"/>
        </w:rPr>
        <w:br/>
        <w:t xml:space="preserve">Where the expenditure of the compensation payment and restoring the prior conditions exceeds a certain amount, the district </w:t>
      </w:r>
      <w:proofErr w:type="gramStart"/>
      <w:r w:rsidRPr="00AB1AD7">
        <w:rPr>
          <w:rFonts w:ascii="Consolas" w:eastAsia="新細明體" w:hAnsi="Consolas" w:cs="Consolas"/>
          <w:color w:val="333333"/>
          <w:kern w:val="0"/>
          <w:sz w:val="23"/>
          <w:szCs w:val="23"/>
        </w:rPr>
        <w:t>prosecutors</w:t>
      </w:r>
      <w:proofErr w:type="gramEnd"/>
      <w:r w:rsidRPr="00AB1AD7">
        <w:rPr>
          <w:rFonts w:ascii="Consolas" w:eastAsia="新細明體" w:hAnsi="Consolas" w:cs="Consolas"/>
          <w:color w:val="333333"/>
          <w:kern w:val="0"/>
          <w:sz w:val="23"/>
          <w:szCs w:val="23"/>
        </w:rPr>
        <w:t xml:space="preserve"> office with jurisdiction may appoint prosecutors to give legal opinions.</w:t>
      </w:r>
      <w:r w:rsidRPr="00AB1AD7">
        <w:rPr>
          <w:rFonts w:ascii="Consolas" w:eastAsia="新細明體" w:hAnsi="Consolas" w:cs="Consolas"/>
          <w:color w:val="333333"/>
          <w:kern w:val="0"/>
          <w:sz w:val="23"/>
          <w:szCs w:val="23"/>
        </w:rPr>
        <w:br/>
        <w:t>The amount of the expenditure referred to in the preceding paragraph shall be decided by the Ministry of Justice and approved by the Executive Yuan.</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23</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liable compensating authority shall appoint its employees to document the negotiation which shall include</w:t>
      </w:r>
      <w:proofErr w:type="gramStart"/>
      <w:r w:rsidRPr="00AB1AD7">
        <w:rPr>
          <w:rFonts w:ascii="Consolas" w:eastAsia="新細明體" w:hAnsi="Consolas" w:cs="Consolas"/>
          <w:color w:val="333333"/>
          <w:kern w:val="0"/>
          <w:sz w:val="23"/>
          <w:szCs w:val="23"/>
        </w:rPr>
        <w:t>:</w:t>
      </w:r>
      <w:proofErr w:type="gramEnd"/>
      <w:r w:rsidRPr="00AB1AD7">
        <w:rPr>
          <w:rFonts w:ascii="Consolas" w:eastAsia="新細明體" w:hAnsi="Consolas" w:cs="Consolas"/>
          <w:color w:val="333333"/>
          <w:kern w:val="0"/>
          <w:sz w:val="23"/>
          <w:szCs w:val="23"/>
        </w:rPr>
        <w:br/>
        <w:t>1. The place and the date of the negotiation</w:t>
      </w:r>
      <w:r w:rsidRPr="00AB1AD7">
        <w:rPr>
          <w:rFonts w:ascii="Consolas" w:eastAsia="新細明體" w:hAnsi="Consolas" w:cs="Consolas"/>
          <w:color w:val="333333"/>
          <w:kern w:val="0"/>
          <w:sz w:val="23"/>
          <w:szCs w:val="23"/>
        </w:rPr>
        <w:br/>
        <w:t>2. Those who appear, including the claimant, the agent, the representative or the agent of the liable compensating authority, the people prescribed in Article 15, 16 and 22.</w:t>
      </w:r>
      <w:r w:rsidRPr="00AB1AD7">
        <w:rPr>
          <w:rFonts w:ascii="Consolas" w:eastAsia="新細明體" w:hAnsi="Consolas" w:cs="Consolas"/>
          <w:color w:val="333333"/>
          <w:kern w:val="0"/>
          <w:sz w:val="23"/>
          <w:szCs w:val="23"/>
        </w:rPr>
        <w:br/>
        <w:t>3. The case number and the cause of the negotiation</w:t>
      </w:r>
      <w:r w:rsidRPr="00AB1AD7">
        <w:rPr>
          <w:rFonts w:ascii="Consolas" w:eastAsia="新細明體" w:hAnsi="Consolas" w:cs="Consolas"/>
          <w:color w:val="333333"/>
          <w:kern w:val="0"/>
          <w:sz w:val="23"/>
          <w:szCs w:val="23"/>
        </w:rPr>
        <w:br/>
        <w:t>4. The amount of the payment and the content of restoring the prior conditions requested; the statement regarding the facts and reasons of the compensation</w:t>
      </w:r>
      <w:r w:rsidRPr="00AB1AD7">
        <w:rPr>
          <w:rFonts w:ascii="Consolas" w:eastAsia="新細明體" w:hAnsi="Consolas" w:cs="Consolas"/>
          <w:color w:val="333333"/>
          <w:kern w:val="0"/>
          <w:sz w:val="23"/>
          <w:szCs w:val="23"/>
        </w:rPr>
        <w:br/>
        <w:t xml:space="preserve">5. </w:t>
      </w:r>
      <w:proofErr w:type="gramStart"/>
      <w:r w:rsidRPr="00AB1AD7">
        <w:rPr>
          <w:rFonts w:ascii="Consolas" w:eastAsia="新細明體" w:hAnsi="Consolas" w:cs="Consolas"/>
          <w:color w:val="333333"/>
          <w:kern w:val="0"/>
          <w:sz w:val="23"/>
          <w:szCs w:val="23"/>
        </w:rPr>
        <w:t>Opinions of the liable compensating authority</w:t>
      </w:r>
      <w:r w:rsidRPr="00AB1AD7">
        <w:rPr>
          <w:rFonts w:ascii="Consolas" w:eastAsia="新細明體" w:hAnsi="Consolas" w:cs="Consolas"/>
          <w:color w:val="333333"/>
          <w:kern w:val="0"/>
          <w:sz w:val="23"/>
          <w:szCs w:val="23"/>
        </w:rPr>
        <w:br/>
        <w:t>6.</w:t>
      </w:r>
      <w:proofErr w:type="gramEnd"/>
      <w:r w:rsidRPr="00AB1AD7">
        <w:rPr>
          <w:rFonts w:ascii="Consolas" w:eastAsia="新細明體" w:hAnsi="Consolas" w:cs="Consolas"/>
          <w:color w:val="333333"/>
          <w:kern w:val="0"/>
          <w:sz w:val="23"/>
          <w:szCs w:val="23"/>
        </w:rPr>
        <w:t xml:space="preserve"> Opinions of the people prescribed in Article 15, 16 and 22</w:t>
      </w:r>
      <w:r w:rsidRPr="00AB1AD7">
        <w:rPr>
          <w:rFonts w:ascii="Consolas" w:eastAsia="新細明體" w:hAnsi="Consolas" w:cs="Consolas"/>
          <w:color w:val="333333"/>
          <w:kern w:val="0"/>
          <w:sz w:val="23"/>
          <w:szCs w:val="23"/>
        </w:rPr>
        <w:br/>
        <w:t xml:space="preserve">7. </w:t>
      </w:r>
      <w:proofErr w:type="gramStart"/>
      <w:r w:rsidRPr="00AB1AD7">
        <w:rPr>
          <w:rFonts w:ascii="Consolas" w:eastAsia="新細明體" w:hAnsi="Consolas" w:cs="Consolas"/>
          <w:color w:val="333333"/>
          <w:kern w:val="0"/>
          <w:sz w:val="23"/>
          <w:szCs w:val="23"/>
        </w:rPr>
        <w:t>Other important matters</w:t>
      </w:r>
      <w:r w:rsidRPr="00AB1AD7">
        <w:rPr>
          <w:rFonts w:ascii="Consolas" w:eastAsia="新細明體" w:hAnsi="Consolas" w:cs="Consolas"/>
          <w:color w:val="333333"/>
          <w:kern w:val="0"/>
          <w:sz w:val="23"/>
          <w:szCs w:val="23"/>
        </w:rPr>
        <w:br/>
        <w:t>8.</w:t>
      </w:r>
      <w:proofErr w:type="gramEnd"/>
      <w:r w:rsidRPr="00AB1AD7">
        <w:rPr>
          <w:rFonts w:ascii="Consolas" w:eastAsia="新細明體" w:hAnsi="Consolas" w:cs="Consolas"/>
          <w:color w:val="333333"/>
          <w:kern w:val="0"/>
          <w:sz w:val="23"/>
          <w:szCs w:val="23"/>
        </w:rPr>
        <w:t xml:space="preserve"> The result of the negotiation</w:t>
      </w:r>
      <w:r w:rsidRPr="00AB1AD7">
        <w:rPr>
          <w:rFonts w:ascii="Consolas" w:eastAsia="新細明體" w:hAnsi="Consolas" w:cs="Consolas"/>
          <w:color w:val="333333"/>
          <w:kern w:val="0"/>
          <w:sz w:val="23"/>
          <w:szCs w:val="23"/>
        </w:rPr>
        <w:br/>
      </w:r>
      <w:proofErr w:type="gramStart"/>
      <w:r w:rsidRPr="00AB1AD7">
        <w:rPr>
          <w:rFonts w:ascii="Consolas" w:eastAsia="新細明體" w:hAnsi="Consolas" w:cs="Consolas"/>
          <w:color w:val="333333"/>
          <w:kern w:val="0"/>
          <w:sz w:val="23"/>
          <w:szCs w:val="23"/>
        </w:rPr>
        <w:t>The</w:t>
      </w:r>
      <w:proofErr w:type="gramEnd"/>
      <w:r w:rsidRPr="00AB1AD7">
        <w:rPr>
          <w:rFonts w:ascii="Consolas" w:eastAsia="新細明體" w:hAnsi="Consolas" w:cs="Consolas"/>
          <w:color w:val="333333"/>
          <w:kern w:val="0"/>
          <w:sz w:val="23"/>
          <w:szCs w:val="23"/>
        </w:rPr>
        <w:t xml:space="preserve"> people described in Subparagraph 2 of the preceding paragraph shall sign at the end of the negotiation document.</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24</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liable compensating authority may decide the amount of the payment within a certain amount of money.</w:t>
      </w:r>
      <w:r w:rsidRPr="00AB1AD7">
        <w:rPr>
          <w:rFonts w:ascii="Consolas" w:eastAsia="新細明體" w:hAnsi="Consolas" w:cs="Consolas"/>
          <w:color w:val="333333"/>
          <w:kern w:val="0"/>
          <w:sz w:val="23"/>
          <w:szCs w:val="23"/>
        </w:rPr>
        <w:br/>
        <w:t xml:space="preserve">The certain amount of money referred to in the preceding shall be </w:t>
      </w:r>
      <w:r w:rsidRPr="00AB1AD7">
        <w:rPr>
          <w:rFonts w:ascii="Consolas" w:eastAsia="新細明體" w:hAnsi="Consolas" w:cs="Consolas"/>
          <w:color w:val="333333"/>
          <w:kern w:val="0"/>
          <w:sz w:val="23"/>
          <w:szCs w:val="23"/>
        </w:rPr>
        <w:lastRenderedPageBreak/>
        <w:t>decided by the Executive Yuan where the liable compensating authority belongs to the central government; by the county (city) government where the liable compensating authority belongs to the county (city) government or its lower government; by the municipal government where the liable compensating authority belongs to the municipal government.</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25</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liable compensating authority considers that the amount of payment exceeds the certain amount referred to in the preceding article, it shall be approved by its superior authority.</w:t>
      </w:r>
      <w:r w:rsidRPr="00AB1AD7">
        <w:rPr>
          <w:rFonts w:ascii="Consolas" w:eastAsia="新細明體" w:hAnsi="Consolas" w:cs="Consolas"/>
          <w:color w:val="333333"/>
          <w:kern w:val="0"/>
          <w:sz w:val="23"/>
          <w:szCs w:val="23"/>
        </w:rPr>
        <w:br/>
        <w:t>Where the amount of payment in the preceding paragraph exceeds the amount which the superior authority is permit to decide within its power as prescribed in the preceding article, it shall be approved by the authority superior to the superior authority.</w:t>
      </w:r>
      <w:r w:rsidRPr="00AB1AD7">
        <w:rPr>
          <w:rFonts w:ascii="Consolas" w:eastAsia="新細明體" w:hAnsi="Consolas" w:cs="Consolas"/>
          <w:color w:val="333333"/>
          <w:kern w:val="0"/>
          <w:sz w:val="23"/>
          <w:szCs w:val="23"/>
        </w:rPr>
        <w:br/>
        <w:t>The authority which has the power to approve shall decide the amount of payment within 15 days from the date receiving the request for approving.</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26</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negotiation does not conclude within 60 days from the date the negotiation begins, the liable compensating shall on the claimant request give him a certificate to prove the failure of the negotiation.</w:t>
      </w:r>
      <w:r w:rsidRPr="00AB1AD7">
        <w:rPr>
          <w:rFonts w:ascii="Consolas" w:eastAsia="新細明體" w:hAnsi="Consolas" w:cs="Consolas"/>
          <w:color w:val="333333"/>
          <w:kern w:val="0"/>
          <w:sz w:val="23"/>
          <w:szCs w:val="23"/>
        </w:rPr>
        <w:br/>
        <w:t>If the claimant does not request the certificate as prescribed in the preceding paragraph, the claimant may request the liable compensating authority to resume the negation, but only for once.</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27</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Concluded negotiation shall be documented in written form with the signature of the claimant or the agent, the signature of the representative or the agent of the liable compensating authority and the seal of the liable compensating authority. The negotiation document shall state the following:</w:t>
      </w:r>
      <w:r w:rsidRPr="00AB1AD7">
        <w:rPr>
          <w:rFonts w:ascii="Consolas" w:eastAsia="新細明體" w:hAnsi="Consolas" w:cs="Consolas"/>
          <w:color w:val="333333"/>
          <w:kern w:val="0"/>
          <w:sz w:val="23"/>
          <w:szCs w:val="23"/>
        </w:rPr>
        <w:br/>
        <w:t>1. The claimant's name, sex/gender, date of birth, place of birth, identification number, employment, and residence/domicile; where the claimant is a juridical person or an association, the name of the juridical person or the association, the principle office, the name, gender and residence/domicile of the representative.</w:t>
      </w:r>
      <w:r w:rsidRPr="00AB1AD7">
        <w:rPr>
          <w:rFonts w:ascii="Consolas" w:eastAsia="新細明體" w:hAnsi="Consolas" w:cs="Consolas"/>
          <w:color w:val="333333"/>
          <w:kern w:val="0"/>
          <w:sz w:val="23"/>
          <w:szCs w:val="23"/>
        </w:rPr>
        <w:br/>
        <w:t xml:space="preserve">2. Where there is an agent, the agent's name, sex/gender, </w:t>
      </w:r>
      <w:proofErr w:type="gramStart"/>
      <w:r w:rsidRPr="00AB1AD7">
        <w:rPr>
          <w:rFonts w:ascii="Consolas" w:eastAsia="新細明體" w:hAnsi="Consolas" w:cs="Consolas"/>
          <w:color w:val="333333"/>
          <w:kern w:val="0"/>
          <w:sz w:val="23"/>
          <w:szCs w:val="23"/>
        </w:rPr>
        <w:t>date</w:t>
      </w:r>
      <w:proofErr w:type="gramEnd"/>
      <w:r w:rsidRPr="00AB1AD7">
        <w:rPr>
          <w:rFonts w:ascii="Consolas" w:eastAsia="新細明體" w:hAnsi="Consolas" w:cs="Consolas"/>
          <w:color w:val="333333"/>
          <w:kern w:val="0"/>
          <w:sz w:val="23"/>
          <w:szCs w:val="23"/>
        </w:rPr>
        <w:t xml:space="preserve"> of birth, place of birth, identification number, employment and residence/domicile.</w:t>
      </w:r>
      <w:r w:rsidRPr="00AB1AD7">
        <w:rPr>
          <w:rFonts w:ascii="Consolas" w:eastAsia="新細明體" w:hAnsi="Consolas" w:cs="Consolas"/>
          <w:color w:val="333333"/>
          <w:kern w:val="0"/>
          <w:sz w:val="23"/>
          <w:szCs w:val="23"/>
        </w:rPr>
        <w:br/>
        <w:t>3. The title and the residence of the liable compensating authority.</w:t>
      </w:r>
      <w:r w:rsidRPr="00AB1AD7">
        <w:rPr>
          <w:rFonts w:ascii="Consolas" w:eastAsia="新細明體" w:hAnsi="Consolas" w:cs="Consolas"/>
          <w:color w:val="333333"/>
          <w:kern w:val="0"/>
          <w:sz w:val="23"/>
          <w:szCs w:val="23"/>
        </w:rPr>
        <w:br/>
      </w:r>
      <w:r w:rsidRPr="00AB1AD7">
        <w:rPr>
          <w:rFonts w:ascii="Consolas" w:eastAsia="新細明體" w:hAnsi="Consolas" w:cs="Consolas"/>
          <w:color w:val="333333"/>
          <w:kern w:val="0"/>
          <w:sz w:val="23"/>
          <w:szCs w:val="23"/>
        </w:rPr>
        <w:lastRenderedPageBreak/>
        <w:t>4. The case number and the cause of the negotiation</w:t>
      </w:r>
      <w:r w:rsidRPr="00AB1AD7">
        <w:rPr>
          <w:rFonts w:ascii="Consolas" w:eastAsia="新細明體" w:hAnsi="Consolas" w:cs="Consolas"/>
          <w:color w:val="333333"/>
          <w:kern w:val="0"/>
          <w:sz w:val="23"/>
          <w:szCs w:val="23"/>
        </w:rPr>
        <w:br/>
        <w:t>5. The amount of the payment or the prior condition needed to be restored.</w:t>
      </w:r>
      <w:r w:rsidRPr="00AB1AD7">
        <w:rPr>
          <w:rFonts w:ascii="Consolas" w:eastAsia="新細明體" w:hAnsi="Consolas" w:cs="Consolas"/>
          <w:color w:val="333333"/>
          <w:kern w:val="0"/>
          <w:sz w:val="23"/>
          <w:szCs w:val="23"/>
        </w:rPr>
        <w:br/>
        <w:t>6. Where the claimant would waive his right to claim other compensations on the basis of the same legal relation, the statement of the waiver of right</w:t>
      </w:r>
      <w:r w:rsidRPr="00AB1AD7">
        <w:rPr>
          <w:rFonts w:ascii="Consolas" w:eastAsia="新細明體" w:hAnsi="Consolas" w:cs="Consolas"/>
          <w:color w:val="333333"/>
          <w:kern w:val="0"/>
          <w:sz w:val="23"/>
          <w:szCs w:val="23"/>
        </w:rPr>
        <w:br/>
        <w:t>7. The date</w:t>
      </w:r>
      <w:r w:rsidRPr="00AB1AD7">
        <w:rPr>
          <w:rFonts w:ascii="Consolas" w:eastAsia="新細明體" w:hAnsi="Consolas" w:cs="Consolas"/>
          <w:color w:val="333333"/>
          <w:kern w:val="0"/>
          <w:sz w:val="23"/>
          <w:szCs w:val="23"/>
        </w:rPr>
        <w:br/>
      </w:r>
      <w:proofErr w:type="gramStart"/>
      <w:r w:rsidRPr="00AB1AD7">
        <w:rPr>
          <w:rFonts w:ascii="Consolas" w:eastAsia="新細明體" w:hAnsi="Consolas" w:cs="Consolas"/>
          <w:color w:val="333333"/>
          <w:kern w:val="0"/>
          <w:sz w:val="23"/>
          <w:szCs w:val="23"/>
        </w:rPr>
        <w:t>The</w:t>
      </w:r>
      <w:proofErr w:type="gramEnd"/>
      <w:r w:rsidRPr="00AB1AD7">
        <w:rPr>
          <w:rFonts w:ascii="Consolas" w:eastAsia="新細明體" w:hAnsi="Consolas" w:cs="Consolas"/>
          <w:color w:val="333333"/>
          <w:kern w:val="0"/>
          <w:sz w:val="23"/>
          <w:szCs w:val="23"/>
        </w:rPr>
        <w:t xml:space="preserve"> negotiation document referred to in the preceding paragraph shall be served upon the claimant by the liable compensating authority within ten days from the date the negotiation is concluded.</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28</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service of the negotiation document may be executed by the liable compensating authority or through the post office. The process server shall prepare a certificate of service for the purpose of proof.</w:t>
      </w:r>
      <w:r w:rsidRPr="00AB1AD7">
        <w:rPr>
          <w:rFonts w:ascii="Consolas" w:eastAsia="新細明體" w:hAnsi="Consolas" w:cs="Consolas"/>
          <w:color w:val="333333"/>
          <w:kern w:val="0"/>
          <w:sz w:val="23"/>
          <w:szCs w:val="23"/>
        </w:rPr>
        <w:br/>
        <w:t>Besides the preceding paragraph, the provisions regarding the process of service in the Code of Civil Procedure are to be applied to the service of the negotiation document.</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29</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date of the negotiation shall be assigned by the liable compensating authority.</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30</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Unless the claimant consents or there are no other alternatives, the date of the negotiation shall not be assigned on Sundays, national holidays or any other holidays.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31</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After the date of the negotiation is assigned, the liable compensating authority shall immediately prepare a notification and serve is upon the claimant; but a documented notification to the claimant's presence or a written statement by the claimant or the agent which states the claimant or the agent will appear on the date of the negotiation have the same effect as service.</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32</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negotiation shall take place in the office of the liable compensating authority; if the liable compensating authority considers it is proper to process the negotiation in other places, it may take place in other places.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33</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lastRenderedPageBreak/>
        <w:t>The liable compensating authority is entitled to change the date of the negotiation where there is a justification; the liable compensating authority may change the date of the negotiation upon request as well.</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34</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calculation of the date and the period shall be governed by the relating provisions in the Civil Code.</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35</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court issues an interim order to the liable compensating authority to pay medical or funeral expenses in accordance to Paragraph 2 of Article 11 of the Law, the liable compensating authority shall pay the expenses immediately upon receiving the interim order.</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36</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medical or funeral expenses referred to in the preceding article shall be deducted from the amount of the payment of the compensation.</w:t>
      </w:r>
      <w:r w:rsidRPr="00AB1AD7">
        <w:rPr>
          <w:rFonts w:ascii="Consolas" w:eastAsia="新細明體" w:hAnsi="Consolas" w:cs="Consolas"/>
          <w:color w:val="333333"/>
          <w:kern w:val="0"/>
          <w:sz w:val="23"/>
          <w:szCs w:val="23"/>
        </w:rPr>
        <w:br/>
        <w:t>The claimant shall return the payment of the medical or funeral expenses referred to in the preceding article if any of the following conditions exists</w:t>
      </w:r>
      <w:proofErr w:type="gramStart"/>
      <w:r w:rsidRPr="00AB1AD7">
        <w:rPr>
          <w:rFonts w:ascii="Consolas" w:eastAsia="新細明體" w:hAnsi="Consolas" w:cs="Consolas"/>
          <w:color w:val="333333"/>
          <w:kern w:val="0"/>
          <w:sz w:val="23"/>
          <w:szCs w:val="23"/>
        </w:rPr>
        <w:t>:</w:t>
      </w:r>
      <w:proofErr w:type="gramEnd"/>
      <w:r w:rsidRPr="00AB1AD7">
        <w:rPr>
          <w:rFonts w:ascii="Consolas" w:eastAsia="新細明體" w:hAnsi="Consolas" w:cs="Consolas"/>
          <w:color w:val="333333"/>
          <w:kern w:val="0"/>
          <w:sz w:val="23"/>
          <w:szCs w:val="23"/>
        </w:rPr>
        <w:br/>
        <w:t>1. The negotiation does not conclude and the claimant does not request to resume the negotiation.</w:t>
      </w:r>
      <w:r w:rsidRPr="00AB1AD7">
        <w:rPr>
          <w:rFonts w:ascii="Consolas" w:eastAsia="新細明體" w:hAnsi="Consolas" w:cs="Consolas"/>
          <w:color w:val="333333"/>
          <w:kern w:val="0"/>
          <w:sz w:val="23"/>
          <w:szCs w:val="23"/>
        </w:rPr>
        <w:br/>
        <w:t>2. The negotiation does not conclude and the claimant does not bring a suit for compensation.</w:t>
      </w:r>
      <w:r w:rsidRPr="00AB1AD7">
        <w:rPr>
          <w:rFonts w:ascii="Consolas" w:eastAsia="新細明體" w:hAnsi="Consolas" w:cs="Consolas"/>
          <w:color w:val="333333"/>
          <w:kern w:val="0"/>
          <w:sz w:val="23"/>
          <w:szCs w:val="23"/>
        </w:rPr>
        <w:br/>
        <w:t>3. The final judgment holds that the claimant loses the suit.</w:t>
      </w:r>
      <w:r w:rsidRPr="00AB1AD7">
        <w:rPr>
          <w:rFonts w:ascii="Consolas" w:eastAsia="新細明體" w:hAnsi="Consolas" w:cs="Consolas"/>
          <w:color w:val="333333"/>
          <w:kern w:val="0"/>
          <w:sz w:val="23"/>
          <w:szCs w:val="23"/>
        </w:rPr>
        <w:br/>
        <w:t>4. Where the medical and funeral expenses referred to in the preceding article exceed the amount of the payment decided in the negotiation, in the juridical settlement or the final judgment, the excess part shall be returned.</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37</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claimant brings a suit because the liable compensating authority refuses to pay compensation or the negotiation cannot be concluded, the claimant shall present a certificate to prove the repudiation of the compensation or the fail of the negotiation while bringing the suit.</w:t>
      </w:r>
      <w:r w:rsidRPr="00AB1AD7">
        <w:rPr>
          <w:rFonts w:ascii="Consolas" w:eastAsia="新細明體" w:hAnsi="Consolas" w:cs="Consolas"/>
          <w:color w:val="333333"/>
          <w:kern w:val="0"/>
          <w:sz w:val="23"/>
          <w:szCs w:val="23"/>
        </w:rPr>
        <w:br/>
        <w:t>Where the claimant brings a suit because the liable compensating authority doe not initiate the negotiation or it refuses to give the certificate referred to in the preceding paragraph, the claimant shall present a certificate to prove his application for the negotiation or request for the certificates.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lastRenderedPageBreak/>
        <w:t>Article 38</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claimant on the basis of the same legal relation requests negotiation with the liable compensating authority and brings a suit for compensation against the employee of the Government simultaneously or successively, the court shall suspend the suit against the employee of the Government until the negotiation concludes; where the claimant on the basis of the same legal relation brings suits for compensation against the liable compensation authority and the employee of the Government simultaneously or successively, the court shall suspend the suit against the employee of the Government until the suit against the liable compensating authority concludes.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39</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 xml:space="preserve">The </w:t>
      </w:r>
      <w:proofErr w:type="spellStart"/>
      <w:proofErr w:type="gramStart"/>
      <w:r w:rsidRPr="00AB1AD7">
        <w:rPr>
          <w:rFonts w:ascii="Consolas" w:eastAsia="新細明體" w:hAnsi="Consolas" w:cs="Consolas"/>
          <w:color w:val="333333"/>
          <w:kern w:val="0"/>
          <w:sz w:val="23"/>
          <w:szCs w:val="23"/>
        </w:rPr>
        <w:t>prosecutors</w:t>
      </w:r>
      <w:proofErr w:type="spellEnd"/>
      <w:proofErr w:type="gramEnd"/>
      <w:r w:rsidRPr="00AB1AD7">
        <w:rPr>
          <w:rFonts w:ascii="Consolas" w:eastAsia="新細明體" w:hAnsi="Consolas" w:cs="Consolas"/>
          <w:color w:val="333333"/>
          <w:kern w:val="0"/>
          <w:sz w:val="23"/>
          <w:szCs w:val="23"/>
        </w:rPr>
        <w:t xml:space="preserve"> office with jurisdiction, on the request of the liable compensating authority, may appoint prosecutors to give necessary help in the litigation.</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40</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Where the claimant obtains the document for execution requesting the liable compensating to pay for the medical or funeral expenses, the liable compensating authority shall not refuse to compensate nor default on the compensation.</w:t>
      </w:r>
      <w:r w:rsidRPr="00AB1AD7">
        <w:rPr>
          <w:rFonts w:ascii="Consolas" w:eastAsia="新細明體" w:hAnsi="Consolas" w:cs="Consolas"/>
          <w:color w:val="333333"/>
          <w:kern w:val="0"/>
          <w:sz w:val="23"/>
          <w:szCs w:val="23"/>
        </w:rPr>
        <w:br/>
        <w:t>Where the liable compensating authority refuses to compensate or defaults on the compensation as referred in the preceding paragraph, the claimant may apply for execution.</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41</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liable compensating authority shall decide the intent or gross negligence as referred to in Paragraph 3 of Article and Paragraph 2 of Article 4 of the Law with great prudence.</w:t>
      </w:r>
      <w:r w:rsidRPr="00AB1AD7">
        <w:rPr>
          <w:rFonts w:ascii="Consolas" w:eastAsia="新細明體" w:hAnsi="Consolas" w:cs="Consolas"/>
          <w:color w:val="333333"/>
          <w:kern w:val="0"/>
          <w:sz w:val="23"/>
          <w:szCs w:val="23"/>
        </w:rPr>
        <w:br/>
        <w:t>Before the liable compensating authority exercises its reimbursement right in accordance with Paragraph 3 of Article 2, Paragraph 5 of Article 3 and Paragraph 2 of Article 4, the liable compensating authority may check the assets of the individual or the organization for execution, and if necessary apply for prevent junction in accordance with relating laws.</w:t>
      </w:r>
      <w:r w:rsidRPr="00AB1AD7">
        <w:rPr>
          <w:rFonts w:ascii="Consolas" w:eastAsia="新細明體" w:hAnsi="Consolas" w:cs="Consolas"/>
          <w:color w:val="333333"/>
          <w:kern w:val="0"/>
          <w:sz w:val="23"/>
          <w:szCs w:val="23"/>
        </w:rPr>
        <w:br/>
        <w:t xml:space="preserve">Before the liable compensating authority exercise its reimbursement right in accordance with Paragraph 3 of Article 2, Paragraph 5 of Article 3 and Paragraph 2 of Article 4, the liable compensating authority shall first negotiate with the reimbursed individual or organization and permit the individual or the organization to pay by </w:t>
      </w:r>
      <w:r w:rsidRPr="00AB1AD7">
        <w:rPr>
          <w:rFonts w:ascii="Consolas" w:eastAsia="新細明體" w:hAnsi="Consolas" w:cs="Consolas"/>
          <w:color w:val="333333"/>
          <w:kern w:val="0"/>
          <w:sz w:val="23"/>
          <w:szCs w:val="23"/>
        </w:rPr>
        <w:lastRenderedPageBreak/>
        <w:t>installment with mortgage.</w:t>
      </w:r>
      <w:r w:rsidRPr="00AB1AD7">
        <w:rPr>
          <w:rFonts w:ascii="Consolas" w:eastAsia="新細明體" w:hAnsi="Consolas" w:cs="Consolas"/>
          <w:color w:val="333333"/>
          <w:kern w:val="0"/>
          <w:sz w:val="23"/>
          <w:szCs w:val="23"/>
        </w:rPr>
        <w:br/>
        <w:t>If the negotiation referred to in the preceding paragraph fails, the liable compensating authority shall exercise the reimbursement rights in accordance with the litigation procedure.</w:t>
      </w:r>
    </w:p>
    <w:p w:rsidR="00AB1AD7" w:rsidRPr="00AB1AD7" w:rsidRDefault="00AB1AD7" w:rsidP="00AB1AD7">
      <w:pPr>
        <w:widowControl/>
        <w:shd w:val="clear" w:color="auto" w:fill="FFFFFF"/>
        <w:spacing w:line="383" w:lineRule="atLeast"/>
        <w:jc w:val="right"/>
        <w:rPr>
          <w:rFonts w:ascii="Consolas" w:eastAsia="新細明體" w:hAnsi="Consolas" w:cs="Consolas"/>
          <w:color w:val="000000"/>
          <w:kern w:val="0"/>
          <w:sz w:val="23"/>
          <w:szCs w:val="23"/>
        </w:rPr>
      </w:pPr>
      <w:r w:rsidRPr="00AB1AD7">
        <w:rPr>
          <w:rFonts w:ascii="Consolas" w:eastAsia="新細明體" w:hAnsi="Consolas" w:cs="Consolas"/>
          <w:color w:val="000000"/>
          <w:kern w:val="0"/>
          <w:sz w:val="23"/>
          <w:szCs w:val="23"/>
        </w:rPr>
        <w:t>Article 41-1</w:t>
      </w:r>
    </w:p>
    <w:p w:rsidR="00AB1AD7" w:rsidRPr="00AB1AD7" w:rsidRDefault="00AB1AD7" w:rsidP="00AB1AD7">
      <w:pPr>
        <w:widowControl/>
        <w:shd w:val="clear" w:color="auto" w:fill="FFFFFF"/>
        <w:rPr>
          <w:rFonts w:ascii="Consolas" w:eastAsia="新細明體" w:hAnsi="Consolas" w:cs="Consolas"/>
          <w:color w:val="000000"/>
          <w:kern w:val="0"/>
          <w:sz w:val="23"/>
          <w:szCs w:val="23"/>
        </w:rPr>
      </w:pPr>
      <w:r w:rsidRPr="00AB1AD7">
        <w:rPr>
          <w:rFonts w:ascii="Consolas" w:eastAsia="新細明體" w:hAnsi="Consolas" w:cs="Consolas"/>
          <w:color w:val="000000"/>
          <w:kern w:val="0"/>
          <w:sz w:val="23"/>
          <w:szCs w:val="23"/>
        </w:rPr>
        <w:t>After the claimant brings a suit, the liable compensating shall in accordance with the provisions in the Code of Civil Procedure inform the individual and the organization referred to in Article 16 that they may participate in the suit while the suit processes.</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41-2</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liable compensating authority may process the juridical settlement within the amount referred to in Paragraph 2 of Article 24.</w:t>
      </w:r>
      <w:r w:rsidRPr="00AB1AD7">
        <w:rPr>
          <w:rFonts w:ascii="Consolas" w:eastAsia="新細明體" w:hAnsi="Consolas" w:cs="Consolas"/>
          <w:color w:val="333333"/>
          <w:kern w:val="0"/>
          <w:sz w:val="23"/>
          <w:szCs w:val="23"/>
        </w:rPr>
        <w:br/>
        <w:t>Where the liable compensating considers the amount of the payment exceeding the amount referred to in the preceding paragraph, the amount of the payment shall be approved by the superior authority prior to the juridical settlement.</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42</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Every authority shall assign legal staffs or staffs who are specializing in law to undertake affairs regarding state compensation.</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43</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Every authority shall submit to its superior authority and the Ministry of justice a list of the cases of state compensation accepted and the results of these cases in the end of January and July; where there is a concluded negotiation, a juridical settlement or a final judgment, the negotiation document, the document of the juridical settlement and the copies of judgments shall be annexed.</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44</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 staffs undertaking affairs regarding state compensation shall prepare files for each case.</w:t>
      </w:r>
      <w:r w:rsidRPr="00AB1AD7">
        <w:rPr>
          <w:rFonts w:ascii="Consolas" w:eastAsia="新細明體" w:hAnsi="Consolas" w:cs="Consolas"/>
          <w:color w:val="333333"/>
          <w:kern w:val="0"/>
          <w:sz w:val="23"/>
          <w:szCs w:val="23"/>
        </w:rPr>
        <w:br/>
        <w:t>The Ministry of Justice may review the files regarding state compensation if necessary.</w:t>
      </w:r>
    </w:p>
    <w:p w:rsidR="00AB1AD7" w:rsidRPr="00AB1AD7" w:rsidRDefault="00AB1AD7" w:rsidP="00AB1AD7">
      <w:pPr>
        <w:widowControl/>
        <w:shd w:val="clear" w:color="auto" w:fill="FFFFFF"/>
        <w:spacing w:line="383" w:lineRule="atLeast"/>
        <w:jc w:val="right"/>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Article 45</w:t>
      </w:r>
    </w:p>
    <w:p w:rsidR="00AB1AD7" w:rsidRPr="00AB1AD7" w:rsidRDefault="00AB1AD7" w:rsidP="00AB1AD7">
      <w:pPr>
        <w:widowControl/>
        <w:shd w:val="clear" w:color="auto" w:fill="FFFFFF"/>
        <w:rPr>
          <w:rFonts w:ascii="Consolas" w:eastAsia="新細明體" w:hAnsi="Consolas" w:cs="Consolas"/>
          <w:color w:val="333333"/>
          <w:kern w:val="0"/>
          <w:sz w:val="23"/>
          <w:szCs w:val="23"/>
        </w:rPr>
      </w:pPr>
      <w:r w:rsidRPr="00AB1AD7">
        <w:rPr>
          <w:rFonts w:ascii="Consolas" w:eastAsia="新細明體" w:hAnsi="Consolas" w:cs="Consolas"/>
          <w:color w:val="333333"/>
          <w:kern w:val="0"/>
          <w:sz w:val="23"/>
          <w:szCs w:val="23"/>
        </w:rPr>
        <w:t>These Enforcement Rules take effective from July 1, 1981.</w:t>
      </w:r>
      <w:r w:rsidRPr="00AB1AD7">
        <w:rPr>
          <w:rFonts w:ascii="Consolas" w:eastAsia="新細明體" w:hAnsi="Consolas" w:cs="Consolas"/>
          <w:color w:val="333333"/>
          <w:kern w:val="0"/>
          <w:sz w:val="23"/>
          <w:szCs w:val="23"/>
        </w:rPr>
        <w:br/>
        <w:t>The Amendment to these Enforce Rules takes effect from the date of promulgation.</w:t>
      </w:r>
    </w:p>
    <w:p w:rsidR="00506828" w:rsidRPr="00AB1AD7" w:rsidRDefault="00506828"/>
    <w:sectPr w:rsidR="00506828" w:rsidRPr="00AB1AD7" w:rsidSect="0050682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1AD7"/>
    <w:rsid w:val="00506828"/>
    <w:rsid w:val="00AB1A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28"/>
    <w:pPr>
      <w:widowControl w:val="0"/>
    </w:pPr>
  </w:style>
  <w:style w:type="paragraph" w:styleId="2">
    <w:name w:val="heading 2"/>
    <w:basedOn w:val="a"/>
    <w:link w:val="20"/>
    <w:uiPriority w:val="9"/>
    <w:qFormat/>
    <w:rsid w:val="00AB1AD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B1AD7"/>
    <w:rPr>
      <w:rFonts w:ascii="新細明體" w:eastAsia="新細明體" w:hAnsi="新細明體" w:cs="新細明體"/>
      <w:b/>
      <w:bCs/>
      <w:kern w:val="0"/>
      <w:sz w:val="36"/>
      <w:szCs w:val="36"/>
    </w:rPr>
  </w:style>
  <w:style w:type="character" w:customStyle="1" w:styleId="label-eng">
    <w:name w:val="label-eng"/>
    <w:basedOn w:val="a0"/>
    <w:rsid w:val="00AB1AD7"/>
  </w:style>
</w:styles>
</file>

<file path=word/webSettings.xml><?xml version="1.0" encoding="utf-8"?>
<w:webSettings xmlns:r="http://schemas.openxmlformats.org/officeDocument/2006/relationships" xmlns:w="http://schemas.openxmlformats.org/wordprocessingml/2006/main">
  <w:divs>
    <w:div w:id="183175840">
      <w:bodyDiv w:val="1"/>
      <w:marLeft w:val="0"/>
      <w:marRight w:val="0"/>
      <w:marTop w:val="0"/>
      <w:marBottom w:val="0"/>
      <w:divBdr>
        <w:top w:val="none" w:sz="0" w:space="0" w:color="auto"/>
        <w:left w:val="none" w:sz="0" w:space="0" w:color="auto"/>
        <w:bottom w:val="none" w:sz="0" w:space="0" w:color="auto"/>
        <w:right w:val="none" w:sz="0" w:space="0" w:color="auto"/>
      </w:divBdr>
      <w:divsChild>
        <w:div w:id="231892733">
          <w:marLeft w:val="0"/>
          <w:marRight w:val="0"/>
          <w:marTop w:val="0"/>
          <w:marBottom w:val="0"/>
          <w:divBdr>
            <w:top w:val="none" w:sz="0" w:space="0" w:color="auto"/>
            <w:left w:val="none" w:sz="0" w:space="0" w:color="auto"/>
            <w:bottom w:val="none" w:sz="0" w:space="0" w:color="auto"/>
            <w:right w:val="none" w:sz="0" w:space="0" w:color="auto"/>
          </w:divBdr>
        </w:div>
        <w:div w:id="301858886">
          <w:marLeft w:val="0"/>
          <w:marRight w:val="0"/>
          <w:marTop w:val="0"/>
          <w:marBottom w:val="0"/>
          <w:divBdr>
            <w:top w:val="none" w:sz="0" w:space="0" w:color="auto"/>
            <w:left w:val="none" w:sz="0" w:space="0" w:color="auto"/>
            <w:bottom w:val="none" w:sz="0" w:space="0" w:color="auto"/>
            <w:right w:val="none" w:sz="0" w:space="0" w:color="auto"/>
          </w:divBdr>
        </w:div>
        <w:div w:id="317419842">
          <w:marLeft w:val="0"/>
          <w:marRight w:val="0"/>
          <w:marTop w:val="360"/>
          <w:marBottom w:val="300"/>
          <w:divBdr>
            <w:top w:val="none" w:sz="0" w:space="0" w:color="auto"/>
            <w:left w:val="none" w:sz="0" w:space="0" w:color="auto"/>
            <w:bottom w:val="none" w:sz="0" w:space="0" w:color="auto"/>
            <w:right w:val="none" w:sz="0" w:space="0" w:color="auto"/>
          </w:divBdr>
          <w:divsChild>
            <w:div w:id="730539024">
              <w:marLeft w:val="0"/>
              <w:marRight w:val="0"/>
              <w:marTop w:val="0"/>
              <w:marBottom w:val="0"/>
              <w:divBdr>
                <w:top w:val="none" w:sz="0" w:space="0" w:color="auto"/>
                <w:left w:val="none" w:sz="0" w:space="0" w:color="auto"/>
                <w:bottom w:val="none" w:sz="0" w:space="0" w:color="auto"/>
                <w:right w:val="none" w:sz="0" w:space="0" w:color="auto"/>
              </w:divBdr>
              <w:divsChild>
                <w:div w:id="922419684">
                  <w:marLeft w:val="0"/>
                  <w:marRight w:val="0"/>
                  <w:marTop w:val="0"/>
                  <w:marBottom w:val="0"/>
                  <w:divBdr>
                    <w:top w:val="none" w:sz="0" w:space="0" w:color="auto"/>
                    <w:left w:val="none" w:sz="0" w:space="0" w:color="auto"/>
                    <w:bottom w:val="none" w:sz="0" w:space="0" w:color="auto"/>
                    <w:right w:val="none" w:sz="0" w:space="0" w:color="auto"/>
                  </w:divBdr>
                  <w:divsChild>
                    <w:div w:id="1986930064">
                      <w:marLeft w:val="0"/>
                      <w:marRight w:val="240"/>
                      <w:marTop w:val="0"/>
                      <w:marBottom w:val="0"/>
                      <w:divBdr>
                        <w:top w:val="none" w:sz="0" w:space="0" w:color="auto"/>
                        <w:left w:val="none" w:sz="0" w:space="0" w:color="auto"/>
                        <w:bottom w:val="none" w:sz="0" w:space="0" w:color="auto"/>
                        <w:right w:val="none" w:sz="0" w:space="0" w:color="auto"/>
                      </w:divBdr>
                    </w:div>
                    <w:div w:id="497698028">
                      <w:marLeft w:val="0"/>
                      <w:marRight w:val="0"/>
                      <w:marTop w:val="0"/>
                      <w:marBottom w:val="0"/>
                      <w:divBdr>
                        <w:top w:val="none" w:sz="0" w:space="0" w:color="auto"/>
                        <w:left w:val="none" w:sz="0" w:space="0" w:color="auto"/>
                        <w:bottom w:val="none" w:sz="0" w:space="0" w:color="auto"/>
                        <w:right w:val="none" w:sz="0" w:space="0" w:color="auto"/>
                      </w:divBdr>
                    </w:div>
                  </w:divsChild>
                </w:div>
                <w:div w:id="1650285599">
                  <w:marLeft w:val="0"/>
                  <w:marRight w:val="0"/>
                  <w:marTop w:val="0"/>
                  <w:marBottom w:val="0"/>
                  <w:divBdr>
                    <w:top w:val="none" w:sz="0" w:space="0" w:color="auto"/>
                    <w:left w:val="none" w:sz="0" w:space="0" w:color="auto"/>
                    <w:bottom w:val="none" w:sz="0" w:space="0" w:color="auto"/>
                    <w:right w:val="none" w:sz="0" w:space="0" w:color="auto"/>
                  </w:divBdr>
                  <w:divsChild>
                    <w:div w:id="135337904">
                      <w:marLeft w:val="0"/>
                      <w:marRight w:val="240"/>
                      <w:marTop w:val="0"/>
                      <w:marBottom w:val="0"/>
                      <w:divBdr>
                        <w:top w:val="none" w:sz="0" w:space="0" w:color="auto"/>
                        <w:left w:val="none" w:sz="0" w:space="0" w:color="auto"/>
                        <w:bottom w:val="none" w:sz="0" w:space="0" w:color="auto"/>
                        <w:right w:val="none" w:sz="0" w:space="0" w:color="auto"/>
                      </w:divBdr>
                    </w:div>
                    <w:div w:id="1258565518">
                      <w:marLeft w:val="0"/>
                      <w:marRight w:val="0"/>
                      <w:marTop w:val="0"/>
                      <w:marBottom w:val="0"/>
                      <w:divBdr>
                        <w:top w:val="none" w:sz="0" w:space="0" w:color="auto"/>
                        <w:left w:val="none" w:sz="0" w:space="0" w:color="auto"/>
                        <w:bottom w:val="none" w:sz="0" w:space="0" w:color="auto"/>
                        <w:right w:val="none" w:sz="0" w:space="0" w:color="auto"/>
                      </w:divBdr>
                    </w:div>
                  </w:divsChild>
                </w:div>
                <w:div w:id="741410061">
                  <w:marLeft w:val="0"/>
                  <w:marRight w:val="0"/>
                  <w:marTop w:val="0"/>
                  <w:marBottom w:val="0"/>
                  <w:divBdr>
                    <w:top w:val="none" w:sz="0" w:space="0" w:color="auto"/>
                    <w:left w:val="none" w:sz="0" w:space="0" w:color="auto"/>
                    <w:bottom w:val="none" w:sz="0" w:space="0" w:color="auto"/>
                    <w:right w:val="none" w:sz="0" w:space="0" w:color="auto"/>
                  </w:divBdr>
                  <w:divsChild>
                    <w:div w:id="943809296">
                      <w:marLeft w:val="0"/>
                      <w:marRight w:val="240"/>
                      <w:marTop w:val="0"/>
                      <w:marBottom w:val="0"/>
                      <w:divBdr>
                        <w:top w:val="none" w:sz="0" w:space="0" w:color="auto"/>
                        <w:left w:val="none" w:sz="0" w:space="0" w:color="auto"/>
                        <w:bottom w:val="none" w:sz="0" w:space="0" w:color="auto"/>
                        <w:right w:val="none" w:sz="0" w:space="0" w:color="auto"/>
                      </w:divBdr>
                    </w:div>
                    <w:div w:id="1916159469">
                      <w:marLeft w:val="0"/>
                      <w:marRight w:val="0"/>
                      <w:marTop w:val="0"/>
                      <w:marBottom w:val="0"/>
                      <w:divBdr>
                        <w:top w:val="none" w:sz="0" w:space="0" w:color="auto"/>
                        <w:left w:val="none" w:sz="0" w:space="0" w:color="auto"/>
                        <w:bottom w:val="none" w:sz="0" w:space="0" w:color="auto"/>
                        <w:right w:val="none" w:sz="0" w:space="0" w:color="auto"/>
                      </w:divBdr>
                    </w:div>
                  </w:divsChild>
                </w:div>
                <w:div w:id="2029871579">
                  <w:marLeft w:val="0"/>
                  <w:marRight w:val="0"/>
                  <w:marTop w:val="0"/>
                  <w:marBottom w:val="0"/>
                  <w:divBdr>
                    <w:top w:val="none" w:sz="0" w:space="0" w:color="auto"/>
                    <w:left w:val="none" w:sz="0" w:space="0" w:color="auto"/>
                    <w:bottom w:val="none" w:sz="0" w:space="0" w:color="auto"/>
                    <w:right w:val="none" w:sz="0" w:space="0" w:color="auto"/>
                  </w:divBdr>
                  <w:divsChild>
                    <w:div w:id="1137839022">
                      <w:marLeft w:val="0"/>
                      <w:marRight w:val="240"/>
                      <w:marTop w:val="0"/>
                      <w:marBottom w:val="0"/>
                      <w:divBdr>
                        <w:top w:val="none" w:sz="0" w:space="0" w:color="auto"/>
                        <w:left w:val="none" w:sz="0" w:space="0" w:color="auto"/>
                        <w:bottom w:val="none" w:sz="0" w:space="0" w:color="auto"/>
                        <w:right w:val="none" w:sz="0" w:space="0" w:color="auto"/>
                      </w:divBdr>
                    </w:div>
                    <w:div w:id="425078940">
                      <w:marLeft w:val="0"/>
                      <w:marRight w:val="0"/>
                      <w:marTop w:val="0"/>
                      <w:marBottom w:val="0"/>
                      <w:divBdr>
                        <w:top w:val="none" w:sz="0" w:space="0" w:color="auto"/>
                        <w:left w:val="none" w:sz="0" w:space="0" w:color="auto"/>
                        <w:bottom w:val="none" w:sz="0" w:space="0" w:color="auto"/>
                        <w:right w:val="none" w:sz="0" w:space="0" w:color="auto"/>
                      </w:divBdr>
                    </w:div>
                  </w:divsChild>
                </w:div>
                <w:div w:id="1427845360">
                  <w:marLeft w:val="0"/>
                  <w:marRight w:val="0"/>
                  <w:marTop w:val="0"/>
                  <w:marBottom w:val="0"/>
                  <w:divBdr>
                    <w:top w:val="none" w:sz="0" w:space="0" w:color="auto"/>
                    <w:left w:val="none" w:sz="0" w:space="0" w:color="auto"/>
                    <w:bottom w:val="none" w:sz="0" w:space="0" w:color="auto"/>
                    <w:right w:val="none" w:sz="0" w:space="0" w:color="auto"/>
                  </w:divBdr>
                  <w:divsChild>
                    <w:div w:id="1041133911">
                      <w:marLeft w:val="0"/>
                      <w:marRight w:val="240"/>
                      <w:marTop w:val="0"/>
                      <w:marBottom w:val="0"/>
                      <w:divBdr>
                        <w:top w:val="none" w:sz="0" w:space="0" w:color="auto"/>
                        <w:left w:val="none" w:sz="0" w:space="0" w:color="auto"/>
                        <w:bottom w:val="none" w:sz="0" w:space="0" w:color="auto"/>
                        <w:right w:val="none" w:sz="0" w:space="0" w:color="auto"/>
                      </w:divBdr>
                    </w:div>
                    <w:div w:id="1006636459">
                      <w:marLeft w:val="0"/>
                      <w:marRight w:val="0"/>
                      <w:marTop w:val="0"/>
                      <w:marBottom w:val="0"/>
                      <w:divBdr>
                        <w:top w:val="none" w:sz="0" w:space="0" w:color="auto"/>
                        <w:left w:val="none" w:sz="0" w:space="0" w:color="auto"/>
                        <w:bottom w:val="none" w:sz="0" w:space="0" w:color="auto"/>
                        <w:right w:val="none" w:sz="0" w:space="0" w:color="auto"/>
                      </w:divBdr>
                    </w:div>
                  </w:divsChild>
                </w:div>
                <w:div w:id="1960140488">
                  <w:marLeft w:val="0"/>
                  <w:marRight w:val="0"/>
                  <w:marTop w:val="0"/>
                  <w:marBottom w:val="0"/>
                  <w:divBdr>
                    <w:top w:val="none" w:sz="0" w:space="0" w:color="auto"/>
                    <w:left w:val="none" w:sz="0" w:space="0" w:color="auto"/>
                    <w:bottom w:val="none" w:sz="0" w:space="0" w:color="auto"/>
                    <w:right w:val="none" w:sz="0" w:space="0" w:color="auto"/>
                  </w:divBdr>
                  <w:divsChild>
                    <w:div w:id="1850674154">
                      <w:marLeft w:val="0"/>
                      <w:marRight w:val="240"/>
                      <w:marTop w:val="0"/>
                      <w:marBottom w:val="0"/>
                      <w:divBdr>
                        <w:top w:val="none" w:sz="0" w:space="0" w:color="auto"/>
                        <w:left w:val="none" w:sz="0" w:space="0" w:color="auto"/>
                        <w:bottom w:val="none" w:sz="0" w:space="0" w:color="auto"/>
                        <w:right w:val="none" w:sz="0" w:space="0" w:color="auto"/>
                      </w:divBdr>
                    </w:div>
                    <w:div w:id="490025213">
                      <w:marLeft w:val="0"/>
                      <w:marRight w:val="0"/>
                      <w:marTop w:val="0"/>
                      <w:marBottom w:val="0"/>
                      <w:divBdr>
                        <w:top w:val="none" w:sz="0" w:space="0" w:color="auto"/>
                        <w:left w:val="none" w:sz="0" w:space="0" w:color="auto"/>
                        <w:bottom w:val="none" w:sz="0" w:space="0" w:color="auto"/>
                        <w:right w:val="none" w:sz="0" w:space="0" w:color="auto"/>
                      </w:divBdr>
                    </w:div>
                  </w:divsChild>
                </w:div>
                <w:div w:id="1862015104">
                  <w:marLeft w:val="0"/>
                  <w:marRight w:val="0"/>
                  <w:marTop w:val="0"/>
                  <w:marBottom w:val="0"/>
                  <w:divBdr>
                    <w:top w:val="none" w:sz="0" w:space="0" w:color="auto"/>
                    <w:left w:val="none" w:sz="0" w:space="0" w:color="auto"/>
                    <w:bottom w:val="none" w:sz="0" w:space="0" w:color="auto"/>
                    <w:right w:val="none" w:sz="0" w:space="0" w:color="auto"/>
                  </w:divBdr>
                  <w:divsChild>
                    <w:div w:id="1106732318">
                      <w:marLeft w:val="0"/>
                      <w:marRight w:val="240"/>
                      <w:marTop w:val="0"/>
                      <w:marBottom w:val="0"/>
                      <w:divBdr>
                        <w:top w:val="none" w:sz="0" w:space="0" w:color="auto"/>
                        <w:left w:val="none" w:sz="0" w:space="0" w:color="auto"/>
                        <w:bottom w:val="none" w:sz="0" w:space="0" w:color="auto"/>
                        <w:right w:val="none" w:sz="0" w:space="0" w:color="auto"/>
                      </w:divBdr>
                    </w:div>
                    <w:div w:id="1578517128">
                      <w:marLeft w:val="0"/>
                      <w:marRight w:val="0"/>
                      <w:marTop w:val="0"/>
                      <w:marBottom w:val="0"/>
                      <w:divBdr>
                        <w:top w:val="none" w:sz="0" w:space="0" w:color="auto"/>
                        <w:left w:val="none" w:sz="0" w:space="0" w:color="auto"/>
                        <w:bottom w:val="none" w:sz="0" w:space="0" w:color="auto"/>
                        <w:right w:val="none" w:sz="0" w:space="0" w:color="auto"/>
                      </w:divBdr>
                    </w:div>
                  </w:divsChild>
                </w:div>
                <w:div w:id="777069829">
                  <w:marLeft w:val="0"/>
                  <w:marRight w:val="0"/>
                  <w:marTop w:val="0"/>
                  <w:marBottom w:val="0"/>
                  <w:divBdr>
                    <w:top w:val="none" w:sz="0" w:space="0" w:color="auto"/>
                    <w:left w:val="none" w:sz="0" w:space="0" w:color="auto"/>
                    <w:bottom w:val="none" w:sz="0" w:space="0" w:color="auto"/>
                    <w:right w:val="none" w:sz="0" w:space="0" w:color="auto"/>
                  </w:divBdr>
                  <w:divsChild>
                    <w:div w:id="1778909848">
                      <w:marLeft w:val="0"/>
                      <w:marRight w:val="240"/>
                      <w:marTop w:val="0"/>
                      <w:marBottom w:val="0"/>
                      <w:divBdr>
                        <w:top w:val="none" w:sz="0" w:space="0" w:color="auto"/>
                        <w:left w:val="none" w:sz="0" w:space="0" w:color="auto"/>
                        <w:bottom w:val="none" w:sz="0" w:space="0" w:color="auto"/>
                        <w:right w:val="none" w:sz="0" w:space="0" w:color="auto"/>
                      </w:divBdr>
                    </w:div>
                    <w:div w:id="2011981182">
                      <w:marLeft w:val="0"/>
                      <w:marRight w:val="0"/>
                      <w:marTop w:val="0"/>
                      <w:marBottom w:val="0"/>
                      <w:divBdr>
                        <w:top w:val="none" w:sz="0" w:space="0" w:color="auto"/>
                        <w:left w:val="none" w:sz="0" w:space="0" w:color="auto"/>
                        <w:bottom w:val="none" w:sz="0" w:space="0" w:color="auto"/>
                        <w:right w:val="none" w:sz="0" w:space="0" w:color="auto"/>
                      </w:divBdr>
                    </w:div>
                  </w:divsChild>
                </w:div>
                <w:div w:id="1630628391">
                  <w:marLeft w:val="0"/>
                  <w:marRight w:val="0"/>
                  <w:marTop w:val="0"/>
                  <w:marBottom w:val="0"/>
                  <w:divBdr>
                    <w:top w:val="none" w:sz="0" w:space="0" w:color="auto"/>
                    <w:left w:val="none" w:sz="0" w:space="0" w:color="auto"/>
                    <w:bottom w:val="none" w:sz="0" w:space="0" w:color="auto"/>
                    <w:right w:val="none" w:sz="0" w:space="0" w:color="auto"/>
                  </w:divBdr>
                  <w:divsChild>
                    <w:div w:id="921137984">
                      <w:marLeft w:val="0"/>
                      <w:marRight w:val="240"/>
                      <w:marTop w:val="0"/>
                      <w:marBottom w:val="0"/>
                      <w:divBdr>
                        <w:top w:val="none" w:sz="0" w:space="0" w:color="auto"/>
                        <w:left w:val="none" w:sz="0" w:space="0" w:color="auto"/>
                        <w:bottom w:val="none" w:sz="0" w:space="0" w:color="auto"/>
                        <w:right w:val="none" w:sz="0" w:space="0" w:color="auto"/>
                      </w:divBdr>
                    </w:div>
                    <w:div w:id="2039770753">
                      <w:marLeft w:val="0"/>
                      <w:marRight w:val="0"/>
                      <w:marTop w:val="0"/>
                      <w:marBottom w:val="0"/>
                      <w:divBdr>
                        <w:top w:val="none" w:sz="0" w:space="0" w:color="auto"/>
                        <w:left w:val="none" w:sz="0" w:space="0" w:color="auto"/>
                        <w:bottom w:val="none" w:sz="0" w:space="0" w:color="auto"/>
                        <w:right w:val="none" w:sz="0" w:space="0" w:color="auto"/>
                      </w:divBdr>
                    </w:div>
                  </w:divsChild>
                </w:div>
                <w:div w:id="470440052">
                  <w:marLeft w:val="0"/>
                  <w:marRight w:val="0"/>
                  <w:marTop w:val="0"/>
                  <w:marBottom w:val="0"/>
                  <w:divBdr>
                    <w:top w:val="none" w:sz="0" w:space="0" w:color="auto"/>
                    <w:left w:val="none" w:sz="0" w:space="0" w:color="auto"/>
                    <w:bottom w:val="none" w:sz="0" w:space="0" w:color="auto"/>
                    <w:right w:val="none" w:sz="0" w:space="0" w:color="auto"/>
                  </w:divBdr>
                  <w:divsChild>
                    <w:div w:id="281496682">
                      <w:marLeft w:val="0"/>
                      <w:marRight w:val="240"/>
                      <w:marTop w:val="0"/>
                      <w:marBottom w:val="0"/>
                      <w:divBdr>
                        <w:top w:val="none" w:sz="0" w:space="0" w:color="auto"/>
                        <w:left w:val="none" w:sz="0" w:space="0" w:color="auto"/>
                        <w:bottom w:val="none" w:sz="0" w:space="0" w:color="auto"/>
                        <w:right w:val="none" w:sz="0" w:space="0" w:color="auto"/>
                      </w:divBdr>
                    </w:div>
                    <w:div w:id="533616493">
                      <w:marLeft w:val="0"/>
                      <w:marRight w:val="0"/>
                      <w:marTop w:val="0"/>
                      <w:marBottom w:val="0"/>
                      <w:divBdr>
                        <w:top w:val="none" w:sz="0" w:space="0" w:color="auto"/>
                        <w:left w:val="none" w:sz="0" w:space="0" w:color="auto"/>
                        <w:bottom w:val="none" w:sz="0" w:space="0" w:color="auto"/>
                        <w:right w:val="none" w:sz="0" w:space="0" w:color="auto"/>
                      </w:divBdr>
                    </w:div>
                  </w:divsChild>
                </w:div>
                <w:div w:id="1875923004">
                  <w:marLeft w:val="0"/>
                  <w:marRight w:val="0"/>
                  <w:marTop w:val="0"/>
                  <w:marBottom w:val="0"/>
                  <w:divBdr>
                    <w:top w:val="none" w:sz="0" w:space="0" w:color="auto"/>
                    <w:left w:val="none" w:sz="0" w:space="0" w:color="auto"/>
                    <w:bottom w:val="none" w:sz="0" w:space="0" w:color="auto"/>
                    <w:right w:val="none" w:sz="0" w:space="0" w:color="auto"/>
                  </w:divBdr>
                  <w:divsChild>
                    <w:div w:id="2070377519">
                      <w:marLeft w:val="0"/>
                      <w:marRight w:val="240"/>
                      <w:marTop w:val="0"/>
                      <w:marBottom w:val="0"/>
                      <w:divBdr>
                        <w:top w:val="none" w:sz="0" w:space="0" w:color="auto"/>
                        <w:left w:val="none" w:sz="0" w:space="0" w:color="auto"/>
                        <w:bottom w:val="none" w:sz="0" w:space="0" w:color="auto"/>
                        <w:right w:val="none" w:sz="0" w:space="0" w:color="auto"/>
                      </w:divBdr>
                    </w:div>
                    <w:div w:id="1252423281">
                      <w:marLeft w:val="0"/>
                      <w:marRight w:val="0"/>
                      <w:marTop w:val="0"/>
                      <w:marBottom w:val="0"/>
                      <w:divBdr>
                        <w:top w:val="none" w:sz="0" w:space="0" w:color="auto"/>
                        <w:left w:val="none" w:sz="0" w:space="0" w:color="auto"/>
                        <w:bottom w:val="none" w:sz="0" w:space="0" w:color="auto"/>
                        <w:right w:val="none" w:sz="0" w:space="0" w:color="auto"/>
                      </w:divBdr>
                    </w:div>
                  </w:divsChild>
                </w:div>
                <w:div w:id="783233780">
                  <w:marLeft w:val="0"/>
                  <w:marRight w:val="0"/>
                  <w:marTop w:val="0"/>
                  <w:marBottom w:val="0"/>
                  <w:divBdr>
                    <w:top w:val="none" w:sz="0" w:space="0" w:color="auto"/>
                    <w:left w:val="none" w:sz="0" w:space="0" w:color="auto"/>
                    <w:bottom w:val="none" w:sz="0" w:space="0" w:color="auto"/>
                    <w:right w:val="none" w:sz="0" w:space="0" w:color="auto"/>
                  </w:divBdr>
                  <w:divsChild>
                    <w:div w:id="792286440">
                      <w:marLeft w:val="0"/>
                      <w:marRight w:val="240"/>
                      <w:marTop w:val="0"/>
                      <w:marBottom w:val="0"/>
                      <w:divBdr>
                        <w:top w:val="none" w:sz="0" w:space="0" w:color="auto"/>
                        <w:left w:val="none" w:sz="0" w:space="0" w:color="auto"/>
                        <w:bottom w:val="none" w:sz="0" w:space="0" w:color="auto"/>
                        <w:right w:val="none" w:sz="0" w:space="0" w:color="auto"/>
                      </w:divBdr>
                    </w:div>
                    <w:div w:id="1680693906">
                      <w:marLeft w:val="0"/>
                      <w:marRight w:val="0"/>
                      <w:marTop w:val="0"/>
                      <w:marBottom w:val="0"/>
                      <w:divBdr>
                        <w:top w:val="none" w:sz="0" w:space="0" w:color="auto"/>
                        <w:left w:val="none" w:sz="0" w:space="0" w:color="auto"/>
                        <w:bottom w:val="none" w:sz="0" w:space="0" w:color="auto"/>
                        <w:right w:val="none" w:sz="0" w:space="0" w:color="auto"/>
                      </w:divBdr>
                    </w:div>
                  </w:divsChild>
                </w:div>
                <w:div w:id="1492327429">
                  <w:marLeft w:val="0"/>
                  <w:marRight w:val="0"/>
                  <w:marTop w:val="0"/>
                  <w:marBottom w:val="0"/>
                  <w:divBdr>
                    <w:top w:val="none" w:sz="0" w:space="0" w:color="auto"/>
                    <w:left w:val="none" w:sz="0" w:space="0" w:color="auto"/>
                    <w:bottom w:val="none" w:sz="0" w:space="0" w:color="auto"/>
                    <w:right w:val="none" w:sz="0" w:space="0" w:color="auto"/>
                  </w:divBdr>
                  <w:divsChild>
                    <w:div w:id="1081874197">
                      <w:marLeft w:val="0"/>
                      <w:marRight w:val="240"/>
                      <w:marTop w:val="0"/>
                      <w:marBottom w:val="0"/>
                      <w:divBdr>
                        <w:top w:val="none" w:sz="0" w:space="0" w:color="auto"/>
                        <w:left w:val="none" w:sz="0" w:space="0" w:color="auto"/>
                        <w:bottom w:val="none" w:sz="0" w:space="0" w:color="auto"/>
                        <w:right w:val="none" w:sz="0" w:space="0" w:color="auto"/>
                      </w:divBdr>
                    </w:div>
                    <w:div w:id="488519102">
                      <w:marLeft w:val="0"/>
                      <w:marRight w:val="0"/>
                      <w:marTop w:val="0"/>
                      <w:marBottom w:val="0"/>
                      <w:divBdr>
                        <w:top w:val="none" w:sz="0" w:space="0" w:color="auto"/>
                        <w:left w:val="none" w:sz="0" w:space="0" w:color="auto"/>
                        <w:bottom w:val="none" w:sz="0" w:space="0" w:color="auto"/>
                        <w:right w:val="none" w:sz="0" w:space="0" w:color="auto"/>
                      </w:divBdr>
                    </w:div>
                  </w:divsChild>
                </w:div>
                <w:div w:id="1572693037">
                  <w:marLeft w:val="0"/>
                  <w:marRight w:val="0"/>
                  <w:marTop w:val="0"/>
                  <w:marBottom w:val="0"/>
                  <w:divBdr>
                    <w:top w:val="none" w:sz="0" w:space="0" w:color="auto"/>
                    <w:left w:val="none" w:sz="0" w:space="0" w:color="auto"/>
                    <w:bottom w:val="none" w:sz="0" w:space="0" w:color="auto"/>
                    <w:right w:val="none" w:sz="0" w:space="0" w:color="auto"/>
                  </w:divBdr>
                  <w:divsChild>
                    <w:div w:id="1808743191">
                      <w:marLeft w:val="0"/>
                      <w:marRight w:val="240"/>
                      <w:marTop w:val="0"/>
                      <w:marBottom w:val="0"/>
                      <w:divBdr>
                        <w:top w:val="none" w:sz="0" w:space="0" w:color="auto"/>
                        <w:left w:val="none" w:sz="0" w:space="0" w:color="auto"/>
                        <w:bottom w:val="none" w:sz="0" w:space="0" w:color="auto"/>
                        <w:right w:val="none" w:sz="0" w:space="0" w:color="auto"/>
                      </w:divBdr>
                    </w:div>
                    <w:div w:id="2016423321">
                      <w:marLeft w:val="0"/>
                      <w:marRight w:val="0"/>
                      <w:marTop w:val="0"/>
                      <w:marBottom w:val="0"/>
                      <w:divBdr>
                        <w:top w:val="none" w:sz="0" w:space="0" w:color="auto"/>
                        <w:left w:val="none" w:sz="0" w:space="0" w:color="auto"/>
                        <w:bottom w:val="none" w:sz="0" w:space="0" w:color="auto"/>
                        <w:right w:val="none" w:sz="0" w:space="0" w:color="auto"/>
                      </w:divBdr>
                    </w:div>
                  </w:divsChild>
                </w:div>
                <w:div w:id="1528642881">
                  <w:marLeft w:val="0"/>
                  <w:marRight w:val="0"/>
                  <w:marTop w:val="0"/>
                  <w:marBottom w:val="0"/>
                  <w:divBdr>
                    <w:top w:val="none" w:sz="0" w:space="0" w:color="auto"/>
                    <w:left w:val="none" w:sz="0" w:space="0" w:color="auto"/>
                    <w:bottom w:val="none" w:sz="0" w:space="0" w:color="auto"/>
                    <w:right w:val="none" w:sz="0" w:space="0" w:color="auto"/>
                  </w:divBdr>
                  <w:divsChild>
                    <w:div w:id="1009212065">
                      <w:marLeft w:val="0"/>
                      <w:marRight w:val="240"/>
                      <w:marTop w:val="0"/>
                      <w:marBottom w:val="0"/>
                      <w:divBdr>
                        <w:top w:val="none" w:sz="0" w:space="0" w:color="auto"/>
                        <w:left w:val="none" w:sz="0" w:space="0" w:color="auto"/>
                        <w:bottom w:val="none" w:sz="0" w:space="0" w:color="auto"/>
                        <w:right w:val="none" w:sz="0" w:space="0" w:color="auto"/>
                      </w:divBdr>
                    </w:div>
                    <w:div w:id="1866868961">
                      <w:marLeft w:val="0"/>
                      <w:marRight w:val="0"/>
                      <w:marTop w:val="0"/>
                      <w:marBottom w:val="0"/>
                      <w:divBdr>
                        <w:top w:val="none" w:sz="0" w:space="0" w:color="auto"/>
                        <w:left w:val="none" w:sz="0" w:space="0" w:color="auto"/>
                        <w:bottom w:val="none" w:sz="0" w:space="0" w:color="auto"/>
                        <w:right w:val="none" w:sz="0" w:space="0" w:color="auto"/>
                      </w:divBdr>
                    </w:div>
                  </w:divsChild>
                </w:div>
                <w:div w:id="100729978">
                  <w:marLeft w:val="0"/>
                  <w:marRight w:val="0"/>
                  <w:marTop w:val="0"/>
                  <w:marBottom w:val="0"/>
                  <w:divBdr>
                    <w:top w:val="none" w:sz="0" w:space="0" w:color="auto"/>
                    <w:left w:val="none" w:sz="0" w:space="0" w:color="auto"/>
                    <w:bottom w:val="none" w:sz="0" w:space="0" w:color="auto"/>
                    <w:right w:val="none" w:sz="0" w:space="0" w:color="auto"/>
                  </w:divBdr>
                  <w:divsChild>
                    <w:div w:id="1992438291">
                      <w:marLeft w:val="0"/>
                      <w:marRight w:val="240"/>
                      <w:marTop w:val="0"/>
                      <w:marBottom w:val="0"/>
                      <w:divBdr>
                        <w:top w:val="none" w:sz="0" w:space="0" w:color="auto"/>
                        <w:left w:val="none" w:sz="0" w:space="0" w:color="auto"/>
                        <w:bottom w:val="none" w:sz="0" w:space="0" w:color="auto"/>
                        <w:right w:val="none" w:sz="0" w:space="0" w:color="auto"/>
                      </w:divBdr>
                    </w:div>
                    <w:div w:id="249970035">
                      <w:marLeft w:val="0"/>
                      <w:marRight w:val="0"/>
                      <w:marTop w:val="0"/>
                      <w:marBottom w:val="0"/>
                      <w:divBdr>
                        <w:top w:val="none" w:sz="0" w:space="0" w:color="auto"/>
                        <w:left w:val="none" w:sz="0" w:space="0" w:color="auto"/>
                        <w:bottom w:val="none" w:sz="0" w:space="0" w:color="auto"/>
                        <w:right w:val="none" w:sz="0" w:space="0" w:color="auto"/>
                      </w:divBdr>
                    </w:div>
                  </w:divsChild>
                </w:div>
                <w:div w:id="1709641852">
                  <w:marLeft w:val="0"/>
                  <w:marRight w:val="0"/>
                  <w:marTop w:val="0"/>
                  <w:marBottom w:val="0"/>
                  <w:divBdr>
                    <w:top w:val="none" w:sz="0" w:space="0" w:color="auto"/>
                    <w:left w:val="none" w:sz="0" w:space="0" w:color="auto"/>
                    <w:bottom w:val="none" w:sz="0" w:space="0" w:color="auto"/>
                    <w:right w:val="none" w:sz="0" w:space="0" w:color="auto"/>
                  </w:divBdr>
                  <w:divsChild>
                    <w:div w:id="897394829">
                      <w:marLeft w:val="0"/>
                      <w:marRight w:val="240"/>
                      <w:marTop w:val="0"/>
                      <w:marBottom w:val="0"/>
                      <w:divBdr>
                        <w:top w:val="none" w:sz="0" w:space="0" w:color="auto"/>
                        <w:left w:val="none" w:sz="0" w:space="0" w:color="auto"/>
                        <w:bottom w:val="none" w:sz="0" w:space="0" w:color="auto"/>
                        <w:right w:val="none" w:sz="0" w:space="0" w:color="auto"/>
                      </w:divBdr>
                    </w:div>
                    <w:div w:id="1227373782">
                      <w:marLeft w:val="0"/>
                      <w:marRight w:val="0"/>
                      <w:marTop w:val="0"/>
                      <w:marBottom w:val="0"/>
                      <w:divBdr>
                        <w:top w:val="none" w:sz="0" w:space="0" w:color="auto"/>
                        <w:left w:val="none" w:sz="0" w:space="0" w:color="auto"/>
                        <w:bottom w:val="none" w:sz="0" w:space="0" w:color="auto"/>
                        <w:right w:val="none" w:sz="0" w:space="0" w:color="auto"/>
                      </w:divBdr>
                    </w:div>
                  </w:divsChild>
                </w:div>
                <w:div w:id="487981333">
                  <w:marLeft w:val="0"/>
                  <w:marRight w:val="0"/>
                  <w:marTop w:val="0"/>
                  <w:marBottom w:val="0"/>
                  <w:divBdr>
                    <w:top w:val="none" w:sz="0" w:space="0" w:color="auto"/>
                    <w:left w:val="none" w:sz="0" w:space="0" w:color="auto"/>
                    <w:bottom w:val="none" w:sz="0" w:space="0" w:color="auto"/>
                    <w:right w:val="none" w:sz="0" w:space="0" w:color="auto"/>
                  </w:divBdr>
                  <w:divsChild>
                    <w:div w:id="1694308355">
                      <w:marLeft w:val="0"/>
                      <w:marRight w:val="240"/>
                      <w:marTop w:val="0"/>
                      <w:marBottom w:val="0"/>
                      <w:divBdr>
                        <w:top w:val="none" w:sz="0" w:space="0" w:color="auto"/>
                        <w:left w:val="none" w:sz="0" w:space="0" w:color="auto"/>
                        <w:bottom w:val="none" w:sz="0" w:space="0" w:color="auto"/>
                        <w:right w:val="none" w:sz="0" w:space="0" w:color="auto"/>
                      </w:divBdr>
                    </w:div>
                    <w:div w:id="812260001">
                      <w:marLeft w:val="0"/>
                      <w:marRight w:val="0"/>
                      <w:marTop w:val="0"/>
                      <w:marBottom w:val="0"/>
                      <w:divBdr>
                        <w:top w:val="none" w:sz="0" w:space="0" w:color="auto"/>
                        <w:left w:val="none" w:sz="0" w:space="0" w:color="auto"/>
                        <w:bottom w:val="none" w:sz="0" w:space="0" w:color="auto"/>
                        <w:right w:val="none" w:sz="0" w:space="0" w:color="auto"/>
                      </w:divBdr>
                    </w:div>
                  </w:divsChild>
                </w:div>
                <w:div w:id="204563897">
                  <w:marLeft w:val="0"/>
                  <w:marRight w:val="0"/>
                  <w:marTop w:val="0"/>
                  <w:marBottom w:val="0"/>
                  <w:divBdr>
                    <w:top w:val="none" w:sz="0" w:space="0" w:color="auto"/>
                    <w:left w:val="none" w:sz="0" w:space="0" w:color="auto"/>
                    <w:bottom w:val="none" w:sz="0" w:space="0" w:color="auto"/>
                    <w:right w:val="none" w:sz="0" w:space="0" w:color="auto"/>
                  </w:divBdr>
                  <w:divsChild>
                    <w:div w:id="168830436">
                      <w:marLeft w:val="0"/>
                      <w:marRight w:val="240"/>
                      <w:marTop w:val="0"/>
                      <w:marBottom w:val="0"/>
                      <w:divBdr>
                        <w:top w:val="none" w:sz="0" w:space="0" w:color="auto"/>
                        <w:left w:val="none" w:sz="0" w:space="0" w:color="auto"/>
                        <w:bottom w:val="none" w:sz="0" w:space="0" w:color="auto"/>
                        <w:right w:val="none" w:sz="0" w:space="0" w:color="auto"/>
                      </w:divBdr>
                    </w:div>
                    <w:div w:id="872502775">
                      <w:marLeft w:val="0"/>
                      <w:marRight w:val="0"/>
                      <w:marTop w:val="0"/>
                      <w:marBottom w:val="0"/>
                      <w:divBdr>
                        <w:top w:val="none" w:sz="0" w:space="0" w:color="auto"/>
                        <w:left w:val="none" w:sz="0" w:space="0" w:color="auto"/>
                        <w:bottom w:val="none" w:sz="0" w:space="0" w:color="auto"/>
                        <w:right w:val="none" w:sz="0" w:space="0" w:color="auto"/>
                      </w:divBdr>
                    </w:div>
                  </w:divsChild>
                </w:div>
                <w:div w:id="661664660">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240"/>
                      <w:marTop w:val="0"/>
                      <w:marBottom w:val="0"/>
                      <w:divBdr>
                        <w:top w:val="none" w:sz="0" w:space="0" w:color="auto"/>
                        <w:left w:val="none" w:sz="0" w:space="0" w:color="auto"/>
                        <w:bottom w:val="none" w:sz="0" w:space="0" w:color="auto"/>
                        <w:right w:val="none" w:sz="0" w:space="0" w:color="auto"/>
                      </w:divBdr>
                    </w:div>
                    <w:div w:id="1239948781">
                      <w:marLeft w:val="0"/>
                      <w:marRight w:val="0"/>
                      <w:marTop w:val="0"/>
                      <w:marBottom w:val="0"/>
                      <w:divBdr>
                        <w:top w:val="none" w:sz="0" w:space="0" w:color="auto"/>
                        <w:left w:val="none" w:sz="0" w:space="0" w:color="auto"/>
                        <w:bottom w:val="none" w:sz="0" w:space="0" w:color="auto"/>
                        <w:right w:val="none" w:sz="0" w:space="0" w:color="auto"/>
                      </w:divBdr>
                    </w:div>
                  </w:divsChild>
                </w:div>
                <w:div w:id="343020872">
                  <w:marLeft w:val="0"/>
                  <w:marRight w:val="0"/>
                  <w:marTop w:val="0"/>
                  <w:marBottom w:val="0"/>
                  <w:divBdr>
                    <w:top w:val="none" w:sz="0" w:space="0" w:color="auto"/>
                    <w:left w:val="none" w:sz="0" w:space="0" w:color="auto"/>
                    <w:bottom w:val="none" w:sz="0" w:space="0" w:color="auto"/>
                    <w:right w:val="none" w:sz="0" w:space="0" w:color="auto"/>
                  </w:divBdr>
                  <w:divsChild>
                    <w:div w:id="1314331140">
                      <w:marLeft w:val="0"/>
                      <w:marRight w:val="240"/>
                      <w:marTop w:val="0"/>
                      <w:marBottom w:val="0"/>
                      <w:divBdr>
                        <w:top w:val="none" w:sz="0" w:space="0" w:color="auto"/>
                        <w:left w:val="none" w:sz="0" w:space="0" w:color="auto"/>
                        <w:bottom w:val="none" w:sz="0" w:space="0" w:color="auto"/>
                        <w:right w:val="none" w:sz="0" w:space="0" w:color="auto"/>
                      </w:divBdr>
                    </w:div>
                    <w:div w:id="165438932">
                      <w:marLeft w:val="0"/>
                      <w:marRight w:val="0"/>
                      <w:marTop w:val="0"/>
                      <w:marBottom w:val="0"/>
                      <w:divBdr>
                        <w:top w:val="none" w:sz="0" w:space="0" w:color="auto"/>
                        <w:left w:val="none" w:sz="0" w:space="0" w:color="auto"/>
                        <w:bottom w:val="none" w:sz="0" w:space="0" w:color="auto"/>
                        <w:right w:val="none" w:sz="0" w:space="0" w:color="auto"/>
                      </w:divBdr>
                    </w:div>
                  </w:divsChild>
                </w:div>
                <w:div w:id="2080592067">
                  <w:marLeft w:val="0"/>
                  <w:marRight w:val="0"/>
                  <w:marTop w:val="0"/>
                  <w:marBottom w:val="0"/>
                  <w:divBdr>
                    <w:top w:val="none" w:sz="0" w:space="0" w:color="auto"/>
                    <w:left w:val="none" w:sz="0" w:space="0" w:color="auto"/>
                    <w:bottom w:val="none" w:sz="0" w:space="0" w:color="auto"/>
                    <w:right w:val="none" w:sz="0" w:space="0" w:color="auto"/>
                  </w:divBdr>
                  <w:divsChild>
                    <w:div w:id="1785341680">
                      <w:marLeft w:val="0"/>
                      <w:marRight w:val="240"/>
                      <w:marTop w:val="0"/>
                      <w:marBottom w:val="0"/>
                      <w:divBdr>
                        <w:top w:val="none" w:sz="0" w:space="0" w:color="auto"/>
                        <w:left w:val="none" w:sz="0" w:space="0" w:color="auto"/>
                        <w:bottom w:val="none" w:sz="0" w:space="0" w:color="auto"/>
                        <w:right w:val="none" w:sz="0" w:space="0" w:color="auto"/>
                      </w:divBdr>
                    </w:div>
                    <w:div w:id="1725760262">
                      <w:marLeft w:val="0"/>
                      <w:marRight w:val="0"/>
                      <w:marTop w:val="0"/>
                      <w:marBottom w:val="0"/>
                      <w:divBdr>
                        <w:top w:val="none" w:sz="0" w:space="0" w:color="auto"/>
                        <w:left w:val="none" w:sz="0" w:space="0" w:color="auto"/>
                        <w:bottom w:val="none" w:sz="0" w:space="0" w:color="auto"/>
                        <w:right w:val="none" w:sz="0" w:space="0" w:color="auto"/>
                      </w:divBdr>
                    </w:div>
                  </w:divsChild>
                </w:div>
                <w:div w:id="496728505">
                  <w:marLeft w:val="0"/>
                  <w:marRight w:val="0"/>
                  <w:marTop w:val="0"/>
                  <w:marBottom w:val="0"/>
                  <w:divBdr>
                    <w:top w:val="none" w:sz="0" w:space="0" w:color="auto"/>
                    <w:left w:val="none" w:sz="0" w:space="0" w:color="auto"/>
                    <w:bottom w:val="none" w:sz="0" w:space="0" w:color="auto"/>
                    <w:right w:val="none" w:sz="0" w:space="0" w:color="auto"/>
                  </w:divBdr>
                  <w:divsChild>
                    <w:div w:id="1753430638">
                      <w:marLeft w:val="0"/>
                      <w:marRight w:val="240"/>
                      <w:marTop w:val="0"/>
                      <w:marBottom w:val="0"/>
                      <w:divBdr>
                        <w:top w:val="none" w:sz="0" w:space="0" w:color="auto"/>
                        <w:left w:val="none" w:sz="0" w:space="0" w:color="auto"/>
                        <w:bottom w:val="none" w:sz="0" w:space="0" w:color="auto"/>
                        <w:right w:val="none" w:sz="0" w:space="0" w:color="auto"/>
                      </w:divBdr>
                    </w:div>
                    <w:div w:id="746193150">
                      <w:marLeft w:val="0"/>
                      <w:marRight w:val="0"/>
                      <w:marTop w:val="0"/>
                      <w:marBottom w:val="0"/>
                      <w:divBdr>
                        <w:top w:val="none" w:sz="0" w:space="0" w:color="auto"/>
                        <w:left w:val="none" w:sz="0" w:space="0" w:color="auto"/>
                        <w:bottom w:val="none" w:sz="0" w:space="0" w:color="auto"/>
                        <w:right w:val="none" w:sz="0" w:space="0" w:color="auto"/>
                      </w:divBdr>
                    </w:div>
                  </w:divsChild>
                </w:div>
                <w:div w:id="70660112">
                  <w:marLeft w:val="0"/>
                  <w:marRight w:val="0"/>
                  <w:marTop w:val="0"/>
                  <w:marBottom w:val="0"/>
                  <w:divBdr>
                    <w:top w:val="none" w:sz="0" w:space="0" w:color="auto"/>
                    <w:left w:val="none" w:sz="0" w:space="0" w:color="auto"/>
                    <w:bottom w:val="none" w:sz="0" w:space="0" w:color="auto"/>
                    <w:right w:val="none" w:sz="0" w:space="0" w:color="auto"/>
                  </w:divBdr>
                  <w:divsChild>
                    <w:div w:id="1439643094">
                      <w:marLeft w:val="0"/>
                      <w:marRight w:val="240"/>
                      <w:marTop w:val="0"/>
                      <w:marBottom w:val="0"/>
                      <w:divBdr>
                        <w:top w:val="none" w:sz="0" w:space="0" w:color="auto"/>
                        <w:left w:val="none" w:sz="0" w:space="0" w:color="auto"/>
                        <w:bottom w:val="none" w:sz="0" w:space="0" w:color="auto"/>
                        <w:right w:val="none" w:sz="0" w:space="0" w:color="auto"/>
                      </w:divBdr>
                    </w:div>
                    <w:div w:id="1801415481">
                      <w:marLeft w:val="0"/>
                      <w:marRight w:val="0"/>
                      <w:marTop w:val="0"/>
                      <w:marBottom w:val="0"/>
                      <w:divBdr>
                        <w:top w:val="none" w:sz="0" w:space="0" w:color="auto"/>
                        <w:left w:val="none" w:sz="0" w:space="0" w:color="auto"/>
                        <w:bottom w:val="none" w:sz="0" w:space="0" w:color="auto"/>
                        <w:right w:val="none" w:sz="0" w:space="0" w:color="auto"/>
                      </w:divBdr>
                    </w:div>
                  </w:divsChild>
                </w:div>
                <w:div w:id="1320426173">
                  <w:marLeft w:val="0"/>
                  <w:marRight w:val="0"/>
                  <w:marTop w:val="0"/>
                  <w:marBottom w:val="0"/>
                  <w:divBdr>
                    <w:top w:val="none" w:sz="0" w:space="0" w:color="auto"/>
                    <w:left w:val="none" w:sz="0" w:space="0" w:color="auto"/>
                    <w:bottom w:val="none" w:sz="0" w:space="0" w:color="auto"/>
                    <w:right w:val="none" w:sz="0" w:space="0" w:color="auto"/>
                  </w:divBdr>
                  <w:divsChild>
                    <w:div w:id="1944874512">
                      <w:marLeft w:val="0"/>
                      <w:marRight w:val="240"/>
                      <w:marTop w:val="0"/>
                      <w:marBottom w:val="0"/>
                      <w:divBdr>
                        <w:top w:val="none" w:sz="0" w:space="0" w:color="auto"/>
                        <w:left w:val="none" w:sz="0" w:space="0" w:color="auto"/>
                        <w:bottom w:val="none" w:sz="0" w:space="0" w:color="auto"/>
                        <w:right w:val="none" w:sz="0" w:space="0" w:color="auto"/>
                      </w:divBdr>
                    </w:div>
                    <w:div w:id="137263538">
                      <w:marLeft w:val="0"/>
                      <w:marRight w:val="0"/>
                      <w:marTop w:val="0"/>
                      <w:marBottom w:val="0"/>
                      <w:divBdr>
                        <w:top w:val="none" w:sz="0" w:space="0" w:color="auto"/>
                        <w:left w:val="none" w:sz="0" w:space="0" w:color="auto"/>
                        <w:bottom w:val="none" w:sz="0" w:space="0" w:color="auto"/>
                        <w:right w:val="none" w:sz="0" w:space="0" w:color="auto"/>
                      </w:divBdr>
                    </w:div>
                  </w:divsChild>
                </w:div>
                <w:div w:id="563831329">
                  <w:marLeft w:val="0"/>
                  <w:marRight w:val="0"/>
                  <w:marTop w:val="0"/>
                  <w:marBottom w:val="0"/>
                  <w:divBdr>
                    <w:top w:val="none" w:sz="0" w:space="0" w:color="auto"/>
                    <w:left w:val="none" w:sz="0" w:space="0" w:color="auto"/>
                    <w:bottom w:val="none" w:sz="0" w:space="0" w:color="auto"/>
                    <w:right w:val="none" w:sz="0" w:space="0" w:color="auto"/>
                  </w:divBdr>
                  <w:divsChild>
                    <w:div w:id="1191996563">
                      <w:marLeft w:val="0"/>
                      <w:marRight w:val="240"/>
                      <w:marTop w:val="0"/>
                      <w:marBottom w:val="0"/>
                      <w:divBdr>
                        <w:top w:val="none" w:sz="0" w:space="0" w:color="auto"/>
                        <w:left w:val="none" w:sz="0" w:space="0" w:color="auto"/>
                        <w:bottom w:val="none" w:sz="0" w:space="0" w:color="auto"/>
                        <w:right w:val="none" w:sz="0" w:space="0" w:color="auto"/>
                      </w:divBdr>
                    </w:div>
                    <w:div w:id="1942028632">
                      <w:marLeft w:val="0"/>
                      <w:marRight w:val="0"/>
                      <w:marTop w:val="0"/>
                      <w:marBottom w:val="0"/>
                      <w:divBdr>
                        <w:top w:val="none" w:sz="0" w:space="0" w:color="auto"/>
                        <w:left w:val="none" w:sz="0" w:space="0" w:color="auto"/>
                        <w:bottom w:val="none" w:sz="0" w:space="0" w:color="auto"/>
                        <w:right w:val="none" w:sz="0" w:space="0" w:color="auto"/>
                      </w:divBdr>
                    </w:div>
                  </w:divsChild>
                </w:div>
                <w:div w:id="494997727">
                  <w:marLeft w:val="0"/>
                  <w:marRight w:val="0"/>
                  <w:marTop w:val="0"/>
                  <w:marBottom w:val="0"/>
                  <w:divBdr>
                    <w:top w:val="none" w:sz="0" w:space="0" w:color="auto"/>
                    <w:left w:val="none" w:sz="0" w:space="0" w:color="auto"/>
                    <w:bottom w:val="none" w:sz="0" w:space="0" w:color="auto"/>
                    <w:right w:val="none" w:sz="0" w:space="0" w:color="auto"/>
                  </w:divBdr>
                  <w:divsChild>
                    <w:div w:id="647050601">
                      <w:marLeft w:val="0"/>
                      <w:marRight w:val="240"/>
                      <w:marTop w:val="0"/>
                      <w:marBottom w:val="0"/>
                      <w:divBdr>
                        <w:top w:val="none" w:sz="0" w:space="0" w:color="auto"/>
                        <w:left w:val="none" w:sz="0" w:space="0" w:color="auto"/>
                        <w:bottom w:val="none" w:sz="0" w:space="0" w:color="auto"/>
                        <w:right w:val="none" w:sz="0" w:space="0" w:color="auto"/>
                      </w:divBdr>
                    </w:div>
                    <w:div w:id="229193232">
                      <w:marLeft w:val="0"/>
                      <w:marRight w:val="0"/>
                      <w:marTop w:val="0"/>
                      <w:marBottom w:val="0"/>
                      <w:divBdr>
                        <w:top w:val="none" w:sz="0" w:space="0" w:color="auto"/>
                        <w:left w:val="none" w:sz="0" w:space="0" w:color="auto"/>
                        <w:bottom w:val="none" w:sz="0" w:space="0" w:color="auto"/>
                        <w:right w:val="none" w:sz="0" w:space="0" w:color="auto"/>
                      </w:divBdr>
                    </w:div>
                  </w:divsChild>
                </w:div>
                <w:div w:id="375084995">
                  <w:marLeft w:val="0"/>
                  <w:marRight w:val="0"/>
                  <w:marTop w:val="0"/>
                  <w:marBottom w:val="0"/>
                  <w:divBdr>
                    <w:top w:val="none" w:sz="0" w:space="0" w:color="auto"/>
                    <w:left w:val="none" w:sz="0" w:space="0" w:color="auto"/>
                    <w:bottom w:val="none" w:sz="0" w:space="0" w:color="auto"/>
                    <w:right w:val="none" w:sz="0" w:space="0" w:color="auto"/>
                  </w:divBdr>
                  <w:divsChild>
                    <w:div w:id="1399673893">
                      <w:marLeft w:val="0"/>
                      <w:marRight w:val="240"/>
                      <w:marTop w:val="0"/>
                      <w:marBottom w:val="0"/>
                      <w:divBdr>
                        <w:top w:val="none" w:sz="0" w:space="0" w:color="auto"/>
                        <w:left w:val="none" w:sz="0" w:space="0" w:color="auto"/>
                        <w:bottom w:val="none" w:sz="0" w:space="0" w:color="auto"/>
                        <w:right w:val="none" w:sz="0" w:space="0" w:color="auto"/>
                      </w:divBdr>
                    </w:div>
                    <w:div w:id="994718677">
                      <w:marLeft w:val="0"/>
                      <w:marRight w:val="0"/>
                      <w:marTop w:val="0"/>
                      <w:marBottom w:val="0"/>
                      <w:divBdr>
                        <w:top w:val="none" w:sz="0" w:space="0" w:color="auto"/>
                        <w:left w:val="none" w:sz="0" w:space="0" w:color="auto"/>
                        <w:bottom w:val="none" w:sz="0" w:space="0" w:color="auto"/>
                        <w:right w:val="none" w:sz="0" w:space="0" w:color="auto"/>
                      </w:divBdr>
                    </w:div>
                  </w:divsChild>
                </w:div>
                <w:div w:id="1723018918">
                  <w:marLeft w:val="0"/>
                  <w:marRight w:val="0"/>
                  <w:marTop w:val="0"/>
                  <w:marBottom w:val="0"/>
                  <w:divBdr>
                    <w:top w:val="none" w:sz="0" w:space="0" w:color="auto"/>
                    <w:left w:val="none" w:sz="0" w:space="0" w:color="auto"/>
                    <w:bottom w:val="none" w:sz="0" w:space="0" w:color="auto"/>
                    <w:right w:val="none" w:sz="0" w:space="0" w:color="auto"/>
                  </w:divBdr>
                  <w:divsChild>
                    <w:div w:id="15079093">
                      <w:marLeft w:val="0"/>
                      <w:marRight w:val="240"/>
                      <w:marTop w:val="0"/>
                      <w:marBottom w:val="0"/>
                      <w:divBdr>
                        <w:top w:val="none" w:sz="0" w:space="0" w:color="auto"/>
                        <w:left w:val="none" w:sz="0" w:space="0" w:color="auto"/>
                        <w:bottom w:val="none" w:sz="0" w:space="0" w:color="auto"/>
                        <w:right w:val="none" w:sz="0" w:space="0" w:color="auto"/>
                      </w:divBdr>
                    </w:div>
                    <w:div w:id="528225027">
                      <w:marLeft w:val="0"/>
                      <w:marRight w:val="0"/>
                      <w:marTop w:val="0"/>
                      <w:marBottom w:val="0"/>
                      <w:divBdr>
                        <w:top w:val="none" w:sz="0" w:space="0" w:color="auto"/>
                        <w:left w:val="none" w:sz="0" w:space="0" w:color="auto"/>
                        <w:bottom w:val="none" w:sz="0" w:space="0" w:color="auto"/>
                        <w:right w:val="none" w:sz="0" w:space="0" w:color="auto"/>
                      </w:divBdr>
                    </w:div>
                  </w:divsChild>
                </w:div>
                <w:div w:id="1411191702">
                  <w:marLeft w:val="0"/>
                  <w:marRight w:val="0"/>
                  <w:marTop w:val="0"/>
                  <w:marBottom w:val="0"/>
                  <w:divBdr>
                    <w:top w:val="none" w:sz="0" w:space="0" w:color="auto"/>
                    <w:left w:val="none" w:sz="0" w:space="0" w:color="auto"/>
                    <w:bottom w:val="none" w:sz="0" w:space="0" w:color="auto"/>
                    <w:right w:val="none" w:sz="0" w:space="0" w:color="auto"/>
                  </w:divBdr>
                  <w:divsChild>
                    <w:div w:id="605893659">
                      <w:marLeft w:val="0"/>
                      <w:marRight w:val="240"/>
                      <w:marTop w:val="0"/>
                      <w:marBottom w:val="0"/>
                      <w:divBdr>
                        <w:top w:val="none" w:sz="0" w:space="0" w:color="auto"/>
                        <w:left w:val="none" w:sz="0" w:space="0" w:color="auto"/>
                        <w:bottom w:val="none" w:sz="0" w:space="0" w:color="auto"/>
                        <w:right w:val="none" w:sz="0" w:space="0" w:color="auto"/>
                      </w:divBdr>
                    </w:div>
                    <w:div w:id="91442123">
                      <w:marLeft w:val="0"/>
                      <w:marRight w:val="0"/>
                      <w:marTop w:val="0"/>
                      <w:marBottom w:val="0"/>
                      <w:divBdr>
                        <w:top w:val="none" w:sz="0" w:space="0" w:color="auto"/>
                        <w:left w:val="none" w:sz="0" w:space="0" w:color="auto"/>
                        <w:bottom w:val="none" w:sz="0" w:space="0" w:color="auto"/>
                        <w:right w:val="none" w:sz="0" w:space="0" w:color="auto"/>
                      </w:divBdr>
                    </w:div>
                  </w:divsChild>
                </w:div>
                <w:div w:id="36584686">
                  <w:marLeft w:val="0"/>
                  <w:marRight w:val="0"/>
                  <w:marTop w:val="0"/>
                  <w:marBottom w:val="0"/>
                  <w:divBdr>
                    <w:top w:val="none" w:sz="0" w:space="0" w:color="auto"/>
                    <w:left w:val="none" w:sz="0" w:space="0" w:color="auto"/>
                    <w:bottom w:val="none" w:sz="0" w:space="0" w:color="auto"/>
                    <w:right w:val="none" w:sz="0" w:space="0" w:color="auto"/>
                  </w:divBdr>
                  <w:divsChild>
                    <w:div w:id="1578049328">
                      <w:marLeft w:val="0"/>
                      <w:marRight w:val="240"/>
                      <w:marTop w:val="0"/>
                      <w:marBottom w:val="0"/>
                      <w:divBdr>
                        <w:top w:val="none" w:sz="0" w:space="0" w:color="auto"/>
                        <w:left w:val="none" w:sz="0" w:space="0" w:color="auto"/>
                        <w:bottom w:val="none" w:sz="0" w:space="0" w:color="auto"/>
                        <w:right w:val="none" w:sz="0" w:space="0" w:color="auto"/>
                      </w:divBdr>
                    </w:div>
                    <w:div w:id="1940520980">
                      <w:marLeft w:val="0"/>
                      <w:marRight w:val="0"/>
                      <w:marTop w:val="0"/>
                      <w:marBottom w:val="0"/>
                      <w:divBdr>
                        <w:top w:val="none" w:sz="0" w:space="0" w:color="auto"/>
                        <w:left w:val="none" w:sz="0" w:space="0" w:color="auto"/>
                        <w:bottom w:val="none" w:sz="0" w:space="0" w:color="auto"/>
                        <w:right w:val="none" w:sz="0" w:space="0" w:color="auto"/>
                      </w:divBdr>
                    </w:div>
                  </w:divsChild>
                </w:div>
                <w:div w:id="1131168051">
                  <w:marLeft w:val="0"/>
                  <w:marRight w:val="0"/>
                  <w:marTop w:val="0"/>
                  <w:marBottom w:val="0"/>
                  <w:divBdr>
                    <w:top w:val="none" w:sz="0" w:space="0" w:color="auto"/>
                    <w:left w:val="none" w:sz="0" w:space="0" w:color="auto"/>
                    <w:bottom w:val="none" w:sz="0" w:space="0" w:color="auto"/>
                    <w:right w:val="none" w:sz="0" w:space="0" w:color="auto"/>
                  </w:divBdr>
                  <w:divsChild>
                    <w:div w:id="387344567">
                      <w:marLeft w:val="0"/>
                      <w:marRight w:val="240"/>
                      <w:marTop w:val="0"/>
                      <w:marBottom w:val="0"/>
                      <w:divBdr>
                        <w:top w:val="none" w:sz="0" w:space="0" w:color="auto"/>
                        <w:left w:val="none" w:sz="0" w:space="0" w:color="auto"/>
                        <w:bottom w:val="none" w:sz="0" w:space="0" w:color="auto"/>
                        <w:right w:val="none" w:sz="0" w:space="0" w:color="auto"/>
                      </w:divBdr>
                    </w:div>
                    <w:div w:id="1557159724">
                      <w:marLeft w:val="0"/>
                      <w:marRight w:val="0"/>
                      <w:marTop w:val="0"/>
                      <w:marBottom w:val="0"/>
                      <w:divBdr>
                        <w:top w:val="none" w:sz="0" w:space="0" w:color="auto"/>
                        <w:left w:val="none" w:sz="0" w:space="0" w:color="auto"/>
                        <w:bottom w:val="none" w:sz="0" w:space="0" w:color="auto"/>
                        <w:right w:val="none" w:sz="0" w:space="0" w:color="auto"/>
                      </w:divBdr>
                    </w:div>
                  </w:divsChild>
                </w:div>
                <w:div w:id="919487782">
                  <w:marLeft w:val="0"/>
                  <w:marRight w:val="0"/>
                  <w:marTop w:val="0"/>
                  <w:marBottom w:val="0"/>
                  <w:divBdr>
                    <w:top w:val="none" w:sz="0" w:space="0" w:color="auto"/>
                    <w:left w:val="none" w:sz="0" w:space="0" w:color="auto"/>
                    <w:bottom w:val="none" w:sz="0" w:space="0" w:color="auto"/>
                    <w:right w:val="none" w:sz="0" w:space="0" w:color="auto"/>
                  </w:divBdr>
                  <w:divsChild>
                    <w:div w:id="1595702035">
                      <w:marLeft w:val="0"/>
                      <w:marRight w:val="240"/>
                      <w:marTop w:val="0"/>
                      <w:marBottom w:val="0"/>
                      <w:divBdr>
                        <w:top w:val="none" w:sz="0" w:space="0" w:color="auto"/>
                        <w:left w:val="none" w:sz="0" w:space="0" w:color="auto"/>
                        <w:bottom w:val="none" w:sz="0" w:space="0" w:color="auto"/>
                        <w:right w:val="none" w:sz="0" w:space="0" w:color="auto"/>
                      </w:divBdr>
                    </w:div>
                    <w:div w:id="1143036916">
                      <w:marLeft w:val="0"/>
                      <w:marRight w:val="0"/>
                      <w:marTop w:val="0"/>
                      <w:marBottom w:val="0"/>
                      <w:divBdr>
                        <w:top w:val="none" w:sz="0" w:space="0" w:color="auto"/>
                        <w:left w:val="none" w:sz="0" w:space="0" w:color="auto"/>
                        <w:bottom w:val="none" w:sz="0" w:space="0" w:color="auto"/>
                        <w:right w:val="none" w:sz="0" w:space="0" w:color="auto"/>
                      </w:divBdr>
                    </w:div>
                  </w:divsChild>
                </w:div>
                <w:div w:id="1258054338">
                  <w:marLeft w:val="0"/>
                  <w:marRight w:val="0"/>
                  <w:marTop w:val="0"/>
                  <w:marBottom w:val="0"/>
                  <w:divBdr>
                    <w:top w:val="none" w:sz="0" w:space="0" w:color="auto"/>
                    <w:left w:val="none" w:sz="0" w:space="0" w:color="auto"/>
                    <w:bottom w:val="none" w:sz="0" w:space="0" w:color="auto"/>
                    <w:right w:val="none" w:sz="0" w:space="0" w:color="auto"/>
                  </w:divBdr>
                  <w:divsChild>
                    <w:div w:id="1617566839">
                      <w:marLeft w:val="0"/>
                      <w:marRight w:val="240"/>
                      <w:marTop w:val="0"/>
                      <w:marBottom w:val="0"/>
                      <w:divBdr>
                        <w:top w:val="none" w:sz="0" w:space="0" w:color="auto"/>
                        <w:left w:val="none" w:sz="0" w:space="0" w:color="auto"/>
                        <w:bottom w:val="none" w:sz="0" w:space="0" w:color="auto"/>
                        <w:right w:val="none" w:sz="0" w:space="0" w:color="auto"/>
                      </w:divBdr>
                    </w:div>
                    <w:div w:id="558594579">
                      <w:marLeft w:val="0"/>
                      <w:marRight w:val="0"/>
                      <w:marTop w:val="0"/>
                      <w:marBottom w:val="0"/>
                      <w:divBdr>
                        <w:top w:val="none" w:sz="0" w:space="0" w:color="auto"/>
                        <w:left w:val="none" w:sz="0" w:space="0" w:color="auto"/>
                        <w:bottom w:val="none" w:sz="0" w:space="0" w:color="auto"/>
                        <w:right w:val="none" w:sz="0" w:space="0" w:color="auto"/>
                      </w:divBdr>
                    </w:div>
                  </w:divsChild>
                </w:div>
                <w:div w:id="1666544657">
                  <w:marLeft w:val="0"/>
                  <w:marRight w:val="0"/>
                  <w:marTop w:val="0"/>
                  <w:marBottom w:val="0"/>
                  <w:divBdr>
                    <w:top w:val="none" w:sz="0" w:space="0" w:color="auto"/>
                    <w:left w:val="none" w:sz="0" w:space="0" w:color="auto"/>
                    <w:bottom w:val="none" w:sz="0" w:space="0" w:color="auto"/>
                    <w:right w:val="none" w:sz="0" w:space="0" w:color="auto"/>
                  </w:divBdr>
                  <w:divsChild>
                    <w:div w:id="1437411350">
                      <w:marLeft w:val="0"/>
                      <w:marRight w:val="240"/>
                      <w:marTop w:val="0"/>
                      <w:marBottom w:val="0"/>
                      <w:divBdr>
                        <w:top w:val="none" w:sz="0" w:space="0" w:color="auto"/>
                        <w:left w:val="none" w:sz="0" w:space="0" w:color="auto"/>
                        <w:bottom w:val="none" w:sz="0" w:space="0" w:color="auto"/>
                        <w:right w:val="none" w:sz="0" w:space="0" w:color="auto"/>
                      </w:divBdr>
                    </w:div>
                    <w:div w:id="1438213937">
                      <w:marLeft w:val="0"/>
                      <w:marRight w:val="0"/>
                      <w:marTop w:val="0"/>
                      <w:marBottom w:val="0"/>
                      <w:divBdr>
                        <w:top w:val="none" w:sz="0" w:space="0" w:color="auto"/>
                        <w:left w:val="none" w:sz="0" w:space="0" w:color="auto"/>
                        <w:bottom w:val="none" w:sz="0" w:space="0" w:color="auto"/>
                        <w:right w:val="none" w:sz="0" w:space="0" w:color="auto"/>
                      </w:divBdr>
                    </w:div>
                  </w:divsChild>
                </w:div>
                <w:div w:id="1750081767">
                  <w:marLeft w:val="0"/>
                  <w:marRight w:val="0"/>
                  <w:marTop w:val="0"/>
                  <w:marBottom w:val="0"/>
                  <w:divBdr>
                    <w:top w:val="none" w:sz="0" w:space="0" w:color="auto"/>
                    <w:left w:val="none" w:sz="0" w:space="0" w:color="auto"/>
                    <w:bottom w:val="none" w:sz="0" w:space="0" w:color="auto"/>
                    <w:right w:val="none" w:sz="0" w:space="0" w:color="auto"/>
                  </w:divBdr>
                  <w:divsChild>
                    <w:div w:id="1259218502">
                      <w:marLeft w:val="0"/>
                      <w:marRight w:val="240"/>
                      <w:marTop w:val="0"/>
                      <w:marBottom w:val="0"/>
                      <w:divBdr>
                        <w:top w:val="none" w:sz="0" w:space="0" w:color="auto"/>
                        <w:left w:val="none" w:sz="0" w:space="0" w:color="auto"/>
                        <w:bottom w:val="none" w:sz="0" w:space="0" w:color="auto"/>
                        <w:right w:val="none" w:sz="0" w:space="0" w:color="auto"/>
                      </w:divBdr>
                    </w:div>
                    <w:div w:id="1481842633">
                      <w:marLeft w:val="0"/>
                      <w:marRight w:val="0"/>
                      <w:marTop w:val="0"/>
                      <w:marBottom w:val="0"/>
                      <w:divBdr>
                        <w:top w:val="none" w:sz="0" w:space="0" w:color="auto"/>
                        <w:left w:val="none" w:sz="0" w:space="0" w:color="auto"/>
                        <w:bottom w:val="none" w:sz="0" w:space="0" w:color="auto"/>
                        <w:right w:val="none" w:sz="0" w:space="0" w:color="auto"/>
                      </w:divBdr>
                    </w:div>
                  </w:divsChild>
                </w:div>
                <w:div w:id="1402485120">
                  <w:marLeft w:val="0"/>
                  <w:marRight w:val="0"/>
                  <w:marTop w:val="0"/>
                  <w:marBottom w:val="0"/>
                  <w:divBdr>
                    <w:top w:val="none" w:sz="0" w:space="0" w:color="auto"/>
                    <w:left w:val="none" w:sz="0" w:space="0" w:color="auto"/>
                    <w:bottom w:val="none" w:sz="0" w:space="0" w:color="auto"/>
                    <w:right w:val="none" w:sz="0" w:space="0" w:color="auto"/>
                  </w:divBdr>
                  <w:divsChild>
                    <w:div w:id="1178618462">
                      <w:marLeft w:val="0"/>
                      <w:marRight w:val="240"/>
                      <w:marTop w:val="0"/>
                      <w:marBottom w:val="0"/>
                      <w:divBdr>
                        <w:top w:val="none" w:sz="0" w:space="0" w:color="auto"/>
                        <w:left w:val="none" w:sz="0" w:space="0" w:color="auto"/>
                        <w:bottom w:val="none" w:sz="0" w:space="0" w:color="auto"/>
                        <w:right w:val="none" w:sz="0" w:space="0" w:color="auto"/>
                      </w:divBdr>
                    </w:div>
                    <w:div w:id="524710292">
                      <w:marLeft w:val="0"/>
                      <w:marRight w:val="0"/>
                      <w:marTop w:val="0"/>
                      <w:marBottom w:val="0"/>
                      <w:divBdr>
                        <w:top w:val="none" w:sz="0" w:space="0" w:color="auto"/>
                        <w:left w:val="none" w:sz="0" w:space="0" w:color="auto"/>
                        <w:bottom w:val="none" w:sz="0" w:space="0" w:color="auto"/>
                        <w:right w:val="none" w:sz="0" w:space="0" w:color="auto"/>
                      </w:divBdr>
                    </w:div>
                  </w:divsChild>
                </w:div>
                <w:div w:id="98062330">
                  <w:marLeft w:val="0"/>
                  <w:marRight w:val="0"/>
                  <w:marTop w:val="0"/>
                  <w:marBottom w:val="0"/>
                  <w:divBdr>
                    <w:top w:val="none" w:sz="0" w:space="0" w:color="auto"/>
                    <w:left w:val="none" w:sz="0" w:space="0" w:color="auto"/>
                    <w:bottom w:val="none" w:sz="0" w:space="0" w:color="auto"/>
                    <w:right w:val="none" w:sz="0" w:space="0" w:color="auto"/>
                  </w:divBdr>
                  <w:divsChild>
                    <w:div w:id="1904216523">
                      <w:marLeft w:val="0"/>
                      <w:marRight w:val="240"/>
                      <w:marTop w:val="0"/>
                      <w:marBottom w:val="0"/>
                      <w:divBdr>
                        <w:top w:val="none" w:sz="0" w:space="0" w:color="auto"/>
                        <w:left w:val="none" w:sz="0" w:space="0" w:color="auto"/>
                        <w:bottom w:val="none" w:sz="0" w:space="0" w:color="auto"/>
                        <w:right w:val="none" w:sz="0" w:space="0" w:color="auto"/>
                      </w:divBdr>
                    </w:div>
                    <w:div w:id="938829301">
                      <w:marLeft w:val="0"/>
                      <w:marRight w:val="0"/>
                      <w:marTop w:val="0"/>
                      <w:marBottom w:val="0"/>
                      <w:divBdr>
                        <w:top w:val="none" w:sz="0" w:space="0" w:color="auto"/>
                        <w:left w:val="none" w:sz="0" w:space="0" w:color="auto"/>
                        <w:bottom w:val="none" w:sz="0" w:space="0" w:color="auto"/>
                        <w:right w:val="none" w:sz="0" w:space="0" w:color="auto"/>
                      </w:divBdr>
                    </w:div>
                  </w:divsChild>
                </w:div>
                <w:div w:id="1902015790">
                  <w:marLeft w:val="0"/>
                  <w:marRight w:val="0"/>
                  <w:marTop w:val="0"/>
                  <w:marBottom w:val="0"/>
                  <w:divBdr>
                    <w:top w:val="none" w:sz="0" w:space="0" w:color="auto"/>
                    <w:left w:val="none" w:sz="0" w:space="0" w:color="auto"/>
                    <w:bottom w:val="none" w:sz="0" w:space="0" w:color="auto"/>
                    <w:right w:val="none" w:sz="0" w:space="0" w:color="auto"/>
                  </w:divBdr>
                  <w:divsChild>
                    <w:div w:id="1159732853">
                      <w:marLeft w:val="0"/>
                      <w:marRight w:val="240"/>
                      <w:marTop w:val="0"/>
                      <w:marBottom w:val="0"/>
                      <w:divBdr>
                        <w:top w:val="none" w:sz="0" w:space="0" w:color="auto"/>
                        <w:left w:val="none" w:sz="0" w:space="0" w:color="auto"/>
                        <w:bottom w:val="none" w:sz="0" w:space="0" w:color="auto"/>
                        <w:right w:val="none" w:sz="0" w:space="0" w:color="auto"/>
                      </w:divBdr>
                    </w:div>
                    <w:div w:id="1939869126">
                      <w:marLeft w:val="0"/>
                      <w:marRight w:val="0"/>
                      <w:marTop w:val="0"/>
                      <w:marBottom w:val="0"/>
                      <w:divBdr>
                        <w:top w:val="none" w:sz="0" w:space="0" w:color="auto"/>
                        <w:left w:val="none" w:sz="0" w:space="0" w:color="auto"/>
                        <w:bottom w:val="none" w:sz="0" w:space="0" w:color="auto"/>
                        <w:right w:val="none" w:sz="0" w:space="0" w:color="auto"/>
                      </w:divBdr>
                    </w:div>
                  </w:divsChild>
                </w:div>
                <w:div w:id="1694649055">
                  <w:marLeft w:val="0"/>
                  <w:marRight w:val="0"/>
                  <w:marTop w:val="0"/>
                  <w:marBottom w:val="0"/>
                  <w:divBdr>
                    <w:top w:val="none" w:sz="0" w:space="0" w:color="auto"/>
                    <w:left w:val="none" w:sz="0" w:space="0" w:color="auto"/>
                    <w:bottom w:val="none" w:sz="0" w:space="0" w:color="auto"/>
                    <w:right w:val="none" w:sz="0" w:space="0" w:color="auto"/>
                  </w:divBdr>
                  <w:divsChild>
                    <w:div w:id="69236132">
                      <w:marLeft w:val="0"/>
                      <w:marRight w:val="240"/>
                      <w:marTop w:val="0"/>
                      <w:marBottom w:val="0"/>
                      <w:divBdr>
                        <w:top w:val="none" w:sz="0" w:space="0" w:color="auto"/>
                        <w:left w:val="none" w:sz="0" w:space="0" w:color="auto"/>
                        <w:bottom w:val="none" w:sz="0" w:space="0" w:color="auto"/>
                        <w:right w:val="none" w:sz="0" w:space="0" w:color="auto"/>
                      </w:divBdr>
                    </w:div>
                    <w:div w:id="1325469072">
                      <w:marLeft w:val="0"/>
                      <w:marRight w:val="0"/>
                      <w:marTop w:val="0"/>
                      <w:marBottom w:val="0"/>
                      <w:divBdr>
                        <w:top w:val="none" w:sz="0" w:space="0" w:color="auto"/>
                        <w:left w:val="none" w:sz="0" w:space="0" w:color="auto"/>
                        <w:bottom w:val="none" w:sz="0" w:space="0" w:color="auto"/>
                        <w:right w:val="none" w:sz="0" w:space="0" w:color="auto"/>
                      </w:divBdr>
                    </w:div>
                  </w:divsChild>
                </w:div>
                <w:div w:id="1907832729">
                  <w:marLeft w:val="0"/>
                  <w:marRight w:val="0"/>
                  <w:marTop w:val="0"/>
                  <w:marBottom w:val="0"/>
                  <w:divBdr>
                    <w:top w:val="none" w:sz="0" w:space="0" w:color="auto"/>
                    <w:left w:val="none" w:sz="0" w:space="0" w:color="auto"/>
                    <w:bottom w:val="none" w:sz="0" w:space="0" w:color="auto"/>
                    <w:right w:val="none" w:sz="0" w:space="0" w:color="auto"/>
                  </w:divBdr>
                  <w:divsChild>
                    <w:div w:id="1819226880">
                      <w:marLeft w:val="0"/>
                      <w:marRight w:val="240"/>
                      <w:marTop w:val="0"/>
                      <w:marBottom w:val="0"/>
                      <w:divBdr>
                        <w:top w:val="none" w:sz="0" w:space="0" w:color="auto"/>
                        <w:left w:val="none" w:sz="0" w:space="0" w:color="auto"/>
                        <w:bottom w:val="none" w:sz="0" w:space="0" w:color="auto"/>
                        <w:right w:val="none" w:sz="0" w:space="0" w:color="auto"/>
                      </w:divBdr>
                    </w:div>
                    <w:div w:id="253708706">
                      <w:marLeft w:val="0"/>
                      <w:marRight w:val="0"/>
                      <w:marTop w:val="0"/>
                      <w:marBottom w:val="0"/>
                      <w:divBdr>
                        <w:top w:val="none" w:sz="0" w:space="0" w:color="auto"/>
                        <w:left w:val="none" w:sz="0" w:space="0" w:color="auto"/>
                        <w:bottom w:val="none" w:sz="0" w:space="0" w:color="auto"/>
                        <w:right w:val="none" w:sz="0" w:space="0" w:color="auto"/>
                      </w:divBdr>
                    </w:div>
                  </w:divsChild>
                </w:div>
                <w:div w:id="1336228703">
                  <w:marLeft w:val="0"/>
                  <w:marRight w:val="0"/>
                  <w:marTop w:val="0"/>
                  <w:marBottom w:val="0"/>
                  <w:divBdr>
                    <w:top w:val="none" w:sz="0" w:space="0" w:color="auto"/>
                    <w:left w:val="none" w:sz="0" w:space="0" w:color="auto"/>
                    <w:bottom w:val="none" w:sz="0" w:space="0" w:color="auto"/>
                    <w:right w:val="none" w:sz="0" w:space="0" w:color="auto"/>
                  </w:divBdr>
                  <w:divsChild>
                    <w:div w:id="2034726096">
                      <w:marLeft w:val="0"/>
                      <w:marRight w:val="240"/>
                      <w:marTop w:val="0"/>
                      <w:marBottom w:val="0"/>
                      <w:divBdr>
                        <w:top w:val="none" w:sz="0" w:space="0" w:color="auto"/>
                        <w:left w:val="none" w:sz="0" w:space="0" w:color="auto"/>
                        <w:bottom w:val="none" w:sz="0" w:space="0" w:color="auto"/>
                        <w:right w:val="none" w:sz="0" w:space="0" w:color="auto"/>
                      </w:divBdr>
                    </w:div>
                    <w:div w:id="1983919400">
                      <w:marLeft w:val="0"/>
                      <w:marRight w:val="0"/>
                      <w:marTop w:val="0"/>
                      <w:marBottom w:val="0"/>
                      <w:divBdr>
                        <w:top w:val="none" w:sz="0" w:space="0" w:color="auto"/>
                        <w:left w:val="none" w:sz="0" w:space="0" w:color="auto"/>
                        <w:bottom w:val="none" w:sz="0" w:space="0" w:color="auto"/>
                        <w:right w:val="none" w:sz="0" w:space="0" w:color="auto"/>
                      </w:divBdr>
                    </w:div>
                  </w:divsChild>
                </w:div>
                <w:div w:id="260987687">
                  <w:marLeft w:val="0"/>
                  <w:marRight w:val="0"/>
                  <w:marTop w:val="0"/>
                  <w:marBottom w:val="0"/>
                  <w:divBdr>
                    <w:top w:val="none" w:sz="0" w:space="0" w:color="auto"/>
                    <w:left w:val="none" w:sz="0" w:space="0" w:color="auto"/>
                    <w:bottom w:val="none" w:sz="0" w:space="0" w:color="auto"/>
                    <w:right w:val="none" w:sz="0" w:space="0" w:color="auto"/>
                  </w:divBdr>
                  <w:divsChild>
                    <w:div w:id="918825173">
                      <w:marLeft w:val="0"/>
                      <w:marRight w:val="240"/>
                      <w:marTop w:val="0"/>
                      <w:marBottom w:val="0"/>
                      <w:divBdr>
                        <w:top w:val="none" w:sz="0" w:space="0" w:color="auto"/>
                        <w:left w:val="none" w:sz="0" w:space="0" w:color="auto"/>
                        <w:bottom w:val="none" w:sz="0" w:space="0" w:color="auto"/>
                        <w:right w:val="none" w:sz="0" w:space="0" w:color="auto"/>
                      </w:divBdr>
                    </w:div>
                    <w:div w:id="269163576">
                      <w:marLeft w:val="0"/>
                      <w:marRight w:val="0"/>
                      <w:marTop w:val="0"/>
                      <w:marBottom w:val="0"/>
                      <w:divBdr>
                        <w:top w:val="none" w:sz="0" w:space="0" w:color="auto"/>
                        <w:left w:val="none" w:sz="0" w:space="0" w:color="auto"/>
                        <w:bottom w:val="none" w:sz="0" w:space="0" w:color="auto"/>
                        <w:right w:val="none" w:sz="0" w:space="0" w:color="auto"/>
                      </w:divBdr>
                    </w:div>
                  </w:divsChild>
                </w:div>
                <w:div w:id="1165559752">
                  <w:marLeft w:val="0"/>
                  <w:marRight w:val="0"/>
                  <w:marTop w:val="0"/>
                  <w:marBottom w:val="0"/>
                  <w:divBdr>
                    <w:top w:val="none" w:sz="0" w:space="0" w:color="auto"/>
                    <w:left w:val="none" w:sz="0" w:space="0" w:color="auto"/>
                    <w:bottom w:val="none" w:sz="0" w:space="0" w:color="auto"/>
                    <w:right w:val="none" w:sz="0" w:space="0" w:color="auto"/>
                  </w:divBdr>
                  <w:divsChild>
                    <w:div w:id="219557668">
                      <w:marLeft w:val="0"/>
                      <w:marRight w:val="240"/>
                      <w:marTop w:val="0"/>
                      <w:marBottom w:val="0"/>
                      <w:divBdr>
                        <w:top w:val="none" w:sz="0" w:space="0" w:color="auto"/>
                        <w:left w:val="none" w:sz="0" w:space="0" w:color="auto"/>
                        <w:bottom w:val="none" w:sz="0" w:space="0" w:color="auto"/>
                        <w:right w:val="none" w:sz="0" w:space="0" w:color="auto"/>
                      </w:divBdr>
                    </w:div>
                    <w:div w:id="137304074">
                      <w:marLeft w:val="0"/>
                      <w:marRight w:val="0"/>
                      <w:marTop w:val="0"/>
                      <w:marBottom w:val="0"/>
                      <w:divBdr>
                        <w:top w:val="none" w:sz="0" w:space="0" w:color="auto"/>
                        <w:left w:val="none" w:sz="0" w:space="0" w:color="auto"/>
                        <w:bottom w:val="none" w:sz="0" w:space="0" w:color="auto"/>
                        <w:right w:val="none" w:sz="0" w:space="0" w:color="auto"/>
                      </w:divBdr>
                    </w:div>
                  </w:divsChild>
                </w:div>
                <w:div w:id="24183807">
                  <w:marLeft w:val="0"/>
                  <w:marRight w:val="0"/>
                  <w:marTop w:val="0"/>
                  <w:marBottom w:val="0"/>
                  <w:divBdr>
                    <w:top w:val="none" w:sz="0" w:space="0" w:color="auto"/>
                    <w:left w:val="none" w:sz="0" w:space="0" w:color="auto"/>
                    <w:bottom w:val="none" w:sz="0" w:space="0" w:color="auto"/>
                    <w:right w:val="none" w:sz="0" w:space="0" w:color="auto"/>
                  </w:divBdr>
                  <w:divsChild>
                    <w:div w:id="83847456">
                      <w:marLeft w:val="0"/>
                      <w:marRight w:val="240"/>
                      <w:marTop w:val="0"/>
                      <w:marBottom w:val="0"/>
                      <w:divBdr>
                        <w:top w:val="none" w:sz="0" w:space="0" w:color="auto"/>
                        <w:left w:val="none" w:sz="0" w:space="0" w:color="auto"/>
                        <w:bottom w:val="none" w:sz="0" w:space="0" w:color="auto"/>
                        <w:right w:val="none" w:sz="0" w:space="0" w:color="auto"/>
                      </w:divBdr>
                    </w:div>
                    <w:div w:id="369452059">
                      <w:marLeft w:val="0"/>
                      <w:marRight w:val="0"/>
                      <w:marTop w:val="0"/>
                      <w:marBottom w:val="0"/>
                      <w:divBdr>
                        <w:top w:val="none" w:sz="0" w:space="0" w:color="auto"/>
                        <w:left w:val="none" w:sz="0" w:space="0" w:color="auto"/>
                        <w:bottom w:val="none" w:sz="0" w:space="0" w:color="auto"/>
                        <w:right w:val="none" w:sz="0" w:space="0" w:color="auto"/>
                      </w:divBdr>
                    </w:div>
                  </w:divsChild>
                </w:div>
                <w:div w:id="7602786">
                  <w:marLeft w:val="0"/>
                  <w:marRight w:val="0"/>
                  <w:marTop w:val="0"/>
                  <w:marBottom w:val="0"/>
                  <w:divBdr>
                    <w:top w:val="none" w:sz="0" w:space="0" w:color="auto"/>
                    <w:left w:val="none" w:sz="0" w:space="0" w:color="auto"/>
                    <w:bottom w:val="none" w:sz="0" w:space="0" w:color="auto"/>
                    <w:right w:val="none" w:sz="0" w:space="0" w:color="auto"/>
                  </w:divBdr>
                  <w:divsChild>
                    <w:div w:id="1280576009">
                      <w:marLeft w:val="0"/>
                      <w:marRight w:val="240"/>
                      <w:marTop w:val="0"/>
                      <w:marBottom w:val="0"/>
                      <w:divBdr>
                        <w:top w:val="none" w:sz="0" w:space="0" w:color="auto"/>
                        <w:left w:val="none" w:sz="0" w:space="0" w:color="auto"/>
                        <w:bottom w:val="none" w:sz="0" w:space="0" w:color="auto"/>
                        <w:right w:val="none" w:sz="0" w:space="0" w:color="auto"/>
                      </w:divBdr>
                    </w:div>
                    <w:div w:id="157770842">
                      <w:marLeft w:val="0"/>
                      <w:marRight w:val="0"/>
                      <w:marTop w:val="0"/>
                      <w:marBottom w:val="0"/>
                      <w:divBdr>
                        <w:top w:val="none" w:sz="0" w:space="0" w:color="auto"/>
                        <w:left w:val="none" w:sz="0" w:space="0" w:color="auto"/>
                        <w:bottom w:val="none" w:sz="0" w:space="0" w:color="auto"/>
                        <w:right w:val="none" w:sz="0" w:space="0" w:color="auto"/>
                      </w:divBdr>
                    </w:div>
                  </w:divsChild>
                </w:div>
                <w:div w:id="294868325">
                  <w:marLeft w:val="0"/>
                  <w:marRight w:val="0"/>
                  <w:marTop w:val="0"/>
                  <w:marBottom w:val="0"/>
                  <w:divBdr>
                    <w:top w:val="none" w:sz="0" w:space="0" w:color="auto"/>
                    <w:left w:val="none" w:sz="0" w:space="0" w:color="auto"/>
                    <w:bottom w:val="none" w:sz="0" w:space="0" w:color="auto"/>
                    <w:right w:val="none" w:sz="0" w:space="0" w:color="auto"/>
                  </w:divBdr>
                  <w:divsChild>
                    <w:div w:id="1986161922">
                      <w:marLeft w:val="0"/>
                      <w:marRight w:val="240"/>
                      <w:marTop w:val="0"/>
                      <w:marBottom w:val="0"/>
                      <w:divBdr>
                        <w:top w:val="none" w:sz="0" w:space="0" w:color="auto"/>
                        <w:left w:val="none" w:sz="0" w:space="0" w:color="auto"/>
                        <w:bottom w:val="none" w:sz="0" w:space="0" w:color="auto"/>
                        <w:right w:val="none" w:sz="0" w:space="0" w:color="auto"/>
                      </w:divBdr>
                    </w:div>
                    <w:div w:id="105273981">
                      <w:marLeft w:val="0"/>
                      <w:marRight w:val="0"/>
                      <w:marTop w:val="0"/>
                      <w:marBottom w:val="0"/>
                      <w:divBdr>
                        <w:top w:val="none" w:sz="0" w:space="0" w:color="auto"/>
                        <w:left w:val="none" w:sz="0" w:space="0" w:color="auto"/>
                        <w:bottom w:val="none" w:sz="0" w:space="0" w:color="auto"/>
                        <w:right w:val="none" w:sz="0" w:space="0" w:color="auto"/>
                      </w:divBdr>
                    </w:div>
                  </w:divsChild>
                </w:div>
                <w:div w:id="1847281557">
                  <w:marLeft w:val="0"/>
                  <w:marRight w:val="0"/>
                  <w:marTop w:val="0"/>
                  <w:marBottom w:val="0"/>
                  <w:divBdr>
                    <w:top w:val="none" w:sz="0" w:space="0" w:color="auto"/>
                    <w:left w:val="none" w:sz="0" w:space="0" w:color="auto"/>
                    <w:bottom w:val="none" w:sz="0" w:space="0" w:color="auto"/>
                    <w:right w:val="none" w:sz="0" w:space="0" w:color="auto"/>
                  </w:divBdr>
                  <w:divsChild>
                    <w:div w:id="337781158">
                      <w:marLeft w:val="0"/>
                      <w:marRight w:val="240"/>
                      <w:marTop w:val="0"/>
                      <w:marBottom w:val="0"/>
                      <w:divBdr>
                        <w:top w:val="none" w:sz="0" w:space="0" w:color="auto"/>
                        <w:left w:val="none" w:sz="0" w:space="0" w:color="auto"/>
                        <w:bottom w:val="none" w:sz="0" w:space="0" w:color="auto"/>
                        <w:right w:val="none" w:sz="0" w:space="0" w:color="auto"/>
                      </w:divBdr>
                    </w:div>
                    <w:div w:id="16269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2849</Words>
  <Characters>16244</Characters>
  <Application>Microsoft Office Word</Application>
  <DocSecurity>0</DocSecurity>
  <Lines>135</Lines>
  <Paragraphs>38</Paragraphs>
  <ScaleCrop>false</ScaleCrop>
  <Company>HOME</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2021-08-23T13:49:00Z</dcterms:created>
  <dcterms:modified xsi:type="dcterms:W3CDTF">2021-08-23T13:49:00Z</dcterms:modified>
</cp:coreProperties>
</file>